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B8A10">
      <w:pPr>
        <w:spacing w:line="360" w:lineRule="auto"/>
        <w:rPr>
          <w:rFonts w:hint="eastAsia" w:ascii="仿宋" w:hAnsi="仿宋" w:eastAsia="仿宋" w:cs="仿宋"/>
          <w:sz w:val="72"/>
          <w:szCs w:val="72"/>
          <w:highlight w:val="none"/>
        </w:rPr>
      </w:pPr>
    </w:p>
    <w:p w14:paraId="0622FDB7">
      <w:pPr>
        <w:spacing w:line="360" w:lineRule="auto"/>
        <w:jc w:val="center"/>
        <w:rPr>
          <w:rFonts w:hint="eastAsia" w:ascii="仿宋" w:hAnsi="仿宋" w:eastAsia="仿宋" w:cs="仿宋"/>
          <w:b/>
          <w:bCs/>
          <w:sz w:val="72"/>
          <w:szCs w:val="72"/>
          <w:highlight w:val="none"/>
        </w:rPr>
      </w:pPr>
      <w:r>
        <w:rPr>
          <w:rFonts w:hint="eastAsia" w:ascii="仿宋" w:hAnsi="仿宋" w:eastAsia="仿宋" w:cs="仿宋"/>
          <w:b/>
          <w:bCs/>
          <w:sz w:val="72"/>
          <w:szCs w:val="72"/>
          <w:highlight w:val="none"/>
        </w:rPr>
        <w:t>竞争性谈判文件</w:t>
      </w:r>
    </w:p>
    <w:p w14:paraId="339DED73">
      <w:pPr>
        <w:spacing w:line="360" w:lineRule="auto"/>
        <w:rPr>
          <w:rFonts w:hint="eastAsia" w:ascii="仿宋" w:hAnsi="仿宋" w:eastAsia="仿宋" w:cs="仿宋"/>
          <w:highlight w:val="none"/>
        </w:rPr>
      </w:pPr>
    </w:p>
    <w:p w14:paraId="67F933BA">
      <w:pPr>
        <w:spacing w:line="360" w:lineRule="auto"/>
        <w:rPr>
          <w:rFonts w:hint="eastAsia" w:ascii="仿宋" w:hAnsi="仿宋" w:eastAsia="仿宋" w:cs="仿宋"/>
          <w:highlight w:val="none"/>
        </w:rPr>
      </w:pPr>
    </w:p>
    <w:p w14:paraId="3BF4A036">
      <w:pPr>
        <w:spacing w:line="360" w:lineRule="auto"/>
        <w:rPr>
          <w:rFonts w:hint="eastAsia" w:ascii="仿宋" w:hAnsi="仿宋" w:eastAsia="仿宋" w:cs="仿宋"/>
          <w:highlight w:val="none"/>
        </w:rPr>
      </w:pPr>
    </w:p>
    <w:p w14:paraId="69941794">
      <w:pPr>
        <w:spacing w:line="360" w:lineRule="auto"/>
        <w:rPr>
          <w:rFonts w:hint="eastAsia" w:ascii="仿宋" w:hAnsi="仿宋" w:eastAsia="仿宋" w:cs="仿宋"/>
          <w:highlight w:val="none"/>
        </w:rPr>
      </w:pPr>
    </w:p>
    <w:p w14:paraId="4A8FF86E">
      <w:pPr>
        <w:spacing w:line="360" w:lineRule="auto"/>
        <w:rPr>
          <w:rFonts w:hint="eastAsia" w:ascii="仿宋" w:hAnsi="仿宋" w:eastAsia="仿宋" w:cs="仿宋"/>
          <w:highlight w:val="none"/>
        </w:rPr>
      </w:pPr>
    </w:p>
    <w:p w14:paraId="347CCF6A">
      <w:pPr>
        <w:spacing w:line="360" w:lineRule="auto"/>
        <w:rPr>
          <w:rFonts w:hint="eastAsia" w:ascii="仿宋" w:hAnsi="仿宋" w:eastAsia="仿宋" w:cs="仿宋"/>
          <w:highlight w:val="none"/>
        </w:rPr>
      </w:pPr>
    </w:p>
    <w:p w14:paraId="1F2A8B37">
      <w:pPr>
        <w:spacing w:line="360" w:lineRule="auto"/>
        <w:rPr>
          <w:rFonts w:hint="eastAsia" w:ascii="仿宋" w:hAnsi="仿宋" w:eastAsia="仿宋" w:cs="仿宋"/>
          <w:highlight w:val="none"/>
        </w:rPr>
      </w:pPr>
    </w:p>
    <w:p w14:paraId="2DB3CDAE">
      <w:pPr>
        <w:bidi w:val="0"/>
        <w:spacing w:line="360" w:lineRule="auto"/>
        <w:jc w:val="left"/>
        <w:rPr>
          <w:rFonts w:hint="eastAsia" w:ascii="仿宋" w:hAnsi="仿宋" w:eastAsia="仿宋" w:cs="仿宋"/>
          <w:b/>
          <w:bCs/>
          <w:kern w:val="2"/>
          <w:sz w:val="30"/>
          <w:szCs w:val="30"/>
          <w:highlight w:val="none"/>
          <w:lang w:val="en-US" w:eastAsia="zh-CN" w:bidi="ar-SA"/>
        </w:rPr>
      </w:pPr>
      <w:r>
        <w:rPr>
          <w:rFonts w:hint="eastAsia" w:ascii="仿宋" w:hAnsi="仿宋" w:eastAsia="仿宋" w:cs="仿宋"/>
          <w:b/>
          <w:bCs/>
          <w:sz w:val="30"/>
          <w:szCs w:val="30"/>
          <w:highlight w:val="none"/>
          <w:lang w:eastAsia="zh-CN"/>
        </w:rPr>
        <w:t>项目名称：</w:t>
      </w:r>
      <w:r>
        <w:rPr>
          <w:rFonts w:hint="eastAsia" w:ascii="仿宋" w:hAnsi="仿宋" w:eastAsia="仿宋" w:cs="仿宋"/>
          <w:b/>
          <w:bCs/>
          <w:kern w:val="2"/>
          <w:sz w:val="30"/>
          <w:szCs w:val="30"/>
          <w:highlight w:val="none"/>
          <w:lang w:val="en-US" w:eastAsia="zh-CN" w:bidi="ar-SA"/>
        </w:rPr>
        <w:t>吉安职业技术学院校内空调维修保养服务采购项目</w:t>
      </w:r>
    </w:p>
    <w:p w14:paraId="1DFEE369">
      <w:pPr>
        <w:bidi w:val="0"/>
        <w:spacing w:line="360" w:lineRule="auto"/>
        <w:rPr>
          <w:rFonts w:hint="eastAsia" w:ascii="仿宋" w:hAnsi="仿宋" w:eastAsia="仿宋" w:cs="仿宋"/>
          <w:b/>
          <w:bCs/>
          <w:sz w:val="30"/>
          <w:szCs w:val="30"/>
          <w:highlight w:val="none"/>
          <w:lang w:eastAsia="zh-CN"/>
        </w:rPr>
      </w:pPr>
      <w:r>
        <w:rPr>
          <w:rFonts w:hint="eastAsia" w:ascii="仿宋" w:hAnsi="仿宋" w:eastAsia="仿宋" w:cs="仿宋"/>
          <w:b/>
          <w:bCs/>
          <w:sz w:val="30"/>
          <w:szCs w:val="30"/>
          <w:highlight w:val="none"/>
          <w:lang w:eastAsia="zh-CN"/>
        </w:rPr>
        <w:t>项目编号：赣企恒招〔2026〕-13号</w:t>
      </w:r>
    </w:p>
    <w:p w14:paraId="331ADBA3">
      <w:pPr>
        <w:bidi w:val="0"/>
        <w:spacing w:line="360" w:lineRule="auto"/>
        <w:rPr>
          <w:rFonts w:hint="eastAsia" w:ascii="仿宋" w:hAnsi="仿宋" w:eastAsia="仿宋" w:cs="仿宋"/>
          <w:b/>
          <w:bCs/>
          <w:sz w:val="30"/>
          <w:szCs w:val="30"/>
          <w:highlight w:val="none"/>
          <w:lang w:eastAsia="zh-CN"/>
        </w:rPr>
      </w:pPr>
      <w:r>
        <w:rPr>
          <w:rFonts w:hint="eastAsia" w:ascii="仿宋" w:hAnsi="仿宋" w:eastAsia="仿宋" w:cs="仿宋"/>
          <w:b/>
          <w:bCs/>
          <w:sz w:val="30"/>
          <w:szCs w:val="30"/>
          <w:highlight w:val="none"/>
          <w:lang w:eastAsia="zh-CN"/>
        </w:rPr>
        <w:t>采购单位：吉安职业技术学院</w:t>
      </w:r>
    </w:p>
    <w:p w14:paraId="210941FF">
      <w:pPr>
        <w:bidi w:val="0"/>
        <w:spacing w:line="360" w:lineRule="auto"/>
        <w:rPr>
          <w:rFonts w:hint="eastAsia" w:ascii="仿宋" w:hAnsi="仿宋" w:eastAsia="仿宋" w:cs="仿宋"/>
          <w:b/>
          <w:bCs/>
          <w:sz w:val="30"/>
          <w:szCs w:val="30"/>
          <w:highlight w:val="none"/>
          <w:lang w:eastAsia="zh-CN"/>
        </w:rPr>
      </w:pPr>
      <w:r>
        <w:rPr>
          <w:rFonts w:hint="eastAsia" w:ascii="仿宋" w:hAnsi="仿宋" w:eastAsia="仿宋" w:cs="仿宋"/>
          <w:b/>
          <w:bCs/>
          <w:sz w:val="30"/>
          <w:szCs w:val="30"/>
          <w:highlight w:val="none"/>
          <w:lang w:eastAsia="zh-CN"/>
        </w:rPr>
        <w:t>采购代理机构：江西企恒企业管理有限公司</w:t>
      </w:r>
    </w:p>
    <w:p w14:paraId="7F962E92">
      <w:pPr>
        <w:spacing w:line="360" w:lineRule="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br w:type="page"/>
      </w:r>
    </w:p>
    <w:p w14:paraId="4E795392">
      <w:pPr>
        <w:rPr>
          <w:rFonts w:hint="eastAsia" w:ascii="仿宋" w:hAnsi="仿宋" w:eastAsia="仿宋" w:cs="仿宋"/>
          <w:highlight w:val="none"/>
        </w:rPr>
      </w:pPr>
      <w:r>
        <w:rPr>
          <w:rFonts w:hint="eastAsia" w:ascii="仿宋" w:hAnsi="仿宋" w:eastAsia="仿宋" w:cs="仿宋"/>
          <w:highlight w:val="none"/>
        </w:rPr>
        <w:br w:type="page"/>
      </w:r>
    </w:p>
    <w:p w14:paraId="492D95E3">
      <w:pPr>
        <w:spacing w:line="360" w:lineRule="auto"/>
        <w:rPr>
          <w:rFonts w:hint="eastAsia" w:ascii="仿宋" w:hAnsi="仿宋" w:eastAsia="仿宋" w:cs="仿宋"/>
          <w:highlight w:val="none"/>
        </w:rPr>
        <w:sectPr>
          <w:footerReference r:id="rId3" w:type="default"/>
          <w:pgSz w:w="11907" w:h="16840"/>
          <w:pgMar w:top="1440" w:right="1800" w:bottom="1440" w:left="1800" w:header="720" w:footer="720" w:gutter="0"/>
          <w:pgNumType w:fmt="decimal" w:start="1"/>
          <w:cols w:space="720" w:num="1"/>
          <w:docGrid w:linePitch="285" w:charSpace="0"/>
        </w:sectPr>
      </w:pPr>
    </w:p>
    <w:sdt>
      <w:sdtPr>
        <w:rPr>
          <w:rFonts w:hint="eastAsia" w:ascii="仿宋" w:hAnsi="仿宋" w:eastAsia="仿宋" w:cs="仿宋"/>
          <w:kern w:val="2"/>
          <w:sz w:val="21"/>
          <w:highlight w:val="none"/>
          <w:lang w:val="en-US" w:eastAsia="zh-CN" w:bidi="ar-SA"/>
        </w:rPr>
        <w:id w:val="147479741"/>
        <w15:color w:val="DBDBDB"/>
        <w:docPartObj>
          <w:docPartGallery w:val="Table of Contents"/>
          <w:docPartUnique/>
        </w:docPartObj>
      </w:sdtPr>
      <w:sdtEndPr>
        <w:rPr>
          <w:rFonts w:hint="eastAsia" w:ascii="仿宋" w:hAnsi="仿宋" w:eastAsia="仿宋" w:cs="仿宋"/>
          <w:kern w:val="2"/>
          <w:sz w:val="24"/>
          <w:highlight w:val="none"/>
          <w:lang w:val="en-US" w:eastAsia="zh-CN" w:bidi="ar-SA"/>
        </w:rPr>
      </w:sdtEndPr>
      <w:sdtContent>
        <w:p w14:paraId="3AD626C5">
          <w:pPr>
            <w:keepNext w:val="0"/>
            <w:keepLines w:val="0"/>
            <w:pageBreakBefore w:val="0"/>
            <w:widowControl w:val="0"/>
            <w:kinsoku/>
            <w:wordWrap/>
            <w:overflowPunct/>
            <w:topLinePunct w:val="0"/>
            <w:autoSpaceDE/>
            <w:autoSpaceDN/>
            <w:bidi w:val="0"/>
            <w:adjustRightInd/>
            <w:snapToGrid/>
            <w:spacing w:before="0" w:beforeLines="0" w:after="0" w:afterLines="0" w:line="216" w:lineRule="auto"/>
            <w:ind w:left="0" w:leftChars="0" w:right="0" w:rightChars="0" w:firstLine="0" w:firstLineChars="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目录</w:t>
          </w:r>
        </w:p>
        <w:p w14:paraId="5FBF866C">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_Toc8338 </w:instrText>
          </w:r>
          <w:r>
            <w:rPr>
              <w:rFonts w:hint="eastAsia" w:ascii="仿宋" w:hAnsi="仿宋" w:eastAsia="仿宋" w:cs="仿宋"/>
              <w:szCs w:val="24"/>
              <w:highlight w:val="none"/>
            </w:rPr>
            <w:fldChar w:fldCharType="separate"/>
          </w:r>
          <w:r>
            <w:rPr>
              <w:rFonts w:hint="eastAsia" w:ascii="仿宋" w:hAnsi="仿宋" w:eastAsia="仿宋" w:cs="仿宋"/>
              <w:szCs w:val="32"/>
              <w:highlight w:val="none"/>
            </w:rPr>
            <w:t>第一章 谈判邀请</w:t>
          </w:r>
          <w:r>
            <w:rPr>
              <w:highlight w:val="none"/>
            </w:rPr>
            <w:tab/>
          </w:r>
          <w:r>
            <w:rPr>
              <w:highlight w:val="none"/>
            </w:rPr>
            <w:fldChar w:fldCharType="begin"/>
          </w:r>
          <w:r>
            <w:rPr>
              <w:highlight w:val="none"/>
            </w:rPr>
            <w:instrText xml:space="preserve"> PAGEREF _Toc8338 \h </w:instrText>
          </w:r>
          <w:r>
            <w:rPr>
              <w:highlight w:val="none"/>
            </w:rPr>
            <w:fldChar w:fldCharType="separate"/>
          </w:r>
          <w:r>
            <w:rPr>
              <w:highlight w:val="none"/>
            </w:rPr>
            <w:t>3</w:t>
          </w:r>
          <w:r>
            <w:rPr>
              <w:highlight w:val="none"/>
            </w:rPr>
            <w:fldChar w:fldCharType="end"/>
          </w:r>
          <w:r>
            <w:rPr>
              <w:rFonts w:hint="eastAsia" w:ascii="仿宋" w:hAnsi="仿宋" w:eastAsia="仿宋" w:cs="仿宋"/>
              <w:szCs w:val="24"/>
              <w:highlight w:val="none"/>
            </w:rPr>
            <w:fldChar w:fldCharType="end"/>
          </w:r>
        </w:p>
        <w:p w14:paraId="5BDB668C">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_Toc16075 </w:instrText>
          </w:r>
          <w:r>
            <w:rPr>
              <w:rFonts w:hint="eastAsia" w:ascii="仿宋" w:hAnsi="仿宋" w:eastAsia="仿宋" w:cs="仿宋"/>
              <w:szCs w:val="24"/>
              <w:highlight w:val="none"/>
            </w:rPr>
            <w:fldChar w:fldCharType="separate"/>
          </w:r>
          <w:r>
            <w:rPr>
              <w:rFonts w:hint="eastAsia" w:ascii="仿宋" w:hAnsi="仿宋" w:eastAsia="仿宋" w:cs="仿宋"/>
              <w:highlight w:val="none"/>
            </w:rPr>
            <w:t>一、项目基本情况</w:t>
          </w:r>
          <w:r>
            <w:rPr>
              <w:highlight w:val="none"/>
            </w:rPr>
            <w:tab/>
          </w:r>
          <w:r>
            <w:rPr>
              <w:highlight w:val="none"/>
            </w:rPr>
            <w:fldChar w:fldCharType="begin"/>
          </w:r>
          <w:r>
            <w:rPr>
              <w:highlight w:val="none"/>
            </w:rPr>
            <w:instrText xml:space="preserve"> PAGEREF _Toc16075 \h </w:instrText>
          </w:r>
          <w:r>
            <w:rPr>
              <w:highlight w:val="none"/>
            </w:rPr>
            <w:fldChar w:fldCharType="separate"/>
          </w:r>
          <w:r>
            <w:rPr>
              <w:highlight w:val="none"/>
            </w:rPr>
            <w:t>3</w:t>
          </w:r>
          <w:r>
            <w:rPr>
              <w:highlight w:val="none"/>
            </w:rPr>
            <w:fldChar w:fldCharType="end"/>
          </w:r>
          <w:r>
            <w:rPr>
              <w:rFonts w:hint="eastAsia" w:ascii="仿宋" w:hAnsi="仿宋" w:eastAsia="仿宋" w:cs="仿宋"/>
              <w:szCs w:val="24"/>
              <w:highlight w:val="none"/>
            </w:rPr>
            <w:fldChar w:fldCharType="end"/>
          </w:r>
        </w:p>
        <w:p w14:paraId="2980821C">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_Toc28319 </w:instrText>
          </w:r>
          <w:r>
            <w:rPr>
              <w:rFonts w:hint="eastAsia" w:ascii="仿宋" w:hAnsi="仿宋" w:eastAsia="仿宋" w:cs="仿宋"/>
              <w:szCs w:val="24"/>
              <w:highlight w:val="none"/>
            </w:rPr>
            <w:fldChar w:fldCharType="separate"/>
          </w:r>
          <w:r>
            <w:rPr>
              <w:rFonts w:hint="eastAsia" w:ascii="仿宋" w:hAnsi="仿宋" w:eastAsia="仿宋" w:cs="仿宋"/>
              <w:highlight w:val="none"/>
            </w:rPr>
            <w:t>二、申请人的资格要求</w:t>
          </w:r>
          <w:r>
            <w:rPr>
              <w:highlight w:val="none"/>
            </w:rPr>
            <w:tab/>
          </w:r>
          <w:r>
            <w:rPr>
              <w:highlight w:val="none"/>
            </w:rPr>
            <w:fldChar w:fldCharType="begin"/>
          </w:r>
          <w:r>
            <w:rPr>
              <w:highlight w:val="none"/>
            </w:rPr>
            <w:instrText xml:space="preserve"> PAGEREF _Toc28319 \h </w:instrText>
          </w:r>
          <w:r>
            <w:rPr>
              <w:highlight w:val="none"/>
            </w:rPr>
            <w:fldChar w:fldCharType="separate"/>
          </w:r>
          <w:r>
            <w:rPr>
              <w:highlight w:val="none"/>
            </w:rPr>
            <w:t>3</w:t>
          </w:r>
          <w:r>
            <w:rPr>
              <w:highlight w:val="none"/>
            </w:rPr>
            <w:fldChar w:fldCharType="end"/>
          </w:r>
          <w:r>
            <w:rPr>
              <w:rFonts w:hint="eastAsia" w:ascii="仿宋" w:hAnsi="仿宋" w:eastAsia="仿宋" w:cs="仿宋"/>
              <w:szCs w:val="24"/>
              <w:highlight w:val="none"/>
            </w:rPr>
            <w:fldChar w:fldCharType="end"/>
          </w:r>
        </w:p>
        <w:p w14:paraId="0F3DAA04">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_Toc29654 </w:instrText>
          </w:r>
          <w:r>
            <w:rPr>
              <w:rFonts w:hint="eastAsia" w:ascii="仿宋" w:hAnsi="仿宋" w:eastAsia="仿宋" w:cs="仿宋"/>
              <w:szCs w:val="24"/>
              <w:highlight w:val="none"/>
            </w:rPr>
            <w:fldChar w:fldCharType="separate"/>
          </w:r>
          <w:r>
            <w:rPr>
              <w:rFonts w:hint="eastAsia" w:ascii="仿宋" w:hAnsi="仿宋" w:eastAsia="仿宋" w:cs="仿宋"/>
              <w:szCs w:val="28"/>
              <w:highlight w:val="none"/>
              <w:lang w:val="en-US" w:eastAsia="zh-CN"/>
            </w:rPr>
            <w:t>六</w:t>
          </w:r>
          <w:r>
            <w:rPr>
              <w:rFonts w:hint="eastAsia" w:ascii="仿宋" w:hAnsi="仿宋" w:eastAsia="仿宋" w:cs="仿宋"/>
              <w:szCs w:val="28"/>
              <w:highlight w:val="none"/>
            </w:rPr>
            <w:t>、公告期限</w:t>
          </w:r>
          <w:r>
            <w:rPr>
              <w:highlight w:val="none"/>
            </w:rPr>
            <w:tab/>
          </w:r>
          <w:r>
            <w:rPr>
              <w:highlight w:val="none"/>
            </w:rPr>
            <w:fldChar w:fldCharType="begin"/>
          </w:r>
          <w:r>
            <w:rPr>
              <w:highlight w:val="none"/>
            </w:rPr>
            <w:instrText xml:space="preserve"> PAGEREF _Toc29654 \h </w:instrText>
          </w:r>
          <w:r>
            <w:rPr>
              <w:highlight w:val="none"/>
            </w:rPr>
            <w:fldChar w:fldCharType="separate"/>
          </w:r>
          <w:r>
            <w:rPr>
              <w:highlight w:val="none"/>
            </w:rPr>
            <w:t>5</w:t>
          </w:r>
          <w:r>
            <w:rPr>
              <w:highlight w:val="none"/>
            </w:rPr>
            <w:fldChar w:fldCharType="end"/>
          </w:r>
          <w:r>
            <w:rPr>
              <w:rFonts w:hint="eastAsia" w:ascii="仿宋" w:hAnsi="仿宋" w:eastAsia="仿宋" w:cs="仿宋"/>
              <w:szCs w:val="24"/>
              <w:highlight w:val="none"/>
            </w:rPr>
            <w:fldChar w:fldCharType="end"/>
          </w:r>
        </w:p>
        <w:p w14:paraId="17DDBB00">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_Toc18828 </w:instrText>
          </w:r>
          <w:r>
            <w:rPr>
              <w:rFonts w:hint="eastAsia" w:ascii="仿宋" w:hAnsi="仿宋" w:eastAsia="仿宋" w:cs="仿宋"/>
              <w:szCs w:val="24"/>
              <w:highlight w:val="none"/>
            </w:rPr>
            <w:fldChar w:fldCharType="separate"/>
          </w:r>
          <w:r>
            <w:rPr>
              <w:rFonts w:hint="eastAsia" w:ascii="仿宋" w:hAnsi="仿宋" w:eastAsia="仿宋" w:cs="仿宋"/>
              <w:szCs w:val="28"/>
              <w:highlight w:val="none"/>
              <w:lang w:val="en-US" w:eastAsia="zh-CN"/>
            </w:rPr>
            <w:t>七、</w:t>
          </w:r>
          <w:r>
            <w:rPr>
              <w:rFonts w:hint="eastAsia" w:ascii="仿宋" w:hAnsi="仿宋" w:eastAsia="仿宋" w:cs="仿宋"/>
              <w:szCs w:val="28"/>
              <w:highlight w:val="none"/>
            </w:rPr>
            <w:t>其他补充事宜</w:t>
          </w:r>
          <w:r>
            <w:rPr>
              <w:highlight w:val="none"/>
            </w:rPr>
            <w:tab/>
          </w:r>
          <w:r>
            <w:rPr>
              <w:highlight w:val="none"/>
            </w:rPr>
            <w:fldChar w:fldCharType="begin"/>
          </w:r>
          <w:r>
            <w:rPr>
              <w:highlight w:val="none"/>
            </w:rPr>
            <w:instrText xml:space="preserve"> PAGEREF _Toc18828 \h </w:instrText>
          </w:r>
          <w:r>
            <w:rPr>
              <w:highlight w:val="none"/>
            </w:rPr>
            <w:fldChar w:fldCharType="separate"/>
          </w:r>
          <w:r>
            <w:rPr>
              <w:highlight w:val="none"/>
            </w:rPr>
            <w:t>5</w:t>
          </w:r>
          <w:r>
            <w:rPr>
              <w:highlight w:val="none"/>
            </w:rPr>
            <w:fldChar w:fldCharType="end"/>
          </w:r>
          <w:r>
            <w:rPr>
              <w:rFonts w:hint="eastAsia" w:ascii="仿宋" w:hAnsi="仿宋" w:eastAsia="仿宋" w:cs="仿宋"/>
              <w:szCs w:val="24"/>
              <w:highlight w:val="none"/>
            </w:rPr>
            <w:fldChar w:fldCharType="end"/>
          </w:r>
        </w:p>
        <w:p w14:paraId="44539C7E">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_Toc28171 </w:instrText>
          </w:r>
          <w:r>
            <w:rPr>
              <w:rFonts w:hint="eastAsia" w:ascii="仿宋" w:hAnsi="仿宋" w:eastAsia="仿宋" w:cs="仿宋"/>
              <w:szCs w:val="24"/>
              <w:highlight w:val="none"/>
            </w:rPr>
            <w:fldChar w:fldCharType="separate"/>
          </w:r>
          <w:r>
            <w:rPr>
              <w:rFonts w:hint="eastAsia" w:ascii="仿宋" w:hAnsi="仿宋" w:eastAsia="仿宋" w:cs="仿宋"/>
              <w:highlight w:val="none"/>
            </w:rPr>
            <w:t>第二章 供应商须知</w:t>
          </w:r>
          <w:r>
            <w:rPr>
              <w:highlight w:val="none"/>
            </w:rPr>
            <w:tab/>
          </w:r>
          <w:r>
            <w:rPr>
              <w:highlight w:val="none"/>
            </w:rPr>
            <w:fldChar w:fldCharType="begin"/>
          </w:r>
          <w:r>
            <w:rPr>
              <w:highlight w:val="none"/>
            </w:rPr>
            <w:instrText xml:space="preserve"> PAGEREF _Toc28171 \h </w:instrText>
          </w:r>
          <w:r>
            <w:rPr>
              <w:highlight w:val="none"/>
            </w:rPr>
            <w:fldChar w:fldCharType="separate"/>
          </w:r>
          <w:r>
            <w:rPr>
              <w:highlight w:val="none"/>
            </w:rPr>
            <w:t>7</w:t>
          </w:r>
          <w:r>
            <w:rPr>
              <w:highlight w:val="none"/>
            </w:rPr>
            <w:fldChar w:fldCharType="end"/>
          </w:r>
          <w:r>
            <w:rPr>
              <w:rFonts w:hint="eastAsia" w:ascii="仿宋" w:hAnsi="仿宋" w:eastAsia="仿宋" w:cs="仿宋"/>
              <w:szCs w:val="24"/>
              <w:highlight w:val="none"/>
            </w:rPr>
            <w:fldChar w:fldCharType="end"/>
          </w:r>
        </w:p>
        <w:p w14:paraId="2150880D">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_Toc20118 </w:instrText>
          </w:r>
          <w:r>
            <w:rPr>
              <w:rFonts w:hint="eastAsia" w:ascii="仿宋" w:hAnsi="仿宋" w:eastAsia="仿宋" w:cs="仿宋"/>
              <w:szCs w:val="24"/>
              <w:highlight w:val="none"/>
            </w:rPr>
            <w:fldChar w:fldCharType="separate"/>
          </w:r>
          <w:r>
            <w:rPr>
              <w:rFonts w:hint="eastAsia" w:ascii="仿宋" w:hAnsi="仿宋" w:eastAsia="仿宋" w:cs="仿宋"/>
              <w:bCs/>
              <w:szCs w:val="32"/>
              <w:highlight w:val="none"/>
            </w:rPr>
            <w:t>一、供应商须知前附表</w:t>
          </w:r>
          <w:r>
            <w:rPr>
              <w:highlight w:val="none"/>
            </w:rPr>
            <w:tab/>
          </w:r>
          <w:r>
            <w:rPr>
              <w:highlight w:val="none"/>
            </w:rPr>
            <w:fldChar w:fldCharType="begin"/>
          </w:r>
          <w:r>
            <w:rPr>
              <w:highlight w:val="none"/>
            </w:rPr>
            <w:instrText xml:space="preserve"> PAGEREF _Toc20118 \h </w:instrText>
          </w:r>
          <w:r>
            <w:rPr>
              <w:highlight w:val="none"/>
            </w:rPr>
            <w:fldChar w:fldCharType="separate"/>
          </w:r>
          <w:r>
            <w:rPr>
              <w:highlight w:val="none"/>
            </w:rPr>
            <w:t>7</w:t>
          </w:r>
          <w:r>
            <w:rPr>
              <w:highlight w:val="none"/>
            </w:rPr>
            <w:fldChar w:fldCharType="end"/>
          </w:r>
          <w:r>
            <w:rPr>
              <w:rFonts w:hint="eastAsia" w:ascii="仿宋" w:hAnsi="仿宋" w:eastAsia="仿宋" w:cs="仿宋"/>
              <w:szCs w:val="24"/>
              <w:highlight w:val="none"/>
            </w:rPr>
            <w:fldChar w:fldCharType="end"/>
          </w:r>
        </w:p>
        <w:p w14:paraId="612C6E22">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_Toc17937 </w:instrText>
          </w:r>
          <w:r>
            <w:rPr>
              <w:rFonts w:hint="eastAsia" w:ascii="仿宋" w:hAnsi="仿宋" w:eastAsia="仿宋" w:cs="仿宋"/>
              <w:szCs w:val="24"/>
              <w:highlight w:val="none"/>
            </w:rPr>
            <w:fldChar w:fldCharType="separate"/>
          </w:r>
          <w:r>
            <w:rPr>
              <w:rFonts w:hint="eastAsia" w:ascii="仿宋" w:hAnsi="仿宋" w:eastAsia="仿宋" w:cs="仿宋"/>
              <w:highlight w:val="none"/>
            </w:rPr>
            <w:t>二、说明</w:t>
          </w:r>
          <w:r>
            <w:rPr>
              <w:highlight w:val="none"/>
            </w:rPr>
            <w:tab/>
          </w:r>
          <w:r>
            <w:rPr>
              <w:highlight w:val="none"/>
            </w:rPr>
            <w:fldChar w:fldCharType="begin"/>
          </w:r>
          <w:r>
            <w:rPr>
              <w:highlight w:val="none"/>
            </w:rPr>
            <w:instrText xml:space="preserve"> PAGEREF _Toc17937 \h </w:instrText>
          </w:r>
          <w:r>
            <w:rPr>
              <w:highlight w:val="none"/>
            </w:rPr>
            <w:fldChar w:fldCharType="separate"/>
          </w:r>
          <w:r>
            <w:rPr>
              <w:highlight w:val="none"/>
            </w:rPr>
            <w:t>9</w:t>
          </w:r>
          <w:r>
            <w:rPr>
              <w:highlight w:val="none"/>
            </w:rPr>
            <w:fldChar w:fldCharType="end"/>
          </w:r>
          <w:r>
            <w:rPr>
              <w:rFonts w:hint="eastAsia" w:ascii="仿宋" w:hAnsi="仿宋" w:eastAsia="仿宋" w:cs="仿宋"/>
              <w:szCs w:val="24"/>
              <w:highlight w:val="none"/>
            </w:rPr>
            <w:fldChar w:fldCharType="end"/>
          </w:r>
        </w:p>
        <w:p w14:paraId="7E812D3A">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_Toc19134 </w:instrText>
          </w:r>
          <w:r>
            <w:rPr>
              <w:rFonts w:hint="eastAsia" w:ascii="仿宋" w:hAnsi="仿宋" w:eastAsia="仿宋" w:cs="仿宋"/>
              <w:szCs w:val="24"/>
              <w:highlight w:val="none"/>
            </w:rPr>
            <w:fldChar w:fldCharType="separate"/>
          </w:r>
          <w:r>
            <w:rPr>
              <w:rFonts w:hint="eastAsia" w:ascii="仿宋" w:hAnsi="仿宋" w:eastAsia="仿宋" w:cs="仿宋"/>
              <w:highlight w:val="none"/>
            </w:rPr>
            <w:t>三、谈判文件</w:t>
          </w:r>
          <w:r>
            <w:rPr>
              <w:highlight w:val="none"/>
            </w:rPr>
            <w:tab/>
          </w:r>
          <w:r>
            <w:rPr>
              <w:highlight w:val="none"/>
            </w:rPr>
            <w:fldChar w:fldCharType="begin"/>
          </w:r>
          <w:r>
            <w:rPr>
              <w:highlight w:val="none"/>
            </w:rPr>
            <w:instrText xml:space="preserve"> PAGEREF _Toc19134 \h </w:instrText>
          </w:r>
          <w:r>
            <w:rPr>
              <w:highlight w:val="none"/>
            </w:rPr>
            <w:fldChar w:fldCharType="separate"/>
          </w:r>
          <w:r>
            <w:rPr>
              <w:highlight w:val="none"/>
            </w:rPr>
            <w:t>10</w:t>
          </w:r>
          <w:r>
            <w:rPr>
              <w:highlight w:val="none"/>
            </w:rPr>
            <w:fldChar w:fldCharType="end"/>
          </w:r>
          <w:r>
            <w:rPr>
              <w:rFonts w:hint="eastAsia" w:ascii="仿宋" w:hAnsi="仿宋" w:eastAsia="仿宋" w:cs="仿宋"/>
              <w:szCs w:val="24"/>
              <w:highlight w:val="none"/>
            </w:rPr>
            <w:fldChar w:fldCharType="end"/>
          </w:r>
        </w:p>
        <w:p w14:paraId="4EE838C9">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_Toc6153 </w:instrText>
          </w:r>
          <w:r>
            <w:rPr>
              <w:rFonts w:hint="eastAsia" w:ascii="仿宋" w:hAnsi="仿宋" w:eastAsia="仿宋" w:cs="仿宋"/>
              <w:szCs w:val="24"/>
              <w:highlight w:val="none"/>
            </w:rPr>
            <w:fldChar w:fldCharType="separate"/>
          </w:r>
          <w:r>
            <w:rPr>
              <w:rFonts w:hint="eastAsia" w:ascii="仿宋" w:hAnsi="仿宋" w:eastAsia="仿宋" w:cs="仿宋"/>
              <w:highlight w:val="none"/>
            </w:rPr>
            <w:t>四、响应文件的编制</w:t>
          </w:r>
          <w:r>
            <w:rPr>
              <w:highlight w:val="none"/>
            </w:rPr>
            <w:tab/>
          </w:r>
          <w:r>
            <w:rPr>
              <w:highlight w:val="none"/>
            </w:rPr>
            <w:fldChar w:fldCharType="begin"/>
          </w:r>
          <w:r>
            <w:rPr>
              <w:highlight w:val="none"/>
            </w:rPr>
            <w:instrText xml:space="preserve"> PAGEREF _Toc6153 \h </w:instrText>
          </w:r>
          <w:r>
            <w:rPr>
              <w:highlight w:val="none"/>
            </w:rPr>
            <w:fldChar w:fldCharType="separate"/>
          </w:r>
          <w:r>
            <w:rPr>
              <w:highlight w:val="none"/>
            </w:rPr>
            <w:t>13</w:t>
          </w:r>
          <w:r>
            <w:rPr>
              <w:highlight w:val="none"/>
            </w:rPr>
            <w:fldChar w:fldCharType="end"/>
          </w:r>
          <w:r>
            <w:rPr>
              <w:rFonts w:hint="eastAsia" w:ascii="仿宋" w:hAnsi="仿宋" w:eastAsia="仿宋" w:cs="仿宋"/>
              <w:szCs w:val="24"/>
              <w:highlight w:val="none"/>
            </w:rPr>
            <w:fldChar w:fldCharType="end"/>
          </w:r>
        </w:p>
        <w:p w14:paraId="62D7C310">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_Toc2082 </w:instrText>
          </w:r>
          <w:r>
            <w:rPr>
              <w:rFonts w:hint="eastAsia" w:ascii="仿宋" w:hAnsi="仿宋" w:eastAsia="仿宋" w:cs="仿宋"/>
              <w:szCs w:val="24"/>
              <w:highlight w:val="none"/>
            </w:rPr>
            <w:fldChar w:fldCharType="separate"/>
          </w:r>
          <w:r>
            <w:rPr>
              <w:rFonts w:hint="eastAsia" w:ascii="仿宋" w:hAnsi="仿宋" w:eastAsia="仿宋" w:cs="仿宋"/>
              <w:highlight w:val="none"/>
            </w:rPr>
            <w:t>五、响应文件的递交</w:t>
          </w:r>
          <w:r>
            <w:rPr>
              <w:highlight w:val="none"/>
            </w:rPr>
            <w:tab/>
          </w:r>
          <w:r>
            <w:rPr>
              <w:highlight w:val="none"/>
            </w:rPr>
            <w:fldChar w:fldCharType="begin"/>
          </w:r>
          <w:r>
            <w:rPr>
              <w:highlight w:val="none"/>
            </w:rPr>
            <w:instrText xml:space="preserve"> PAGEREF _Toc2082 \h </w:instrText>
          </w:r>
          <w:r>
            <w:rPr>
              <w:highlight w:val="none"/>
            </w:rPr>
            <w:fldChar w:fldCharType="separate"/>
          </w:r>
          <w:r>
            <w:rPr>
              <w:highlight w:val="none"/>
            </w:rPr>
            <w:t>15</w:t>
          </w:r>
          <w:r>
            <w:rPr>
              <w:highlight w:val="none"/>
            </w:rPr>
            <w:fldChar w:fldCharType="end"/>
          </w:r>
          <w:r>
            <w:rPr>
              <w:rFonts w:hint="eastAsia" w:ascii="仿宋" w:hAnsi="仿宋" w:eastAsia="仿宋" w:cs="仿宋"/>
              <w:szCs w:val="24"/>
              <w:highlight w:val="none"/>
            </w:rPr>
            <w:fldChar w:fldCharType="end"/>
          </w:r>
        </w:p>
        <w:p w14:paraId="61201148">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_Toc12823 </w:instrText>
          </w:r>
          <w:r>
            <w:rPr>
              <w:rFonts w:hint="eastAsia" w:ascii="仿宋" w:hAnsi="仿宋" w:eastAsia="仿宋" w:cs="仿宋"/>
              <w:szCs w:val="24"/>
              <w:highlight w:val="none"/>
            </w:rPr>
            <w:fldChar w:fldCharType="separate"/>
          </w:r>
          <w:r>
            <w:rPr>
              <w:rFonts w:hint="eastAsia" w:ascii="仿宋" w:hAnsi="仿宋" w:eastAsia="仿宋" w:cs="仿宋"/>
              <w:highlight w:val="none"/>
            </w:rPr>
            <w:t>六、谈判</w:t>
          </w:r>
          <w:r>
            <w:rPr>
              <w:highlight w:val="none"/>
            </w:rPr>
            <w:tab/>
          </w:r>
          <w:r>
            <w:rPr>
              <w:highlight w:val="none"/>
            </w:rPr>
            <w:fldChar w:fldCharType="begin"/>
          </w:r>
          <w:r>
            <w:rPr>
              <w:highlight w:val="none"/>
            </w:rPr>
            <w:instrText xml:space="preserve"> PAGEREF _Toc12823 \h </w:instrText>
          </w:r>
          <w:r>
            <w:rPr>
              <w:highlight w:val="none"/>
            </w:rPr>
            <w:fldChar w:fldCharType="separate"/>
          </w:r>
          <w:r>
            <w:rPr>
              <w:highlight w:val="none"/>
            </w:rPr>
            <w:t>15</w:t>
          </w:r>
          <w:r>
            <w:rPr>
              <w:highlight w:val="none"/>
            </w:rPr>
            <w:fldChar w:fldCharType="end"/>
          </w:r>
          <w:r>
            <w:rPr>
              <w:rFonts w:hint="eastAsia" w:ascii="仿宋" w:hAnsi="仿宋" w:eastAsia="仿宋" w:cs="仿宋"/>
              <w:szCs w:val="24"/>
              <w:highlight w:val="none"/>
            </w:rPr>
            <w:fldChar w:fldCharType="end"/>
          </w:r>
        </w:p>
        <w:p w14:paraId="788FCE47">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_Toc32490 </w:instrText>
          </w:r>
          <w:r>
            <w:rPr>
              <w:rFonts w:hint="eastAsia" w:ascii="仿宋" w:hAnsi="仿宋" w:eastAsia="仿宋" w:cs="仿宋"/>
              <w:szCs w:val="24"/>
              <w:highlight w:val="none"/>
            </w:rPr>
            <w:fldChar w:fldCharType="separate"/>
          </w:r>
          <w:r>
            <w:rPr>
              <w:rFonts w:hint="eastAsia" w:ascii="仿宋" w:hAnsi="仿宋" w:eastAsia="仿宋" w:cs="仿宋"/>
              <w:highlight w:val="none"/>
            </w:rPr>
            <w:t>七、推荐成交候选供应商、确定成交供应商</w:t>
          </w:r>
          <w:r>
            <w:rPr>
              <w:highlight w:val="none"/>
            </w:rPr>
            <w:tab/>
          </w:r>
          <w:r>
            <w:rPr>
              <w:highlight w:val="none"/>
            </w:rPr>
            <w:fldChar w:fldCharType="begin"/>
          </w:r>
          <w:r>
            <w:rPr>
              <w:highlight w:val="none"/>
            </w:rPr>
            <w:instrText xml:space="preserve"> PAGEREF _Toc32490 \h </w:instrText>
          </w:r>
          <w:r>
            <w:rPr>
              <w:highlight w:val="none"/>
            </w:rPr>
            <w:fldChar w:fldCharType="separate"/>
          </w:r>
          <w:r>
            <w:rPr>
              <w:highlight w:val="none"/>
            </w:rPr>
            <w:t>21</w:t>
          </w:r>
          <w:r>
            <w:rPr>
              <w:highlight w:val="none"/>
            </w:rPr>
            <w:fldChar w:fldCharType="end"/>
          </w:r>
          <w:r>
            <w:rPr>
              <w:rFonts w:hint="eastAsia" w:ascii="仿宋" w:hAnsi="仿宋" w:eastAsia="仿宋" w:cs="仿宋"/>
              <w:szCs w:val="24"/>
              <w:highlight w:val="none"/>
            </w:rPr>
            <w:fldChar w:fldCharType="end"/>
          </w:r>
        </w:p>
        <w:p w14:paraId="68A924A8">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_Toc19470 </w:instrText>
          </w:r>
          <w:r>
            <w:rPr>
              <w:rFonts w:hint="eastAsia" w:ascii="仿宋" w:hAnsi="仿宋" w:eastAsia="仿宋" w:cs="仿宋"/>
              <w:szCs w:val="24"/>
              <w:highlight w:val="none"/>
            </w:rPr>
            <w:fldChar w:fldCharType="separate"/>
          </w:r>
          <w:r>
            <w:rPr>
              <w:rFonts w:hint="eastAsia" w:ascii="仿宋" w:hAnsi="仿宋" w:eastAsia="仿宋" w:cs="仿宋"/>
              <w:highlight w:val="none"/>
            </w:rPr>
            <w:t>八、成交结果公告、成交通知书</w:t>
          </w:r>
          <w:r>
            <w:rPr>
              <w:highlight w:val="none"/>
            </w:rPr>
            <w:tab/>
          </w:r>
          <w:r>
            <w:rPr>
              <w:highlight w:val="none"/>
            </w:rPr>
            <w:fldChar w:fldCharType="begin"/>
          </w:r>
          <w:r>
            <w:rPr>
              <w:highlight w:val="none"/>
            </w:rPr>
            <w:instrText xml:space="preserve"> PAGEREF _Toc19470 \h </w:instrText>
          </w:r>
          <w:r>
            <w:rPr>
              <w:highlight w:val="none"/>
            </w:rPr>
            <w:fldChar w:fldCharType="separate"/>
          </w:r>
          <w:r>
            <w:rPr>
              <w:highlight w:val="none"/>
            </w:rPr>
            <w:t>21</w:t>
          </w:r>
          <w:r>
            <w:rPr>
              <w:highlight w:val="none"/>
            </w:rPr>
            <w:fldChar w:fldCharType="end"/>
          </w:r>
          <w:r>
            <w:rPr>
              <w:rFonts w:hint="eastAsia" w:ascii="仿宋" w:hAnsi="仿宋" w:eastAsia="仿宋" w:cs="仿宋"/>
              <w:szCs w:val="24"/>
              <w:highlight w:val="none"/>
            </w:rPr>
            <w:fldChar w:fldCharType="end"/>
          </w:r>
        </w:p>
        <w:p w14:paraId="5808E3F4">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_Toc20157 </w:instrText>
          </w:r>
          <w:r>
            <w:rPr>
              <w:rFonts w:hint="eastAsia" w:ascii="仿宋" w:hAnsi="仿宋" w:eastAsia="仿宋" w:cs="仿宋"/>
              <w:szCs w:val="24"/>
              <w:highlight w:val="none"/>
            </w:rPr>
            <w:fldChar w:fldCharType="separate"/>
          </w:r>
          <w:r>
            <w:rPr>
              <w:rFonts w:hint="eastAsia" w:ascii="仿宋" w:hAnsi="仿宋" w:eastAsia="仿宋" w:cs="仿宋"/>
              <w:highlight w:val="none"/>
            </w:rPr>
            <w:t>九、履约保证金、签订合同</w:t>
          </w:r>
          <w:r>
            <w:rPr>
              <w:highlight w:val="none"/>
            </w:rPr>
            <w:tab/>
          </w:r>
          <w:r>
            <w:rPr>
              <w:highlight w:val="none"/>
            </w:rPr>
            <w:fldChar w:fldCharType="begin"/>
          </w:r>
          <w:r>
            <w:rPr>
              <w:highlight w:val="none"/>
            </w:rPr>
            <w:instrText xml:space="preserve"> PAGEREF _Toc20157 \h </w:instrText>
          </w:r>
          <w:r>
            <w:rPr>
              <w:highlight w:val="none"/>
            </w:rPr>
            <w:fldChar w:fldCharType="separate"/>
          </w:r>
          <w:r>
            <w:rPr>
              <w:highlight w:val="none"/>
            </w:rPr>
            <w:t>21</w:t>
          </w:r>
          <w:r>
            <w:rPr>
              <w:highlight w:val="none"/>
            </w:rPr>
            <w:fldChar w:fldCharType="end"/>
          </w:r>
          <w:r>
            <w:rPr>
              <w:rFonts w:hint="eastAsia" w:ascii="仿宋" w:hAnsi="仿宋" w:eastAsia="仿宋" w:cs="仿宋"/>
              <w:szCs w:val="24"/>
              <w:highlight w:val="none"/>
            </w:rPr>
            <w:fldChar w:fldCharType="end"/>
          </w:r>
        </w:p>
        <w:p w14:paraId="02A6DE37">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_Toc14736 </w:instrText>
          </w:r>
          <w:r>
            <w:rPr>
              <w:rFonts w:hint="eastAsia" w:ascii="仿宋" w:hAnsi="仿宋" w:eastAsia="仿宋" w:cs="仿宋"/>
              <w:szCs w:val="24"/>
              <w:highlight w:val="none"/>
            </w:rPr>
            <w:fldChar w:fldCharType="separate"/>
          </w:r>
          <w:r>
            <w:rPr>
              <w:rFonts w:hint="eastAsia" w:ascii="仿宋" w:hAnsi="仿宋" w:eastAsia="仿宋" w:cs="仿宋"/>
              <w:highlight w:val="none"/>
            </w:rPr>
            <w:t>十、询问和质疑</w:t>
          </w:r>
          <w:r>
            <w:rPr>
              <w:highlight w:val="none"/>
            </w:rPr>
            <w:tab/>
          </w:r>
          <w:r>
            <w:rPr>
              <w:highlight w:val="none"/>
            </w:rPr>
            <w:fldChar w:fldCharType="begin"/>
          </w:r>
          <w:r>
            <w:rPr>
              <w:highlight w:val="none"/>
            </w:rPr>
            <w:instrText xml:space="preserve"> PAGEREF _Toc14736 \h </w:instrText>
          </w:r>
          <w:r>
            <w:rPr>
              <w:highlight w:val="none"/>
            </w:rPr>
            <w:fldChar w:fldCharType="separate"/>
          </w:r>
          <w:r>
            <w:rPr>
              <w:highlight w:val="none"/>
            </w:rPr>
            <w:t>22</w:t>
          </w:r>
          <w:r>
            <w:rPr>
              <w:highlight w:val="none"/>
            </w:rPr>
            <w:fldChar w:fldCharType="end"/>
          </w:r>
          <w:r>
            <w:rPr>
              <w:rFonts w:hint="eastAsia" w:ascii="仿宋" w:hAnsi="仿宋" w:eastAsia="仿宋" w:cs="仿宋"/>
              <w:szCs w:val="24"/>
              <w:highlight w:val="none"/>
            </w:rPr>
            <w:fldChar w:fldCharType="end"/>
          </w:r>
        </w:p>
        <w:p w14:paraId="2AE3DF29">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_Toc19686 </w:instrText>
          </w:r>
          <w:r>
            <w:rPr>
              <w:rFonts w:hint="eastAsia" w:ascii="仿宋" w:hAnsi="仿宋" w:eastAsia="仿宋" w:cs="仿宋"/>
              <w:szCs w:val="24"/>
              <w:highlight w:val="none"/>
            </w:rPr>
            <w:fldChar w:fldCharType="separate"/>
          </w:r>
          <w:r>
            <w:rPr>
              <w:rFonts w:hint="eastAsia" w:ascii="仿宋" w:hAnsi="仿宋" w:eastAsia="仿宋" w:cs="仿宋"/>
              <w:highlight w:val="none"/>
            </w:rPr>
            <w:t>十一、采购代理服务费</w:t>
          </w:r>
          <w:r>
            <w:rPr>
              <w:highlight w:val="none"/>
            </w:rPr>
            <w:tab/>
          </w:r>
          <w:r>
            <w:rPr>
              <w:highlight w:val="none"/>
            </w:rPr>
            <w:fldChar w:fldCharType="begin"/>
          </w:r>
          <w:r>
            <w:rPr>
              <w:highlight w:val="none"/>
            </w:rPr>
            <w:instrText xml:space="preserve"> PAGEREF _Toc19686 \h </w:instrText>
          </w:r>
          <w:r>
            <w:rPr>
              <w:highlight w:val="none"/>
            </w:rPr>
            <w:fldChar w:fldCharType="separate"/>
          </w:r>
          <w:r>
            <w:rPr>
              <w:highlight w:val="none"/>
            </w:rPr>
            <w:t>23</w:t>
          </w:r>
          <w:r>
            <w:rPr>
              <w:highlight w:val="none"/>
            </w:rPr>
            <w:fldChar w:fldCharType="end"/>
          </w:r>
          <w:r>
            <w:rPr>
              <w:rFonts w:hint="eastAsia" w:ascii="仿宋" w:hAnsi="仿宋" w:eastAsia="仿宋" w:cs="仿宋"/>
              <w:szCs w:val="24"/>
              <w:highlight w:val="none"/>
            </w:rPr>
            <w:fldChar w:fldCharType="end"/>
          </w:r>
        </w:p>
        <w:p w14:paraId="1CE5D522">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_Toc21031 </w:instrText>
          </w:r>
          <w:r>
            <w:rPr>
              <w:rFonts w:hint="eastAsia" w:ascii="仿宋" w:hAnsi="仿宋" w:eastAsia="仿宋" w:cs="仿宋"/>
              <w:szCs w:val="24"/>
              <w:highlight w:val="none"/>
            </w:rPr>
            <w:fldChar w:fldCharType="separate"/>
          </w:r>
          <w:r>
            <w:rPr>
              <w:rFonts w:hint="eastAsia" w:ascii="仿宋" w:hAnsi="仿宋" w:eastAsia="仿宋" w:cs="仿宋"/>
              <w:highlight w:val="none"/>
            </w:rPr>
            <w:t>十</w:t>
          </w:r>
          <w:r>
            <w:rPr>
              <w:rFonts w:hint="eastAsia" w:ascii="仿宋" w:hAnsi="仿宋" w:eastAsia="仿宋" w:cs="仿宋"/>
              <w:highlight w:val="none"/>
              <w:lang w:val="en-US" w:eastAsia="zh-CN"/>
            </w:rPr>
            <w:t>二</w:t>
          </w:r>
          <w:r>
            <w:rPr>
              <w:rFonts w:hint="eastAsia" w:ascii="仿宋" w:hAnsi="仿宋" w:eastAsia="仿宋" w:cs="仿宋"/>
              <w:highlight w:val="none"/>
            </w:rPr>
            <w:t>、附则</w:t>
          </w:r>
          <w:r>
            <w:rPr>
              <w:highlight w:val="none"/>
            </w:rPr>
            <w:tab/>
          </w:r>
          <w:r>
            <w:rPr>
              <w:highlight w:val="none"/>
            </w:rPr>
            <w:fldChar w:fldCharType="begin"/>
          </w:r>
          <w:r>
            <w:rPr>
              <w:highlight w:val="none"/>
            </w:rPr>
            <w:instrText xml:space="preserve"> PAGEREF _Toc21031 \h </w:instrText>
          </w:r>
          <w:r>
            <w:rPr>
              <w:highlight w:val="none"/>
            </w:rPr>
            <w:fldChar w:fldCharType="separate"/>
          </w:r>
          <w:r>
            <w:rPr>
              <w:highlight w:val="none"/>
            </w:rPr>
            <w:t>24</w:t>
          </w:r>
          <w:r>
            <w:rPr>
              <w:highlight w:val="none"/>
            </w:rPr>
            <w:fldChar w:fldCharType="end"/>
          </w:r>
          <w:r>
            <w:rPr>
              <w:rFonts w:hint="eastAsia" w:ascii="仿宋" w:hAnsi="仿宋" w:eastAsia="仿宋" w:cs="仿宋"/>
              <w:szCs w:val="24"/>
              <w:highlight w:val="none"/>
            </w:rPr>
            <w:fldChar w:fldCharType="end"/>
          </w:r>
        </w:p>
        <w:p w14:paraId="731A1A00">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_Toc5258 </w:instrText>
          </w:r>
          <w:r>
            <w:rPr>
              <w:rFonts w:hint="eastAsia" w:ascii="仿宋" w:hAnsi="仿宋" w:eastAsia="仿宋" w:cs="仿宋"/>
              <w:szCs w:val="24"/>
              <w:highlight w:val="none"/>
            </w:rPr>
            <w:fldChar w:fldCharType="separate"/>
          </w:r>
          <w:r>
            <w:rPr>
              <w:rFonts w:hint="eastAsia" w:ascii="仿宋" w:hAnsi="仿宋" w:eastAsia="仿宋" w:cs="仿宋"/>
              <w:highlight w:val="none"/>
            </w:rPr>
            <w:t>第三章　拟签订的合同文本</w:t>
          </w:r>
          <w:r>
            <w:rPr>
              <w:highlight w:val="none"/>
            </w:rPr>
            <w:tab/>
          </w:r>
          <w:r>
            <w:rPr>
              <w:highlight w:val="none"/>
            </w:rPr>
            <w:fldChar w:fldCharType="begin"/>
          </w:r>
          <w:r>
            <w:rPr>
              <w:highlight w:val="none"/>
            </w:rPr>
            <w:instrText xml:space="preserve"> PAGEREF _Toc5258 \h </w:instrText>
          </w:r>
          <w:r>
            <w:rPr>
              <w:highlight w:val="none"/>
            </w:rPr>
            <w:fldChar w:fldCharType="separate"/>
          </w:r>
          <w:r>
            <w:rPr>
              <w:highlight w:val="none"/>
            </w:rPr>
            <w:t>25</w:t>
          </w:r>
          <w:r>
            <w:rPr>
              <w:highlight w:val="none"/>
            </w:rPr>
            <w:fldChar w:fldCharType="end"/>
          </w:r>
          <w:r>
            <w:rPr>
              <w:rFonts w:hint="eastAsia" w:ascii="仿宋" w:hAnsi="仿宋" w:eastAsia="仿宋" w:cs="仿宋"/>
              <w:szCs w:val="24"/>
              <w:highlight w:val="none"/>
            </w:rPr>
            <w:fldChar w:fldCharType="end"/>
          </w:r>
        </w:p>
        <w:p w14:paraId="0B0410B4">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_Toc26396 </w:instrText>
          </w:r>
          <w:r>
            <w:rPr>
              <w:rFonts w:hint="eastAsia" w:ascii="仿宋" w:hAnsi="仿宋" w:eastAsia="仿宋" w:cs="仿宋"/>
              <w:szCs w:val="24"/>
              <w:highlight w:val="none"/>
            </w:rPr>
            <w:fldChar w:fldCharType="separate"/>
          </w:r>
          <w:r>
            <w:rPr>
              <w:rFonts w:hint="eastAsia" w:ascii="仿宋" w:hAnsi="仿宋" w:eastAsia="仿宋" w:cs="仿宋"/>
              <w:highlight w:val="none"/>
            </w:rPr>
            <w:t xml:space="preserve">第四章 </w:t>
          </w:r>
          <w:r>
            <w:rPr>
              <w:rFonts w:hint="eastAsia" w:ascii="仿宋" w:hAnsi="仿宋" w:eastAsia="仿宋" w:cs="仿宋"/>
              <w:highlight w:val="none"/>
              <w:lang w:eastAsia="zh-CN"/>
            </w:rPr>
            <w:t>（</w:t>
          </w:r>
          <w:r>
            <w:rPr>
              <w:rFonts w:hint="eastAsia" w:ascii="仿宋" w:hAnsi="仿宋" w:eastAsia="仿宋" w:cs="仿宋"/>
              <w:highlight w:val="none"/>
              <w:lang w:val="en-US" w:eastAsia="zh-CN"/>
            </w:rPr>
            <w:t>附件）</w:t>
          </w:r>
          <w:r>
            <w:rPr>
              <w:rFonts w:hint="eastAsia" w:ascii="仿宋" w:hAnsi="仿宋" w:eastAsia="仿宋" w:cs="仿宋"/>
              <w:highlight w:val="none"/>
            </w:rPr>
            <w:t xml:space="preserve"> 响应文件参考格式</w:t>
          </w:r>
          <w:r>
            <w:rPr>
              <w:highlight w:val="none"/>
            </w:rPr>
            <w:tab/>
          </w:r>
          <w:r>
            <w:rPr>
              <w:highlight w:val="none"/>
            </w:rPr>
            <w:fldChar w:fldCharType="begin"/>
          </w:r>
          <w:r>
            <w:rPr>
              <w:highlight w:val="none"/>
            </w:rPr>
            <w:instrText xml:space="preserve"> PAGEREF _Toc26396 \h </w:instrText>
          </w:r>
          <w:r>
            <w:rPr>
              <w:highlight w:val="none"/>
            </w:rPr>
            <w:fldChar w:fldCharType="separate"/>
          </w:r>
          <w:r>
            <w:rPr>
              <w:highlight w:val="none"/>
            </w:rPr>
            <w:t>29</w:t>
          </w:r>
          <w:r>
            <w:rPr>
              <w:highlight w:val="none"/>
            </w:rPr>
            <w:fldChar w:fldCharType="end"/>
          </w:r>
          <w:r>
            <w:rPr>
              <w:rFonts w:hint="eastAsia" w:ascii="仿宋" w:hAnsi="仿宋" w:eastAsia="仿宋" w:cs="仿宋"/>
              <w:szCs w:val="24"/>
              <w:highlight w:val="none"/>
            </w:rPr>
            <w:fldChar w:fldCharType="end"/>
          </w:r>
        </w:p>
        <w:p w14:paraId="0077314F">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_Toc12703 </w:instrText>
          </w:r>
          <w:r>
            <w:rPr>
              <w:rFonts w:hint="eastAsia" w:ascii="仿宋" w:hAnsi="仿宋" w:eastAsia="仿宋" w:cs="仿宋"/>
              <w:szCs w:val="24"/>
              <w:highlight w:val="none"/>
            </w:rPr>
            <w:fldChar w:fldCharType="separate"/>
          </w:r>
          <w:r>
            <w:rPr>
              <w:rFonts w:hint="eastAsia" w:ascii="仿宋" w:hAnsi="仿宋" w:eastAsia="仿宋" w:cs="仿宋"/>
              <w:highlight w:val="none"/>
            </w:rPr>
            <w:t>1.谈判响应书</w:t>
          </w:r>
          <w:r>
            <w:rPr>
              <w:highlight w:val="none"/>
            </w:rPr>
            <w:tab/>
          </w:r>
          <w:r>
            <w:rPr>
              <w:highlight w:val="none"/>
            </w:rPr>
            <w:fldChar w:fldCharType="begin"/>
          </w:r>
          <w:r>
            <w:rPr>
              <w:highlight w:val="none"/>
            </w:rPr>
            <w:instrText xml:space="preserve"> PAGEREF _Toc12703 \h </w:instrText>
          </w:r>
          <w:r>
            <w:rPr>
              <w:highlight w:val="none"/>
            </w:rPr>
            <w:fldChar w:fldCharType="separate"/>
          </w:r>
          <w:r>
            <w:rPr>
              <w:highlight w:val="none"/>
            </w:rPr>
            <w:t>30</w:t>
          </w:r>
          <w:r>
            <w:rPr>
              <w:highlight w:val="none"/>
            </w:rPr>
            <w:fldChar w:fldCharType="end"/>
          </w:r>
          <w:r>
            <w:rPr>
              <w:rFonts w:hint="eastAsia" w:ascii="仿宋" w:hAnsi="仿宋" w:eastAsia="仿宋" w:cs="仿宋"/>
              <w:szCs w:val="24"/>
              <w:highlight w:val="none"/>
            </w:rPr>
            <w:fldChar w:fldCharType="end"/>
          </w:r>
        </w:p>
        <w:p w14:paraId="1F12A74B">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_Toc7453 </w:instrText>
          </w:r>
          <w:r>
            <w:rPr>
              <w:rFonts w:hint="eastAsia" w:ascii="仿宋" w:hAnsi="仿宋" w:eastAsia="仿宋" w:cs="仿宋"/>
              <w:szCs w:val="24"/>
              <w:highlight w:val="none"/>
            </w:rPr>
            <w:fldChar w:fldCharType="separate"/>
          </w:r>
          <w:r>
            <w:rPr>
              <w:rFonts w:hint="eastAsia" w:ascii="仿宋" w:hAnsi="仿宋" w:eastAsia="仿宋" w:cs="仿宋"/>
              <w:highlight w:val="none"/>
            </w:rPr>
            <w:t>2.报价表</w:t>
          </w:r>
          <w:r>
            <w:rPr>
              <w:highlight w:val="none"/>
            </w:rPr>
            <w:tab/>
          </w:r>
          <w:r>
            <w:rPr>
              <w:highlight w:val="none"/>
            </w:rPr>
            <w:fldChar w:fldCharType="begin"/>
          </w:r>
          <w:r>
            <w:rPr>
              <w:highlight w:val="none"/>
            </w:rPr>
            <w:instrText xml:space="preserve"> PAGEREF _Toc7453 \h </w:instrText>
          </w:r>
          <w:r>
            <w:rPr>
              <w:highlight w:val="none"/>
            </w:rPr>
            <w:fldChar w:fldCharType="separate"/>
          </w:r>
          <w:r>
            <w:rPr>
              <w:highlight w:val="none"/>
            </w:rPr>
            <w:t>31</w:t>
          </w:r>
          <w:r>
            <w:rPr>
              <w:highlight w:val="none"/>
            </w:rPr>
            <w:fldChar w:fldCharType="end"/>
          </w:r>
          <w:r>
            <w:rPr>
              <w:rFonts w:hint="eastAsia" w:ascii="仿宋" w:hAnsi="仿宋" w:eastAsia="仿宋" w:cs="仿宋"/>
              <w:szCs w:val="24"/>
              <w:highlight w:val="none"/>
            </w:rPr>
            <w:fldChar w:fldCharType="end"/>
          </w:r>
        </w:p>
        <w:p w14:paraId="1FCAE62C">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_Toc1153 </w:instrText>
          </w:r>
          <w:r>
            <w:rPr>
              <w:rFonts w:hint="eastAsia" w:ascii="仿宋" w:hAnsi="仿宋" w:eastAsia="仿宋" w:cs="仿宋"/>
              <w:szCs w:val="24"/>
              <w:highlight w:val="none"/>
            </w:rPr>
            <w:fldChar w:fldCharType="separate"/>
          </w:r>
          <w:r>
            <w:rPr>
              <w:rFonts w:hint="eastAsia" w:ascii="仿宋" w:hAnsi="仿宋" w:eastAsia="仿宋" w:cs="仿宋"/>
              <w:highlight w:val="none"/>
            </w:rPr>
            <w:t>3.分项报价表</w:t>
          </w:r>
          <w:r>
            <w:rPr>
              <w:highlight w:val="none"/>
            </w:rPr>
            <w:tab/>
          </w:r>
          <w:r>
            <w:rPr>
              <w:highlight w:val="none"/>
            </w:rPr>
            <w:fldChar w:fldCharType="begin"/>
          </w:r>
          <w:r>
            <w:rPr>
              <w:highlight w:val="none"/>
            </w:rPr>
            <w:instrText xml:space="preserve"> PAGEREF _Toc1153 \h </w:instrText>
          </w:r>
          <w:r>
            <w:rPr>
              <w:highlight w:val="none"/>
            </w:rPr>
            <w:fldChar w:fldCharType="separate"/>
          </w:r>
          <w:r>
            <w:rPr>
              <w:highlight w:val="none"/>
            </w:rPr>
            <w:t>32</w:t>
          </w:r>
          <w:r>
            <w:rPr>
              <w:highlight w:val="none"/>
            </w:rPr>
            <w:fldChar w:fldCharType="end"/>
          </w:r>
          <w:r>
            <w:rPr>
              <w:rFonts w:hint="eastAsia" w:ascii="仿宋" w:hAnsi="仿宋" w:eastAsia="仿宋" w:cs="仿宋"/>
              <w:szCs w:val="24"/>
              <w:highlight w:val="none"/>
            </w:rPr>
            <w:fldChar w:fldCharType="end"/>
          </w:r>
        </w:p>
        <w:p w14:paraId="3438C08D">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_Toc28650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4.采购清单及服务要求</w:t>
          </w:r>
          <w:r>
            <w:rPr>
              <w:rFonts w:hint="eastAsia" w:ascii="仿宋" w:hAnsi="仿宋" w:eastAsia="仿宋" w:cs="仿宋"/>
              <w:highlight w:val="none"/>
            </w:rPr>
            <w:t>响应</w:t>
          </w:r>
          <w:r>
            <w:rPr>
              <w:rFonts w:hint="eastAsia" w:ascii="仿宋" w:hAnsi="仿宋" w:eastAsia="仿宋" w:cs="仿宋"/>
              <w:highlight w:val="none"/>
              <w:lang w:val="en-US" w:eastAsia="zh-CN"/>
            </w:rPr>
            <w:t>承诺函</w:t>
          </w:r>
          <w:r>
            <w:rPr>
              <w:highlight w:val="none"/>
            </w:rPr>
            <w:tab/>
          </w:r>
          <w:r>
            <w:rPr>
              <w:highlight w:val="none"/>
            </w:rPr>
            <w:fldChar w:fldCharType="begin"/>
          </w:r>
          <w:r>
            <w:rPr>
              <w:highlight w:val="none"/>
            </w:rPr>
            <w:instrText xml:space="preserve"> PAGEREF _Toc28650 \h </w:instrText>
          </w:r>
          <w:r>
            <w:rPr>
              <w:highlight w:val="none"/>
            </w:rPr>
            <w:fldChar w:fldCharType="separate"/>
          </w:r>
          <w:r>
            <w:rPr>
              <w:highlight w:val="none"/>
            </w:rPr>
            <w:t>33</w:t>
          </w:r>
          <w:r>
            <w:rPr>
              <w:highlight w:val="none"/>
            </w:rPr>
            <w:fldChar w:fldCharType="end"/>
          </w:r>
          <w:r>
            <w:rPr>
              <w:rFonts w:hint="eastAsia" w:ascii="仿宋" w:hAnsi="仿宋" w:eastAsia="仿宋" w:cs="仿宋"/>
              <w:szCs w:val="24"/>
              <w:highlight w:val="none"/>
            </w:rPr>
            <w:fldChar w:fldCharType="end"/>
          </w:r>
        </w:p>
        <w:p w14:paraId="6AA1F429">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_Toc11102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5</w:t>
          </w:r>
          <w:r>
            <w:rPr>
              <w:rFonts w:hint="eastAsia" w:ascii="仿宋" w:hAnsi="仿宋" w:eastAsia="仿宋" w:cs="仿宋"/>
              <w:highlight w:val="none"/>
            </w:rPr>
            <w:t>.商务</w:t>
          </w:r>
          <w:r>
            <w:rPr>
              <w:rFonts w:hint="eastAsia" w:ascii="仿宋" w:hAnsi="仿宋" w:eastAsia="仿宋" w:cs="仿宋"/>
              <w:highlight w:val="none"/>
              <w:lang w:val="en-US" w:eastAsia="zh-CN"/>
            </w:rPr>
            <w:t>条款</w:t>
          </w:r>
          <w:r>
            <w:rPr>
              <w:rFonts w:hint="eastAsia" w:ascii="仿宋" w:hAnsi="仿宋" w:eastAsia="仿宋" w:cs="仿宋"/>
              <w:highlight w:val="none"/>
            </w:rPr>
            <w:t>响应</w:t>
          </w:r>
          <w:r>
            <w:rPr>
              <w:rFonts w:hint="eastAsia" w:ascii="仿宋" w:hAnsi="仿宋" w:eastAsia="仿宋" w:cs="仿宋"/>
              <w:highlight w:val="none"/>
              <w:lang w:val="en-US" w:eastAsia="zh-CN"/>
            </w:rPr>
            <w:t>承诺函</w:t>
          </w:r>
          <w:r>
            <w:rPr>
              <w:highlight w:val="none"/>
            </w:rPr>
            <w:tab/>
          </w:r>
          <w:r>
            <w:rPr>
              <w:highlight w:val="none"/>
            </w:rPr>
            <w:fldChar w:fldCharType="begin"/>
          </w:r>
          <w:r>
            <w:rPr>
              <w:highlight w:val="none"/>
            </w:rPr>
            <w:instrText xml:space="preserve"> PAGEREF _Toc11102 \h </w:instrText>
          </w:r>
          <w:r>
            <w:rPr>
              <w:highlight w:val="none"/>
            </w:rPr>
            <w:fldChar w:fldCharType="separate"/>
          </w:r>
          <w:r>
            <w:rPr>
              <w:highlight w:val="none"/>
            </w:rPr>
            <w:t>47</w:t>
          </w:r>
          <w:r>
            <w:rPr>
              <w:highlight w:val="none"/>
            </w:rPr>
            <w:fldChar w:fldCharType="end"/>
          </w:r>
          <w:r>
            <w:rPr>
              <w:rFonts w:hint="eastAsia" w:ascii="仿宋" w:hAnsi="仿宋" w:eastAsia="仿宋" w:cs="仿宋"/>
              <w:szCs w:val="24"/>
              <w:highlight w:val="none"/>
            </w:rPr>
            <w:fldChar w:fldCharType="end"/>
          </w:r>
        </w:p>
        <w:p w14:paraId="3964BD5F">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_Toc6311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6</w:t>
          </w:r>
          <w:r>
            <w:rPr>
              <w:rFonts w:hint="eastAsia" w:ascii="仿宋" w:hAnsi="仿宋" w:eastAsia="仿宋" w:cs="仿宋"/>
              <w:highlight w:val="none"/>
            </w:rPr>
            <w:t>.其他证明资料</w:t>
          </w:r>
          <w:r>
            <w:rPr>
              <w:highlight w:val="none"/>
            </w:rPr>
            <w:tab/>
          </w:r>
          <w:r>
            <w:rPr>
              <w:highlight w:val="none"/>
            </w:rPr>
            <w:fldChar w:fldCharType="begin"/>
          </w:r>
          <w:r>
            <w:rPr>
              <w:highlight w:val="none"/>
            </w:rPr>
            <w:instrText xml:space="preserve"> PAGEREF _Toc6311 \h </w:instrText>
          </w:r>
          <w:r>
            <w:rPr>
              <w:highlight w:val="none"/>
            </w:rPr>
            <w:fldChar w:fldCharType="separate"/>
          </w:r>
          <w:r>
            <w:rPr>
              <w:highlight w:val="none"/>
            </w:rPr>
            <w:t>49</w:t>
          </w:r>
          <w:r>
            <w:rPr>
              <w:highlight w:val="none"/>
            </w:rPr>
            <w:fldChar w:fldCharType="end"/>
          </w:r>
          <w:r>
            <w:rPr>
              <w:rFonts w:hint="eastAsia" w:ascii="仿宋" w:hAnsi="仿宋" w:eastAsia="仿宋" w:cs="仿宋"/>
              <w:szCs w:val="24"/>
              <w:highlight w:val="none"/>
            </w:rPr>
            <w:fldChar w:fldCharType="end"/>
          </w:r>
        </w:p>
        <w:p w14:paraId="1327BCC5">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_Toc26573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6</w:t>
          </w:r>
          <w:r>
            <w:rPr>
              <w:rFonts w:hint="eastAsia" w:ascii="仿宋" w:hAnsi="仿宋" w:eastAsia="仿宋" w:cs="仿宋"/>
              <w:highlight w:val="none"/>
            </w:rPr>
            <w:t>-1. 供应商情况一览表</w:t>
          </w:r>
          <w:r>
            <w:rPr>
              <w:highlight w:val="none"/>
            </w:rPr>
            <w:tab/>
          </w:r>
          <w:r>
            <w:rPr>
              <w:highlight w:val="none"/>
            </w:rPr>
            <w:fldChar w:fldCharType="begin"/>
          </w:r>
          <w:r>
            <w:rPr>
              <w:highlight w:val="none"/>
            </w:rPr>
            <w:instrText xml:space="preserve"> PAGEREF _Toc26573 \h </w:instrText>
          </w:r>
          <w:r>
            <w:rPr>
              <w:highlight w:val="none"/>
            </w:rPr>
            <w:fldChar w:fldCharType="separate"/>
          </w:r>
          <w:r>
            <w:rPr>
              <w:highlight w:val="none"/>
            </w:rPr>
            <w:t>49</w:t>
          </w:r>
          <w:r>
            <w:rPr>
              <w:highlight w:val="none"/>
            </w:rPr>
            <w:fldChar w:fldCharType="end"/>
          </w:r>
          <w:r>
            <w:rPr>
              <w:rFonts w:hint="eastAsia" w:ascii="仿宋" w:hAnsi="仿宋" w:eastAsia="仿宋" w:cs="仿宋"/>
              <w:szCs w:val="24"/>
              <w:highlight w:val="none"/>
            </w:rPr>
            <w:fldChar w:fldCharType="end"/>
          </w:r>
        </w:p>
        <w:p w14:paraId="5D0B2733">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_Toc4999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6</w:t>
          </w:r>
          <w:r>
            <w:rPr>
              <w:rFonts w:hint="eastAsia" w:ascii="仿宋" w:hAnsi="仿宋" w:eastAsia="仿宋" w:cs="仿宋"/>
              <w:highlight w:val="none"/>
            </w:rPr>
            <w:t>-2. 近年完成的类似项目情况表</w:t>
          </w:r>
          <w:r>
            <w:rPr>
              <w:highlight w:val="none"/>
            </w:rPr>
            <w:tab/>
          </w:r>
          <w:r>
            <w:rPr>
              <w:highlight w:val="none"/>
            </w:rPr>
            <w:fldChar w:fldCharType="begin"/>
          </w:r>
          <w:r>
            <w:rPr>
              <w:highlight w:val="none"/>
            </w:rPr>
            <w:instrText xml:space="preserve"> PAGEREF _Toc4999 \h </w:instrText>
          </w:r>
          <w:r>
            <w:rPr>
              <w:highlight w:val="none"/>
            </w:rPr>
            <w:fldChar w:fldCharType="separate"/>
          </w:r>
          <w:r>
            <w:rPr>
              <w:highlight w:val="none"/>
            </w:rPr>
            <w:t>50</w:t>
          </w:r>
          <w:r>
            <w:rPr>
              <w:highlight w:val="none"/>
            </w:rPr>
            <w:fldChar w:fldCharType="end"/>
          </w:r>
          <w:r>
            <w:rPr>
              <w:rFonts w:hint="eastAsia" w:ascii="仿宋" w:hAnsi="仿宋" w:eastAsia="仿宋" w:cs="仿宋"/>
              <w:szCs w:val="24"/>
              <w:highlight w:val="none"/>
            </w:rPr>
            <w:fldChar w:fldCharType="end"/>
          </w:r>
        </w:p>
        <w:p w14:paraId="60DE0B04">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_Toc27210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6</w:t>
          </w:r>
          <w:r>
            <w:rPr>
              <w:rFonts w:hint="eastAsia" w:ascii="仿宋" w:hAnsi="仿宋" w:eastAsia="仿宋" w:cs="仿宋"/>
              <w:highlight w:val="none"/>
            </w:rPr>
            <w:t>-3.关于及时交纳代理服务费及提供采购合同的承诺函</w:t>
          </w:r>
          <w:r>
            <w:rPr>
              <w:highlight w:val="none"/>
            </w:rPr>
            <w:tab/>
          </w:r>
          <w:r>
            <w:rPr>
              <w:highlight w:val="none"/>
            </w:rPr>
            <w:fldChar w:fldCharType="begin"/>
          </w:r>
          <w:r>
            <w:rPr>
              <w:highlight w:val="none"/>
            </w:rPr>
            <w:instrText xml:space="preserve"> PAGEREF _Toc27210 \h </w:instrText>
          </w:r>
          <w:r>
            <w:rPr>
              <w:highlight w:val="none"/>
            </w:rPr>
            <w:fldChar w:fldCharType="separate"/>
          </w:r>
          <w:r>
            <w:rPr>
              <w:highlight w:val="none"/>
            </w:rPr>
            <w:t>51</w:t>
          </w:r>
          <w:r>
            <w:rPr>
              <w:highlight w:val="none"/>
            </w:rPr>
            <w:fldChar w:fldCharType="end"/>
          </w:r>
          <w:r>
            <w:rPr>
              <w:rFonts w:hint="eastAsia" w:ascii="仿宋" w:hAnsi="仿宋" w:eastAsia="仿宋" w:cs="仿宋"/>
              <w:szCs w:val="24"/>
              <w:highlight w:val="none"/>
            </w:rPr>
            <w:fldChar w:fldCharType="end"/>
          </w:r>
        </w:p>
        <w:p w14:paraId="219561B5">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_Toc10207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7.</w:t>
          </w:r>
          <w:r>
            <w:rPr>
              <w:rFonts w:hint="eastAsia" w:ascii="仿宋" w:hAnsi="仿宋" w:eastAsia="仿宋" w:cs="仿宋"/>
              <w:highlight w:val="none"/>
            </w:rPr>
            <w:t>中小企业声明</w:t>
          </w:r>
          <w:r>
            <w:rPr>
              <w:highlight w:val="none"/>
            </w:rPr>
            <w:tab/>
          </w:r>
          <w:r>
            <w:rPr>
              <w:highlight w:val="none"/>
            </w:rPr>
            <w:fldChar w:fldCharType="begin"/>
          </w:r>
          <w:r>
            <w:rPr>
              <w:highlight w:val="none"/>
            </w:rPr>
            <w:instrText xml:space="preserve"> PAGEREF _Toc10207 \h </w:instrText>
          </w:r>
          <w:r>
            <w:rPr>
              <w:highlight w:val="none"/>
            </w:rPr>
            <w:fldChar w:fldCharType="separate"/>
          </w:r>
          <w:r>
            <w:rPr>
              <w:highlight w:val="none"/>
            </w:rPr>
            <w:t>52</w:t>
          </w:r>
          <w:r>
            <w:rPr>
              <w:highlight w:val="none"/>
            </w:rPr>
            <w:fldChar w:fldCharType="end"/>
          </w:r>
          <w:r>
            <w:rPr>
              <w:rFonts w:hint="eastAsia" w:ascii="仿宋" w:hAnsi="仿宋" w:eastAsia="仿宋" w:cs="仿宋"/>
              <w:szCs w:val="24"/>
              <w:highlight w:val="none"/>
            </w:rPr>
            <w:fldChar w:fldCharType="end"/>
          </w:r>
        </w:p>
        <w:p w14:paraId="586C8020">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_Toc31346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8.</w:t>
          </w:r>
          <w:r>
            <w:rPr>
              <w:rFonts w:hint="eastAsia" w:ascii="仿宋" w:hAnsi="仿宋" w:eastAsia="仿宋" w:cs="仿宋"/>
              <w:highlight w:val="none"/>
            </w:rPr>
            <w:t>省级以上监狱管理局、戒毒管理局（含新疆生产建设兵团）出具的属于监狱企业证明文件</w:t>
          </w:r>
          <w:r>
            <w:rPr>
              <w:highlight w:val="none"/>
            </w:rPr>
            <w:tab/>
          </w:r>
          <w:r>
            <w:rPr>
              <w:highlight w:val="none"/>
            </w:rPr>
            <w:fldChar w:fldCharType="begin"/>
          </w:r>
          <w:r>
            <w:rPr>
              <w:highlight w:val="none"/>
            </w:rPr>
            <w:instrText xml:space="preserve"> PAGEREF _Toc31346 \h </w:instrText>
          </w:r>
          <w:r>
            <w:rPr>
              <w:highlight w:val="none"/>
            </w:rPr>
            <w:fldChar w:fldCharType="separate"/>
          </w:r>
          <w:r>
            <w:rPr>
              <w:highlight w:val="none"/>
            </w:rPr>
            <w:t>58</w:t>
          </w:r>
          <w:r>
            <w:rPr>
              <w:highlight w:val="none"/>
            </w:rPr>
            <w:fldChar w:fldCharType="end"/>
          </w:r>
          <w:r>
            <w:rPr>
              <w:rFonts w:hint="eastAsia" w:ascii="仿宋" w:hAnsi="仿宋" w:eastAsia="仿宋" w:cs="仿宋"/>
              <w:szCs w:val="24"/>
              <w:highlight w:val="none"/>
            </w:rPr>
            <w:fldChar w:fldCharType="end"/>
          </w:r>
        </w:p>
        <w:p w14:paraId="2E87C2DC">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_Toc11763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9.</w:t>
          </w:r>
          <w:r>
            <w:rPr>
              <w:rFonts w:hint="eastAsia" w:ascii="仿宋" w:hAnsi="仿宋" w:eastAsia="仿宋" w:cs="仿宋"/>
              <w:highlight w:val="none"/>
            </w:rPr>
            <w:t>残疾人福利性单位声明函</w:t>
          </w:r>
          <w:r>
            <w:rPr>
              <w:highlight w:val="none"/>
            </w:rPr>
            <w:tab/>
          </w:r>
          <w:r>
            <w:rPr>
              <w:highlight w:val="none"/>
            </w:rPr>
            <w:fldChar w:fldCharType="begin"/>
          </w:r>
          <w:r>
            <w:rPr>
              <w:highlight w:val="none"/>
            </w:rPr>
            <w:instrText xml:space="preserve"> PAGEREF _Toc11763 \h </w:instrText>
          </w:r>
          <w:r>
            <w:rPr>
              <w:highlight w:val="none"/>
            </w:rPr>
            <w:fldChar w:fldCharType="separate"/>
          </w:r>
          <w:r>
            <w:rPr>
              <w:highlight w:val="none"/>
            </w:rPr>
            <w:t>59</w:t>
          </w:r>
          <w:r>
            <w:rPr>
              <w:highlight w:val="none"/>
            </w:rPr>
            <w:fldChar w:fldCharType="end"/>
          </w:r>
          <w:r>
            <w:rPr>
              <w:rFonts w:hint="eastAsia" w:ascii="仿宋" w:hAnsi="仿宋" w:eastAsia="仿宋" w:cs="仿宋"/>
              <w:szCs w:val="24"/>
              <w:highlight w:val="none"/>
            </w:rPr>
            <w:fldChar w:fldCharType="end"/>
          </w:r>
        </w:p>
        <w:p w14:paraId="1DAF1753">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_Toc27183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10.</w:t>
          </w:r>
          <w:r>
            <w:rPr>
              <w:rFonts w:hint="eastAsia" w:ascii="仿宋" w:hAnsi="仿宋" w:eastAsia="仿宋" w:cs="仿宋"/>
              <w:highlight w:val="none"/>
              <w:lang w:eastAsia="zh-CN"/>
            </w:rPr>
            <w:t xml:space="preserve"> 关于本国产品标准的声明函</w:t>
          </w:r>
          <w:r>
            <w:rPr>
              <w:highlight w:val="none"/>
            </w:rPr>
            <w:tab/>
          </w:r>
          <w:r>
            <w:rPr>
              <w:highlight w:val="none"/>
            </w:rPr>
            <w:fldChar w:fldCharType="begin"/>
          </w:r>
          <w:r>
            <w:rPr>
              <w:highlight w:val="none"/>
            </w:rPr>
            <w:instrText xml:space="preserve"> PAGEREF _Toc27183 \h </w:instrText>
          </w:r>
          <w:r>
            <w:rPr>
              <w:highlight w:val="none"/>
            </w:rPr>
            <w:fldChar w:fldCharType="separate"/>
          </w:r>
          <w:r>
            <w:rPr>
              <w:highlight w:val="none"/>
            </w:rPr>
            <w:t>60</w:t>
          </w:r>
          <w:r>
            <w:rPr>
              <w:highlight w:val="none"/>
            </w:rPr>
            <w:fldChar w:fldCharType="end"/>
          </w:r>
          <w:r>
            <w:rPr>
              <w:rFonts w:hint="eastAsia" w:ascii="仿宋" w:hAnsi="仿宋" w:eastAsia="仿宋" w:cs="仿宋"/>
              <w:szCs w:val="24"/>
              <w:highlight w:val="none"/>
            </w:rPr>
            <w:fldChar w:fldCharType="end"/>
          </w:r>
        </w:p>
        <w:p w14:paraId="42699FBE">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_Toc26611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11.关于符合本国产品标准的成本占比承诺函</w:t>
          </w:r>
          <w:r>
            <w:rPr>
              <w:rFonts w:hint="eastAsia" w:ascii="仿宋" w:hAnsi="仿宋" w:eastAsia="仿宋" w:cs="仿宋"/>
              <w:highlight w:val="none"/>
              <w:lang w:eastAsia="zh-CN"/>
            </w:rPr>
            <w:t>【如</w:t>
          </w:r>
          <w:r>
            <w:rPr>
              <w:rFonts w:hint="eastAsia" w:ascii="仿宋" w:hAnsi="仿宋" w:eastAsia="仿宋" w:cs="仿宋"/>
              <w:highlight w:val="none"/>
              <w:lang w:val="en-US" w:eastAsia="zh-CN"/>
            </w:rPr>
            <w:t>适用</w:t>
          </w:r>
          <w:r>
            <w:rPr>
              <w:rFonts w:hint="eastAsia" w:ascii="仿宋" w:hAnsi="仿宋" w:eastAsia="仿宋" w:cs="仿宋"/>
              <w:highlight w:val="none"/>
              <w:lang w:eastAsia="zh-CN"/>
            </w:rPr>
            <w:t>】</w:t>
          </w:r>
          <w:r>
            <w:rPr>
              <w:highlight w:val="none"/>
            </w:rPr>
            <w:tab/>
          </w:r>
          <w:r>
            <w:rPr>
              <w:highlight w:val="none"/>
            </w:rPr>
            <w:fldChar w:fldCharType="begin"/>
          </w:r>
          <w:r>
            <w:rPr>
              <w:highlight w:val="none"/>
            </w:rPr>
            <w:instrText xml:space="preserve"> PAGEREF _Toc26611 \h </w:instrText>
          </w:r>
          <w:r>
            <w:rPr>
              <w:highlight w:val="none"/>
            </w:rPr>
            <w:fldChar w:fldCharType="separate"/>
          </w:r>
          <w:r>
            <w:rPr>
              <w:highlight w:val="none"/>
            </w:rPr>
            <w:t>61</w:t>
          </w:r>
          <w:r>
            <w:rPr>
              <w:highlight w:val="none"/>
            </w:rPr>
            <w:fldChar w:fldCharType="end"/>
          </w:r>
          <w:r>
            <w:rPr>
              <w:rFonts w:hint="eastAsia" w:ascii="仿宋" w:hAnsi="仿宋" w:eastAsia="仿宋" w:cs="仿宋"/>
              <w:szCs w:val="24"/>
              <w:highlight w:val="none"/>
            </w:rPr>
            <w:fldChar w:fldCharType="end"/>
          </w:r>
        </w:p>
        <w:p w14:paraId="427AEC86">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_Toc29491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12</w:t>
          </w:r>
          <w:r>
            <w:rPr>
              <w:rFonts w:hint="eastAsia" w:ascii="仿宋" w:hAnsi="仿宋" w:eastAsia="仿宋" w:cs="仿宋"/>
              <w:highlight w:val="none"/>
            </w:rPr>
            <w:t>.</w:t>
          </w:r>
          <w:r>
            <w:rPr>
              <w:rFonts w:hint="eastAsia" w:ascii="仿宋" w:hAnsi="仿宋" w:eastAsia="仿宋" w:cs="仿宋"/>
              <w:highlight w:val="none"/>
              <w:lang w:val="en-US" w:eastAsia="zh-CN"/>
            </w:rPr>
            <w:t>服务方案</w:t>
          </w:r>
          <w:r>
            <w:rPr>
              <w:highlight w:val="none"/>
            </w:rPr>
            <w:tab/>
          </w:r>
          <w:r>
            <w:rPr>
              <w:highlight w:val="none"/>
            </w:rPr>
            <w:fldChar w:fldCharType="begin"/>
          </w:r>
          <w:r>
            <w:rPr>
              <w:highlight w:val="none"/>
            </w:rPr>
            <w:instrText xml:space="preserve"> PAGEREF _Toc29491 \h </w:instrText>
          </w:r>
          <w:r>
            <w:rPr>
              <w:highlight w:val="none"/>
            </w:rPr>
            <w:fldChar w:fldCharType="separate"/>
          </w:r>
          <w:r>
            <w:rPr>
              <w:highlight w:val="none"/>
            </w:rPr>
            <w:t>62</w:t>
          </w:r>
          <w:r>
            <w:rPr>
              <w:highlight w:val="none"/>
            </w:rPr>
            <w:fldChar w:fldCharType="end"/>
          </w:r>
          <w:r>
            <w:rPr>
              <w:rFonts w:hint="eastAsia" w:ascii="仿宋" w:hAnsi="仿宋" w:eastAsia="仿宋" w:cs="仿宋"/>
              <w:szCs w:val="24"/>
              <w:highlight w:val="none"/>
            </w:rPr>
            <w:fldChar w:fldCharType="end"/>
          </w:r>
        </w:p>
        <w:p w14:paraId="01685584">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_Toc12282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13</w:t>
          </w:r>
          <w:r>
            <w:rPr>
              <w:rFonts w:hint="eastAsia" w:ascii="仿宋" w:hAnsi="仿宋" w:eastAsia="仿宋" w:cs="仿宋"/>
              <w:highlight w:val="none"/>
            </w:rPr>
            <w:t>.供应商应当提交的资格、资信证明文件</w:t>
          </w:r>
          <w:r>
            <w:rPr>
              <w:highlight w:val="none"/>
            </w:rPr>
            <w:tab/>
          </w:r>
          <w:r>
            <w:rPr>
              <w:highlight w:val="none"/>
            </w:rPr>
            <w:fldChar w:fldCharType="begin"/>
          </w:r>
          <w:r>
            <w:rPr>
              <w:highlight w:val="none"/>
            </w:rPr>
            <w:instrText xml:space="preserve"> PAGEREF _Toc12282 \h </w:instrText>
          </w:r>
          <w:r>
            <w:rPr>
              <w:highlight w:val="none"/>
            </w:rPr>
            <w:fldChar w:fldCharType="separate"/>
          </w:r>
          <w:r>
            <w:rPr>
              <w:highlight w:val="none"/>
            </w:rPr>
            <w:t>63</w:t>
          </w:r>
          <w:r>
            <w:rPr>
              <w:highlight w:val="none"/>
            </w:rPr>
            <w:fldChar w:fldCharType="end"/>
          </w:r>
          <w:r>
            <w:rPr>
              <w:rFonts w:hint="eastAsia" w:ascii="仿宋" w:hAnsi="仿宋" w:eastAsia="仿宋" w:cs="仿宋"/>
              <w:szCs w:val="24"/>
              <w:highlight w:val="none"/>
            </w:rPr>
            <w:fldChar w:fldCharType="end"/>
          </w:r>
        </w:p>
        <w:p w14:paraId="5744E562">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_Toc22909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13</w:t>
          </w:r>
          <w:r>
            <w:rPr>
              <w:rFonts w:hint="eastAsia" w:ascii="仿宋" w:hAnsi="仿宋" w:eastAsia="仿宋" w:cs="仿宋"/>
              <w:highlight w:val="none"/>
            </w:rPr>
            <w:t>-1江西省政府采购供应商资格信用承诺函</w:t>
          </w:r>
          <w:r>
            <w:rPr>
              <w:highlight w:val="none"/>
            </w:rPr>
            <w:tab/>
          </w:r>
          <w:r>
            <w:rPr>
              <w:highlight w:val="none"/>
            </w:rPr>
            <w:fldChar w:fldCharType="begin"/>
          </w:r>
          <w:r>
            <w:rPr>
              <w:highlight w:val="none"/>
            </w:rPr>
            <w:instrText xml:space="preserve"> PAGEREF _Toc22909 \h </w:instrText>
          </w:r>
          <w:r>
            <w:rPr>
              <w:highlight w:val="none"/>
            </w:rPr>
            <w:fldChar w:fldCharType="separate"/>
          </w:r>
          <w:r>
            <w:rPr>
              <w:highlight w:val="none"/>
            </w:rPr>
            <w:t>64</w:t>
          </w:r>
          <w:r>
            <w:rPr>
              <w:highlight w:val="none"/>
            </w:rPr>
            <w:fldChar w:fldCharType="end"/>
          </w:r>
          <w:r>
            <w:rPr>
              <w:rFonts w:hint="eastAsia" w:ascii="仿宋" w:hAnsi="仿宋" w:eastAsia="仿宋" w:cs="仿宋"/>
              <w:szCs w:val="24"/>
              <w:highlight w:val="none"/>
            </w:rPr>
            <w:fldChar w:fldCharType="end"/>
          </w:r>
        </w:p>
        <w:p w14:paraId="69F4A96D">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_Toc2845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13</w:t>
          </w:r>
          <w:r>
            <w:rPr>
              <w:rFonts w:hint="eastAsia" w:ascii="仿宋" w:hAnsi="仿宋" w:eastAsia="仿宋" w:cs="仿宋"/>
              <w:highlight w:val="none"/>
            </w:rPr>
            <w:t>-2法定代表人（或经营者）授权书</w:t>
          </w:r>
          <w:r>
            <w:rPr>
              <w:highlight w:val="none"/>
            </w:rPr>
            <w:tab/>
          </w:r>
          <w:r>
            <w:rPr>
              <w:highlight w:val="none"/>
            </w:rPr>
            <w:fldChar w:fldCharType="begin"/>
          </w:r>
          <w:r>
            <w:rPr>
              <w:highlight w:val="none"/>
            </w:rPr>
            <w:instrText xml:space="preserve"> PAGEREF _Toc2845 \h </w:instrText>
          </w:r>
          <w:r>
            <w:rPr>
              <w:highlight w:val="none"/>
            </w:rPr>
            <w:fldChar w:fldCharType="separate"/>
          </w:r>
          <w:r>
            <w:rPr>
              <w:highlight w:val="none"/>
            </w:rPr>
            <w:t>68</w:t>
          </w:r>
          <w:r>
            <w:rPr>
              <w:highlight w:val="none"/>
            </w:rPr>
            <w:fldChar w:fldCharType="end"/>
          </w:r>
          <w:r>
            <w:rPr>
              <w:rFonts w:hint="eastAsia" w:ascii="仿宋" w:hAnsi="仿宋" w:eastAsia="仿宋" w:cs="仿宋"/>
              <w:szCs w:val="24"/>
              <w:highlight w:val="none"/>
            </w:rPr>
            <w:fldChar w:fldCharType="end"/>
          </w:r>
        </w:p>
        <w:p w14:paraId="075CEB40">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_Toc17075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13</w:t>
          </w:r>
          <w:r>
            <w:rPr>
              <w:rFonts w:hint="eastAsia" w:ascii="仿宋" w:hAnsi="仿宋" w:eastAsia="仿宋" w:cs="仿宋"/>
              <w:highlight w:val="none"/>
            </w:rPr>
            <w:t>-3</w:t>
          </w:r>
          <w:r>
            <w:rPr>
              <w:rFonts w:hint="eastAsia" w:ascii="仿宋" w:hAnsi="仿宋" w:eastAsia="仿宋" w:cs="仿宋"/>
              <w:highlight w:val="none"/>
              <w:lang w:val="en-US" w:eastAsia="zh-CN"/>
            </w:rPr>
            <w:t>供应商的资格声明</w:t>
          </w:r>
          <w:r>
            <w:rPr>
              <w:highlight w:val="none"/>
            </w:rPr>
            <w:tab/>
          </w:r>
          <w:r>
            <w:rPr>
              <w:highlight w:val="none"/>
            </w:rPr>
            <w:fldChar w:fldCharType="begin"/>
          </w:r>
          <w:r>
            <w:rPr>
              <w:highlight w:val="none"/>
            </w:rPr>
            <w:instrText xml:space="preserve"> PAGEREF _Toc17075 \h </w:instrText>
          </w:r>
          <w:r>
            <w:rPr>
              <w:highlight w:val="none"/>
            </w:rPr>
            <w:fldChar w:fldCharType="separate"/>
          </w:r>
          <w:r>
            <w:rPr>
              <w:highlight w:val="none"/>
            </w:rPr>
            <w:t>69</w:t>
          </w:r>
          <w:r>
            <w:rPr>
              <w:highlight w:val="none"/>
            </w:rPr>
            <w:fldChar w:fldCharType="end"/>
          </w:r>
          <w:r>
            <w:rPr>
              <w:rFonts w:hint="eastAsia" w:ascii="仿宋" w:hAnsi="仿宋" w:eastAsia="仿宋" w:cs="仿宋"/>
              <w:szCs w:val="24"/>
              <w:highlight w:val="none"/>
            </w:rPr>
            <w:fldChar w:fldCharType="end"/>
          </w:r>
        </w:p>
        <w:p w14:paraId="69BFFBDF">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_Toc29121 </w:instrText>
          </w:r>
          <w:r>
            <w:rPr>
              <w:rFonts w:hint="eastAsia" w:ascii="仿宋" w:hAnsi="仿宋" w:eastAsia="仿宋" w:cs="仿宋"/>
              <w:szCs w:val="24"/>
              <w:highlight w:val="none"/>
            </w:rPr>
            <w:fldChar w:fldCharType="separate"/>
          </w:r>
          <w:r>
            <w:rPr>
              <w:rFonts w:hint="eastAsia" w:ascii="仿宋" w:hAnsi="仿宋" w:eastAsia="仿宋" w:cs="仿宋"/>
              <w:highlight w:val="none"/>
              <w:lang w:val="en-US" w:eastAsia="zh-CN"/>
            </w:rPr>
            <w:t>13-4</w:t>
          </w:r>
          <w:r>
            <w:rPr>
              <w:rFonts w:hint="eastAsia" w:ascii="仿宋" w:hAnsi="仿宋" w:eastAsia="仿宋" w:cs="仿宋"/>
              <w:highlight w:val="none"/>
            </w:rPr>
            <w:t>其他资格证明文件</w:t>
          </w:r>
          <w:r>
            <w:rPr>
              <w:highlight w:val="none"/>
            </w:rPr>
            <w:tab/>
          </w:r>
          <w:r>
            <w:rPr>
              <w:highlight w:val="none"/>
            </w:rPr>
            <w:fldChar w:fldCharType="begin"/>
          </w:r>
          <w:r>
            <w:rPr>
              <w:highlight w:val="none"/>
            </w:rPr>
            <w:instrText xml:space="preserve"> PAGEREF _Toc29121 \h </w:instrText>
          </w:r>
          <w:r>
            <w:rPr>
              <w:highlight w:val="none"/>
            </w:rPr>
            <w:fldChar w:fldCharType="separate"/>
          </w:r>
          <w:r>
            <w:rPr>
              <w:highlight w:val="none"/>
            </w:rPr>
            <w:t>70</w:t>
          </w:r>
          <w:r>
            <w:rPr>
              <w:highlight w:val="none"/>
            </w:rPr>
            <w:fldChar w:fldCharType="end"/>
          </w:r>
          <w:r>
            <w:rPr>
              <w:rFonts w:hint="eastAsia" w:ascii="仿宋" w:hAnsi="仿宋" w:eastAsia="仿宋" w:cs="仿宋"/>
              <w:szCs w:val="24"/>
              <w:highlight w:val="none"/>
            </w:rPr>
            <w:fldChar w:fldCharType="end"/>
          </w:r>
        </w:p>
        <w:p w14:paraId="6607FFEC">
          <w:pPr>
            <w:pStyle w:val="15"/>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_Toc29076 </w:instrText>
          </w:r>
          <w:r>
            <w:rPr>
              <w:rFonts w:hint="eastAsia" w:ascii="仿宋" w:hAnsi="仿宋" w:eastAsia="仿宋" w:cs="仿宋"/>
              <w:szCs w:val="24"/>
              <w:highlight w:val="none"/>
            </w:rPr>
            <w:fldChar w:fldCharType="separate"/>
          </w:r>
          <w:r>
            <w:rPr>
              <w:rFonts w:hint="eastAsia" w:ascii="仿宋" w:hAnsi="仿宋" w:eastAsia="仿宋" w:cs="仿宋"/>
              <w:highlight w:val="none"/>
            </w:rPr>
            <w:t>第五章  采购需求一览表及采购要求</w:t>
          </w:r>
          <w:r>
            <w:rPr>
              <w:highlight w:val="none"/>
            </w:rPr>
            <w:tab/>
          </w:r>
          <w:r>
            <w:rPr>
              <w:highlight w:val="none"/>
            </w:rPr>
            <w:fldChar w:fldCharType="begin"/>
          </w:r>
          <w:r>
            <w:rPr>
              <w:highlight w:val="none"/>
            </w:rPr>
            <w:instrText xml:space="preserve"> PAGEREF _Toc29076 \h </w:instrText>
          </w:r>
          <w:r>
            <w:rPr>
              <w:highlight w:val="none"/>
            </w:rPr>
            <w:fldChar w:fldCharType="separate"/>
          </w:r>
          <w:r>
            <w:rPr>
              <w:highlight w:val="none"/>
            </w:rPr>
            <w:t>71</w:t>
          </w:r>
          <w:r>
            <w:rPr>
              <w:highlight w:val="none"/>
            </w:rPr>
            <w:fldChar w:fldCharType="end"/>
          </w:r>
          <w:r>
            <w:rPr>
              <w:rFonts w:hint="eastAsia" w:ascii="仿宋" w:hAnsi="仿宋" w:eastAsia="仿宋" w:cs="仿宋"/>
              <w:szCs w:val="24"/>
              <w:highlight w:val="none"/>
            </w:rPr>
            <w:fldChar w:fldCharType="end"/>
          </w:r>
        </w:p>
        <w:p w14:paraId="249F3411">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_Toc24533 </w:instrText>
          </w:r>
          <w:r>
            <w:rPr>
              <w:rFonts w:hint="eastAsia" w:ascii="仿宋" w:hAnsi="仿宋" w:eastAsia="仿宋" w:cs="仿宋"/>
              <w:szCs w:val="24"/>
              <w:highlight w:val="none"/>
            </w:rPr>
            <w:fldChar w:fldCharType="separate"/>
          </w:r>
          <w:r>
            <w:rPr>
              <w:rFonts w:hint="eastAsia" w:ascii="仿宋" w:hAnsi="仿宋" w:eastAsia="仿宋" w:cs="仿宋"/>
              <w:highlight w:val="none"/>
            </w:rPr>
            <w:t>一、采购需求一览表</w:t>
          </w:r>
          <w:r>
            <w:rPr>
              <w:highlight w:val="none"/>
            </w:rPr>
            <w:tab/>
          </w:r>
          <w:r>
            <w:rPr>
              <w:highlight w:val="none"/>
            </w:rPr>
            <w:fldChar w:fldCharType="begin"/>
          </w:r>
          <w:r>
            <w:rPr>
              <w:highlight w:val="none"/>
            </w:rPr>
            <w:instrText xml:space="preserve"> PAGEREF _Toc24533 \h </w:instrText>
          </w:r>
          <w:r>
            <w:rPr>
              <w:highlight w:val="none"/>
            </w:rPr>
            <w:fldChar w:fldCharType="separate"/>
          </w:r>
          <w:r>
            <w:rPr>
              <w:highlight w:val="none"/>
            </w:rPr>
            <w:t>71</w:t>
          </w:r>
          <w:r>
            <w:rPr>
              <w:highlight w:val="none"/>
            </w:rPr>
            <w:fldChar w:fldCharType="end"/>
          </w:r>
          <w:r>
            <w:rPr>
              <w:rFonts w:hint="eastAsia" w:ascii="仿宋" w:hAnsi="仿宋" w:eastAsia="仿宋" w:cs="仿宋"/>
              <w:szCs w:val="24"/>
              <w:highlight w:val="none"/>
            </w:rPr>
            <w:fldChar w:fldCharType="end"/>
          </w:r>
        </w:p>
        <w:p w14:paraId="43DC854C">
          <w:pPr>
            <w:pStyle w:val="16"/>
            <w:keepNext w:val="0"/>
            <w:keepLines w:val="0"/>
            <w:pageBreakBefore w:val="0"/>
            <w:widowControl w:val="0"/>
            <w:tabs>
              <w:tab w:val="right" w:leader="dot" w:pos="8307"/>
            </w:tabs>
            <w:kinsoku/>
            <w:wordWrap/>
            <w:overflowPunct/>
            <w:topLinePunct w:val="0"/>
            <w:autoSpaceDE/>
            <w:autoSpaceDN/>
            <w:bidi w:val="0"/>
            <w:adjustRightInd/>
            <w:snapToGrid/>
            <w:spacing w:line="360" w:lineRule="auto"/>
            <w:textAlignment w:val="auto"/>
            <w:rPr>
              <w:highlight w:val="none"/>
            </w:rPr>
          </w:pPr>
          <w:r>
            <w:rPr>
              <w:rFonts w:hint="eastAsia" w:ascii="仿宋" w:hAnsi="仿宋" w:eastAsia="仿宋" w:cs="仿宋"/>
              <w:szCs w:val="24"/>
              <w:highlight w:val="none"/>
            </w:rPr>
            <w:fldChar w:fldCharType="begin"/>
          </w:r>
          <w:r>
            <w:rPr>
              <w:rFonts w:hint="eastAsia" w:ascii="仿宋" w:hAnsi="仿宋" w:eastAsia="仿宋" w:cs="仿宋"/>
              <w:szCs w:val="24"/>
              <w:highlight w:val="none"/>
            </w:rPr>
            <w:instrText xml:space="preserve"> HYPERLINK \l _Toc19930 </w:instrText>
          </w:r>
          <w:r>
            <w:rPr>
              <w:rFonts w:hint="eastAsia" w:ascii="仿宋" w:hAnsi="仿宋" w:eastAsia="仿宋" w:cs="仿宋"/>
              <w:szCs w:val="24"/>
              <w:highlight w:val="none"/>
            </w:rPr>
            <w:fldChar w:fldCharType="separate"/>
          </w:r>
          <w:r>
            <w:rPr>
              <w:rFonts w:hint="eastAsia" w:ascii="仿宋" w:hAnsi="仿宋" w:eastAsia="仿宋" w:cs="仿宋"/>
              <w:szCs w:val="30"/>
              <w:highlight w:val="none"/>
              <w:lang w:val="en-US" w:eastAsia="zh-CN"/>
            </w:rPr>
            <w:t>二、</w:t>
          </w:r>
          <w:r>
            <w:rPr>
              <w:rFonts w:hint="eastAsia" w:ascii="仿宋" w:hAnsi="仿宋" w:eastAsia="仿宋" w:cs="仿宋"/>
              <w:bCs/>
              <w:i w:val="0"/>
              <w:iCs w:val="0"/>
              <w:kern w:val="0"/>
              <w:szCs w:val="28"/>
              <w:highlight w:val="none"/>
              <w:lang w:val="en-US" w:eastAsia="zh-CN"/>
            </w:rPr>
            <w:t>采购要求</w:t>
          </w:r>
          <w:r>
            <w:rPr>
              <w:highlight w:val="none"/>
            </w:rPr>
            <w:tab/>
          </w:r>
          <w:r>
            <w:rPr>
              <w:highlight w:val="none"/>
            </w:rPr>
            <w:fldChar w:fldCharType="begin"/>
          </w:r>
          <w:r>
            <w:rPr>
              <w:highlight w:val="none"/>
            </w:rPr>
            <w:instrText xml:space="preserve"> PAGEREF _Toc19930 \h </w:instrText>
          </w:r>
          <w:r>
            <w:rPr>
              <w:highlight w:val="none"/>
            </w:rPr>
            <w:fldChar w:fldCharType="separate"/>
          </w:r>
          <w:r>
            <w:rPr>
              <w:highlight w:val="none"/>
            </w:rPr>
            <w:t>72</w:t>
          </w:r>
          <w:r>
            <w:rPr>
              <w:highlight w:val="none"/>
            </w:rPr>
            <w:fldChar w:fldCharType="end"/>
          </w:r>
          <w:r>
            <w:rPr>
              <w:rFonts w:hint="eastAsia" w:ascii="仿宋" w:hAnsi="仿宋" w:eastAsia="仿宋" w:cs="仿宋"/>
              <w:szCs w:val="24"/>
              <w:highlight w:val="none"/>
            </w:rPr>
            <w:fldChar w:fldCharType="end"/>
          </w:r>
        </w:p>
        <w:p w14:paraId="03089DD2">
          <w:pPr>
            <w:keepNext w:val="0"/>
            <w:keepLines w:val="0"/>
            <w:pageBreakBefore w:val="0"/>
            <w:widowControl w:val="0"/>
            <w:kinsoku/>
            <w:wordWrap/>
            <w:overflowPunct/>
            <w:topLinePunct w:val="0"/>
            <w:autoSpaceDE/>
            <w:autoSpaceDN/>
            <w:bidi w:val="0"/>
            <w:adjustRightInd/>
            <w:snapToGrid/>
            <w:spacing w:line="216" w:lineRule="auto"/>
            <w:textAlignment w:val="auto"/>
            <w:rPr>
              <w:rFonts w:hint="eastAsia" w:ascii="仿宋" w:hAnsi="仿宋" w:eastAsia="仿宋" w:cs="仿宋"/>
              <w:kern w:val="2"/>
              <w:sz w:val="24"/>
              <w:highlight w:val="none"/>
              <w:lang w:val="en-US" w:eastAsia="zh-CN" w:bidi="ar-SA"/>
            </w:rPr>
          </w:pPr>
          <w:r>
            <w:rPr>
              <w:rFonts w:hint="eastAsia" w:ascii="仿宋" w:hAnsi="仿宋" w:eastAsia="仿宋" w:cs="仿宋"/>
              <w:szCs w:val="24"/>
              <w:highlight w:val="none"/>
            </w:rPr>
            <w:fldChar w:fldCharType="end"/>
          </w:r>
        </w:p>
      </w:sdtContent>
    </w:sdt>
    <w:p w14:paraId="2925F274">
      <w:pPr>
        <w:rPr>
          <w:rFonts w:hint="eastAsia" w:ascii="仿宋" w:hAnsi="仿宋" w:eastAsia="仿宋" w:cs="仿宋"/>
          <w:kern w:val="2"/>
          <w:sz w:val="24"/>
          <w:highlight w:val="none"/>
          <w:lang w:val="en-US" w:eastAsia="zh-CN" w:bidi="ar-SA"/>
        </w:rPr>
      </w:pPr>
      <w:r>
        <w:rPr>
          <w:rFonts w:hint="eastAsia" w:ascii="仿宋" w:hAnsi="仿宋" w:eastAsia="仿宋" w:cs="仿宋"/>
          <w:kern w:val="2"/>
          <w:sz w:val="24"/>
          <w:highlight w:val="none"/>
          <w:lang w:val="en-US" w:eastAsia="zh-CN" w:bidi="ar-SA"/>
        </w:rPr>
        <w:br w:type="page"/>
      </w:r>
    </w:p>
    <w:p w14:paraId="798E788F">
      <w:pPr>
        <w:pStyle w:val="3"/>
        <w:numPr>
          <w:ilvl w:val="0"/>
          <w:numId w:val="1"/>
        </w:numPr>
        <w:spacing w:line="360" w:lineRule="auto"/>
        <w:jc w:val="center"/>
        <w:rPr>
          <w:rFonts w:hint="eastAsia" w:ascii="仿宋" w:hAnsi="仿宋" w:eastAsia="仿宋" w:cs="仿宋"/>
          <w:szCs w:val="32"/>
          <w:highlight w:val="none"/>
        </w:rPr>
      </w:pPr>
      <w:bookmarkStart w:id="0" w:name="_Toc30975"/>
      <w:bookmarkStart w:id="1" w:name="_Toc527962919"/>
      <w:bookmarkStart w:id="2" w:name="_Toc4711"/>
      <w:bookmarkStart w:id="3" w:name="_Toc8338"/>
      <w:bookmarkStart w:id="4" w:name="_Toc32070"/>
      <w:bookmarkStart w:id="5" w:name="_Toc11580"/>
      <w:r>
        <w:rPr>
          <w:rFonts w:hint="eastAsia" w:ascii="仿宋" w:hAnsi="仿宋" w:eastAsia="仿宋" w:cs="仿宋"/>
          <w:szCs w:val="32"/>
          <w:highlight w:val="none"/>
        </w:rPr>
        <w:t>谈判邀请</w:t>
      </w:r>
      <w:bookmarkEnd w:id="0"/>
      <w:bookmarkEnd w:id="1"/>
      <w:bookmarkEnd w:id="2"/>
      <w:bookmarkEnd w:id="3"/>
      <w:bookmarkEnd w:id="4"/>
      <w:bookmarkEnd w:id="5"/>
    </w:p>
    <w:p w14:paraId="5E9BCCB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highlight w:val="none"/>
        </w:rPr>
      </w:pPr>
      <w:r>
        <w:rPr>
          <w:rFonts w:hint="eastAsia" w:ascii="仿宋" w:hAnsi="仿宋" w:eastAsia="仿宋" w:cs="仿宋"/>
          <w:b w:val="0"/>
          <w:bCs w:val="0"/>
          <w:color w:val="auto"/>
          <w:sz w:val="24"/>
          <w:szCs w:val="24"/>
          <w:highlight w:val="none"/>
          <w:lang w:val="en-US" w:eastAsia="zh-CN"/>
        </w:rPr>
        <w:t>江西企恒企业管理有限公司关于吉安职业技术学院校内空调维修保养服务采购项目（项目编号：赣企恒招〔2026〕-13号）竞争性谈判公告</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3"/>
      </w:tblGrid>
      <w:tr w14:paraId="5538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trPr>
        <w:tc>
          <w:tcPr>
            <w:tcW w:w="9820" w:type="dxa"/>
          </w:tcPr>
          <w:p w14:paraId="6E3FC444">
            <w:pPr>
              <w:pStyle w:val="9"/>
              <w:bidi w:val="0"/>
              <w:spacing w:line="360" w:lineRule="auto"/>
              <w:rPr>
                <w:rFonts w:hint="eastAsia" w:ascii="仿宋" w:hAnsi="仿宋" w:eastAsia="仿宋" w:cs="仿宋"/>
                <w:highlight w:val="none"/>
                <w:lang w:eastAsia="zh-CN"/>
              </w:rPr>
            </w:pPr>
            <w:r>
              <w:rPr>
                <w:rFonts w:hint="eastAsia" w:ascii="仿宋" w:hAnsi="仿宋" w:eastAsia="仿宋" w:cs="仿宋"/>
                <w:highlight w:val="none"/>
                <w:lang w:eastAsia="zh-CN"/>
              </w:rPr>
              <w:t>项目概况</w:t>
            </w:r>
            <w:r>
              <w:rPr>
                <w:rFonts w:hint="eastAsia" w:ascii="仿宋" w:hAnsi="仿宋" w:eastAsia="仿宋" w:cs="仿宋"/>
                <w:b/>
                <w:bCs/>
                <w:color w:val="auto"/>
                <w:sz w:val="24"/>
                <w:szCs w:val="24"/>
                <w:highlight w:val="none"/>
                <w:u w:val="none"/>
                <w:lang w:val="en-US" w:eastAsia="zh-CN"/>
              </w:rPr>
              <w:t>（本项目为非政府采购项目，参照政府采购竞争性谈判方式实施）</w:t>
            </w:r>
          </w:p>
          <w:p w14:paraId="349ACDB8">
            <w:pPr>
              <w:spacing w:line="360" w:lineRule="auto"/>
              <w:rPr>
                <w:rFonts w:hint="eastAsia" w:ascii="仿宋" w:hAnsi="仿宋" w:eastAsia="仿宋" w:cs="仿宋"/>
                <w:highlight w:val="none"/>
              </w:rPr>
            </w:pPr>
            <w:r>
              <w:rPr>
                <w:rFonts w:hint="eastAsia" w:ascii="仿宋" w:hAnsi="仿宋" w:eastAsia="仿宋" w:cs="仿宋"/>
                <w:b/>
                <w:bCs/>
                <w:highlight w:val="none"/>
                <w:lang w:val="en-US" w:eastAsia="zh-CN"/>
              </w:rPr>
              <w:t>吉安职业技术学院校内空调维修保养服务采购项目</w:t>
            </w:r>
            <w:r>
              <w:rPr>
                <w:rFonts w:hint="eastAsia" w:ascii="仿宋" w:hAnsi="仿宋" w:eastAsia="仿宋" w:cs="仿宋"/>
                <w:highlight w:val="none"/>
                <w:lang w:eastAsia="zh-CN"/>
              </w:rPr>
              <w:t>的潜在供应商应在</w:t>
            </w:r>
            <w:r>
              <w:rPr>
                <w:rFonts w:hint="eastAsia" w:ascii="仿宋" w:hAnsi="仿宋" w:eastAsia="仿宋" w:cs="仿宋"/>
                <w:b/>
                <w:bCs/>
                <w:highlight w:val="none"/>
                <w:lang w:eastAsia="zh-CN"/>
              </w:rPr>
              <w:t>江西企恒企业管理有限公司</w:t>
            </w:r>
            <w:r>
              <w:rPr>
                <w:rFonts w:hint="eastAsia" w:ascii="仿宋" w:hAnsi="仿宋" w:eastAsia="仿宋" w:cs="仿宋"/>
                <w:highlight w:val="none"/>
                <w:lang w:eastAsia="zh-CN"/>
              </w:rPr>
              <w:t>获取采购文件，并于</w:t>
            </w:r>
            <w:r>
              <w:rPr>
                <w:rFonts w:hint="eastAsia" w:ascii="仿宋" w:hAnsi="仿宋" w:eastAsia="仿宋" w:cs="仿宋"/>
                <w:highlight w:val="none"/>
                <w:lang w:val="en-US" w:eastAsia="zh-CN"/>
              </w:rPr>
              <w:t>2026</w:t>
            </w:r>
            <w:r>
              <w:rPr>
                <w:rFonts w:hint="eastAsia" w:ascii="仿宋" w:hAnsi="仿宋" w:eastAsia="仿宋" w:cs="仿宋"/>
                <w:highlight w:val="none"/>
                <w:lang w:eastAsia="zh-CN"/>
              </w:rPr>
              <w:t>年</w:t>
            </w:r>
            <w:r>
              <w:rPr>
                <w:rFonts w:hint="eastAsia" w:ascii="仿宋" w:hAnsi="仿宋" w:eastAsia="仿宋" w:cs="仿宋"/>
                <w:highlight w:val="none"/>
                <w:lang w:val="en-US" w:eastAsia="zh-CN"/>
              </w:rPr>
              <w:t>8</w:t>
            </w:r>
            <w:r>
              <w:rPr>
                <w:rFonts w:hint="eastAsia" w:ascii="仿宋" w:hAnsi="仿宋" w:eastAsia="仿宋" w:cs="仿宋"/>
                <w:highlight w:val="none"/>
                <w:lang w:eastAsia="zh-CN"/>
              </w:rPr>
              <w:t>月</w:t>
            </w:r>
            <w:r>
              <w:rPr>
                <w:rFonts w:hint="eastAsia" w:ascii="仿宋" w:hAnsi="仿宋" w:eastAsia="仿宋" w:cs="仿宋"/>
                <w:highlight w:val="none"/>
                <w:lang w:val="en-US" w:eastAsia="zh-CN"/>
              </w:rPr>
              <w:t>5</w:t>
            </w:r>
            <w:r>
              <w:rPr>
                <w:rFonts w:hint="eastAsia" w:ascii="仿宋" w:hAnsi="仿宋" w:eastAsia="仿宋" w:cs="仿宋"/>
                <w:highlight w:val="none"/>
                <w:lang w:eastAsia="zh-CN"/>
              </w:rPr>
              <w:t>日</w:t>
            </w:r>
            <w:r>
              <w:rPr>
                <w:rFonts w:hint="eastAsia" w:ascii="仿宋" w:hAnsi="仿宋" w:eastAsia="仿宋" w:cs="仿宋"/>
                <w:highlight w:val="none"/>
                <w:lang w:val="en-US" w:eastAsia="zh-CN"/>
              </w:rPr>
              <w:t>9</w:t>
            </w:r>
            <w:r>
              <w:rPr>
                <w:rFonts w:hint="eastAsia" w:ascii="仿宋" w:hAnsi="仿宋" w:eastAsia="仿宋" w:cs="仿宋"/>
                <w:highlight w:val="none"/>
                <w:lang w:eastAsia="zh-CN"/>
              </w:rPr>
              <w:t>点</w:t>
            </w:r>
            <w:r>
              <w:rPr>
                <w:rFonts w:hint="eastAsia" w:ascii="仿宋" w:hAnsi="仿宋" w:eastAsia="仿宋" w:cs="仿宋"/>
                <w:highlight w:val="none"/>
                <w:lang w:val="en-US" w:eastAsia="zh-CN"/>
              </w:rPr>
              <w:t>30</w:t>
            </w:r>
            <w:r>
              <w:rPr>
                <w:rFonts w:hint="eastAsia" w:ascii="仿宋" w:hAnsi="仿宋" w:eastAsia="仿宋" w:cs="仿宋"/>
                <w:highlight w:val="none"/>
                <w:lang w:eastAsia="zh-CN"/>
              </w:rPr>
              <w:t>分（北京时间）前提交响应文件。</w:t>
            </w:r>
          </w:p>
        </w:tc>
      </w:tr>
    </w:tbl>
    <w:p w14:paraId="7C397FD1">
      <w:pPr>
        <w:pStyle w:val="4"/>
        <w:spacing w:line="360" w:lineRule="auto"/>
        <w:rPr>
          <w:rFonts w:hint="eastAsia" w:ascii="仿宋" w:hAnsi="仿宋" w:eastAsia="仿宋" w:cs="仿宋"/>
          <w:highlight w:val="none"/>
        </w:rPr>
      </w:pPr>
      <w:bookmarkStart w:id="6" w:name="_Toc17354"/>
      <w:bookmarkStart w:id="7" w:name="_Toc22641"/>
      <w:bookmarkStart w:id="8" w:name="_Toc16075"/>
      <w:bookmarkStart w:id="9" w:name="_Toc7492"/>
      <w:bookmarkStart w:id="10" w:name="_Toc10742"/>
      <w:r>
        <w:rPr>
          <w:rFonts w:hint="eastAsia" w:ascii="仿宋" w:hAnsi="仿宋" w:eastAsia="仿宋" w:cs="仿宋"/>
          <w:highlight w:val="none"/>
        </w:rPr>
        <w:t>一、项目基本情况</w:t>
      </w:r>
      <w:bookmarkEnd w:id="6"/>
      <w:bookmarkEnd w:id="7"/>
      <w:bookmarkEnd w:id="8"/>
      <w:bookmarkEnd w:id="9"/>
      <w:bookmarkEnd w:id="10"/>
    </w:p>
    <w:p w14:paraId="18323480">
      <w:pPr>
        <w:spacing w:line="360" w:lineRule="auto"/>
        <w:ind w:firstLine="480" w:firstLineChars="200"/>
        <w:rPr>
          <w:rFonts w:hint="eastAsia" w:ascii="仿宋" w:hAnsi="仿宋" w:eastAsia="仿宋" w:cs="仿宋"/>
          <w:szCs w:val="24"/>
          <w:highlight w:val="none"/>
          <w:lang w:eastAsia="zh-CN"/>
        </w:rPr>
      </w:pPr>
      <w:r>
        <w:rPr>
          <w:rFonts w:hint="eastAsia" w:ascii="仿宋" w:hAnsi="仿宋" w:eastAsia="仿宋" w:cs="仿宋"/>
          <w:szCs w:val="24"/>
          <w:highlight w:val="none"/>
        </w:rPr>
        <w:t>项目编号：</w:t>
      </w:r>
      <w:r>
        <w:rPr>
          <w:rFonts w:hint="eastAsia" w:ascii="仿宋" w:hAnsi="仿宋" w:eastAsia="仿宋" w:cs="仿宋"/>
          <w:b w:val="0"/>
          <w:bCs w:val="0"/>
          <w:sz w:val="24"/>
          <w:szCs w:val="24"/>
          <w:highlight w:val="none"/>
          <w:lang w:eastAsia="zh-CN"/>
        </w:rPr>
        <w:t>赣企恒招〔2026〕-13号</w:t>
      </w:r>
    </w:p>
    <w:p w14:paraId="7DDBA89F">
      <w:pPr>
        <w:spacing w:line="360" w:lineRule="auto"/>
        <w:ind w:firstLine="480" w:firstLineChars="200"/>
        <w:rPr>
          <w:rFonts w:hint="eastAsia" w:ascii="仿宋" w:hAnsi="仿宋" w:eastAsia="仿宋" w:cs="仿宋"/>
          <w:szCs w:val="24"/>
          <w:highlight w:val="none"/>
          <w:lang w:eastAsia="zh-CN"/>
        </w:rPr>
      </w:pPr>
      <w:r>
        <w:rPr>
          <w:rFonts w:hint="eastAsia" w:ascii="仿宋" w:hAnsi="仿宋" w:eastAsia="仿宋" w:cs="仿宋"/>
          <w:szCs w:val="24"/>
          <w:highlight w:val="none"/>
        </w:rPr>
        <w:t>项目名称：</w:t>
      </w:r>
      <w:r>
        <w:rPr>
          <w:rFonts w:hint="eastAsia" w:ascii="仿宋" w:hAnsi="仿宋" w:eastAsia="仿宋" w:cs="仿宋"/>
          <w:b w:val="0"/>
          <w:bCs w:val="0"/>
          <w:sz w:val="24"/>
          <w:szCs w:val="24"/>
          <w:highlight w:val="none"/>
          <w:lang w:val="en-US" w:eastAsia="zh-CN"/>
        </w:rPr>
        <w:t>吉安职业技术学院校内空调维修保养服务采购项目</w:t>
      </w:r>
    </w:p>
    <w:p w14:paraId="094A2139">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预算金额：</w:t>
      </w:r>
      <w:r>
        <w:rPr>
          <w:rFonts w:hint="eastAsia" w:ascii="仿宋" w:hAnsi="仿宋" w:eastAsia="仿宋" w:cs="仿宋"/>
          <w:b w:val="0"/>
          <w:bCs w:val="0"/>
          <w:sz w:val="24"/>
          <w:szCs w:val="24"/>
          <w:highlight w:val="none"/>
          <w:lang w:val="en-US" w:eastAsia="zh-CN"/>
        </w:rPr>
        <w:t>310000元/年</w:t>
      </w:r>
    </w:p>
    <w:p w14:paraId="7F321F3C">
      <w:pPr>
        <w:spacing w:line="360" w:lineRule="auto"/>
        <w:ind w:firstLine="480" w:firstLineChars="200"/>
        <w:rPr>
          <w:rFonts w:hint="eastAsia" w:ascii="仿宋" w:hAnsi="仿宋" w:eastAsia="仿宋" w:cs="仿宋"/>
          <w:szCs w:val="24"/>
          <w:highlight w:val="none"/>
          <w:lang w:val="en-US" w:eastAsia="zh-CN"/>
        </w:rPr>
      </w:pPr>
      <w:r>
        <w:rPr>
          <w:rFonts w:hint="eastAsia" w:ascii="仿宋" w:hAnsi="仿宋" w:eastAsia="仿宋" w:cs="仿宋"/>
          <w:szCs w:val="24"/>
          <w:highlight w:val="none"/>
        </w:rPr>
        <w:t>最高限价：</w:t>
      </w:r>
      <w:r>
        <w:rPr>
          <w:rFonts w:hint="eastAsia" w:ascii="仿宋" w:hAnsi="仿宋" w:eastAsia="仿宋" w:cs="仿宋"/>
          <w:szCs w:val="24"/>
          <w:highlight w:val="none"/>
          <w:lang w:val="en-US" w:eastAsia="zh-CN"/>
        </w:rPr>
        <w:t>折扣≤100%</w:t>
      </w:r>
    </w:p>
    <w:p w14:paraId="10034092">
      <w:pPr>
        <w:spacing w:line="360" w:lineRule="auto"/>
        <w:ind w:firstLine="480" w:firstLineChars="200"/>
        <w:rPr>
          <w:rFonts w:hint="eastAsia" w:ascii="仿宋" w:hAnsi="仿宋" w:eastAsia="仿宋" w:cs="仿宋"/>
          <w:highlight w:val="none"/>
        </w:rPr>
      </w:pPr>
      <w:r>
        <w:rPr>
          <w:rFonts w:hint="eastAsia" w:ascii="仿宋" w:hAnsi="仿宋" w:eastAsia="仿宋" w:cs="仿宋"/>
          <w:szCs w:val="24"/>
          <w:highlight w:val="none"/>
        </w:rPr>
        <w:t>采购方式：竞争性谈判</w:t>
      </w:r>
    </w:p>
    <w:p w14:paraId="675FBAE5">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采购需求：</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4"/>
        <w:gridCol w:w="791"/>
        <w:gridCol w:w="813"/>
        <w:gridCol w:w="1954"/>
        <w:gridCol w:w="1758"/>
      </w:tblGrid>
      <w:tr w14:paraId="524F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pct"/>
            <w:vAlign w:val="center"/>
          </w:tcPr>
          <w:p w14:paraId="18A22EF1">
            <w:pPr>
              <w:spacing w:line="360" w:lineRule="auto"/>
              <w:jc w:val="center"/>
              <w:rPr>
                <w:rFonts w:hint="eastAsia" w:ascii="仿宋" w:hAnsi="仿宋" w:eastAsia="仿宋" w:cs="仿宋"/>
                <w:highlight w:val="none"/>
                <w:lang w:eastAsia="zh-CN"/>
              </w:rPr>
            </w:pPr>
            <w:bookmarkStart w:id="11" w:name="_Toc28359013"/>
            <w:bookmarkStart w:id="12" w:name="_Toc35393799"/>
            <w:bookmarkStart w:id="13" w:name="_Toc10325"/>
            <w:bookmarkStart w:id="14" w:name="_Toc13977"/>
            <w:bookmarkStart w:id="15" w:name="_Toc35393630"/>
            <w:bookmarkStart w:id="16" w:name="_Toc28359090"/>
            <w:r>
              <w:rPr>
                <w:rFonts w:hint="eastAsia" w:ascii="仿宋" w:hAnsi="仿宋" w:eastAsia="仿宋" w:cs="仿宋"/>
                <w:sz w:val="24"/>
                <w:szCs w:val="24"/>
                <w:highlight w:val="none"/>
              </w:rPr>
              <w:t>标的名称</w:t>
            </w:r>
          </w:p>
        </w:tc>
        <w:tc>
          <w:tcPr>
            <w:tcW w:w="464" w:type="pct"/>
            <w:vAlign w:val="center"/>
          </w:tcPr>
          <w:p w14:paraId="2CCB92BF">
            <w:pPr>
              <w:spacing w:line="360" w:lineRule="auto"/>
              <w:jc w:val="center"/>
              <w:rPr>
                <w:rFonts w:hint="eastAsia" w:ascii="仿宋" w:hAnsi="仿宋" w:eastAsia="仿宋" w:cs="仿宋"/>
                <w:b w:val="0"/>
                <w:bCs w:val="0"/>
                <w:sz w:val="24"/>
                <w:szCs w:val="24"/>
                <w:highlight w:val="none"/>
                <w:vertAlign w:val="baseline"/>
                <w:lang w:eastAsia="zh-CN"/>
              </w:rPr>
            </w:pPr>
            <w:r>
              <w:rPr>
                <w:rFonts w:hint="eastAsia" w:ascii="仿宋" w:hAnsi="仿宋" w:eastAsia="仿宋" w:cs="仿宋"/>
                <w:sz w:val="24"/>
                <w:szCs w:val="24"/>
                <w:highlight w:val="none"/>
              </w:rPr>
              <w:t>数量</w:t>
            </w:r>
          </w:p>
        </w:tc>
        <w:tc>
          <w:tcPr>
            <w:tcW w:w="477" w:type="pct"/>
            <w:vAlign w:val="center"/>
          </w:tcPr>
          <w:p w14:paraId="342875CA">
            <w:pPr>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w:t>
            </w:r>
          </w:p>
        </w:tc>
        <w:tc>
          <w:tcPr>
            <w:tcW w:w="1146" w:type="pct"/>
            <w:vAlign w:val="center"/>
          </w:tcPr>
          <w:p w14:paraId="5B1F4F34">
            <w:pPr>
              <w:spacing w:line="360" w:lineRule="auto"/>
              <w:jc w:val="center"/>
              <w:rPr>
                <w:rFonts w:hint="eastAsia" w:ascii="仿宋" w:hAnsi="仿宋" w:eastAsia="仿宋" w:cs="仿宋"/>
                <w:b w:val="0"/>
                <w:bCs w:val="0"/>
                <w:sz w:val="24"/>
                <w:szCs w:val="24"/>
                <w:highlight w:val="none"/>
                <w:vertAlign w:val="baseline"/>
                <w:lang w:eastAsia="zh-CN"/>
              </w:rPr>
            </w:pPr>
            <w:r>
              <w:rPr>
                <w:rFonts w:hint="eastAsia" w:ascii="仿宋" w:hAnsi="仿宋" w:eastAsia="仿宋" w:cs="仿宋"/>
                <w:sz w:val="24"/>
                <w:szCs w:val="24"/>
                <w:highlight w:val="none"/>
              </w:rPr>
              <w:t>简要技术需求</w:t>
            </w:r>
          </w:p>
        </w:tc>
        <w:tc>
          <w:tcPr>
            <w:tcW w:w="1031" w:type="pct"/>
            <w:vAlign w:val="center"/>
          </w:tcPr>
          <w:p w14:paraId="2C8F1B41">
            <w:pPr>
              <w:spacing w:line="360" w:lineRule="auto"/>
              <w:jc w:val="center"/>
              <w:rPr>
                <w:rFonts w:hint="eastAsia" w:ascii="仿宋" w:hAnsi="仿宋" w:eastAsia="仿宋" w:cs="仿宋"/>
                <w:b w:val="0"/>
                <w:bCs w:val="0"/>
                <w:sz w:val="24"/>
                <w:szCs w:val="24"/>
                <w:highlight w:val="none"/>
                <w:vertAlign w:val="baseline"/>
                <w:lang w:eastAsia="zh-CN"/>
              </w:rPr>
            </w:pPr>
            <w:r>
              <w:rPr>
                <w:rFonts w:hint="eastAsia" w:ascii="仿宋" w:hAnsi="仿宋" w:eastAsia="仿宋" w:cs="仿宋"/>
                <w:sz w:val="24"/>
                <w:szCs w:val="24"/>
                <w:highlight w:val="none"/>
              </w:rPr>
              <w:t>备注</w:t>
            </w:r>
          </w:p>
        </w:tc>
      </w:tr>
      <w:tr w14:paraId="102A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9" w:type="pct"/>
            <w:vAlign w:val="center"/>
          </w:tcPr>
          <w:p w14:paraId="52EBB872">
            <w:pPr>
              <w:pStyle w:val="9"/>
              <w:bidi w:val="0"/>
              <w:spacing w:line="360" w:lineRule="auto"/>
              <w:ind w:left="0" w:leftChars="0" w:firstLine="0" w:firstLineChars="0"/>
              <w:jc w:val="center"/>
              <w:rPr>
                <w:rFonts w:hint="eastAsia" w:ascii="仿宋" w:hAnsi="仿宋" w:eastAsia="仿宋" w:cs="仿宋"/>
                <w:b w:val="0"/>
                <w:bCs w:val="0"/>
                <w:sz w:val="24"/>
                <w:szCs w:val="24"/>
                <w:highlight w:val="none"/>
                <w:vertAlign w:val="baseline"/>
                <w:lang w:eastAsia="zh-CN"/>
              </w:rPr>
            </w:pPr>
            <w:r>
              <w:rPr>
                <w:rFonts w:hint="eastAsia" w:ascii="仿宋" w:hAnsi="仿宋" w:eastAsia="仿宋" w:cs="仿宋"/>
                <w:b w:val="0"/>
                <w:bCs w:val="0"/>
                <w:sz w:val="24"/>
                <w:szCs w:val="24"/>
                <w:highlight w:val="none"/>
                <w:vertAlign w:val="baseline"/>
                <w:lang w:val="en-US" w:eastAsia="zh-CN"/>
              </w:rPr>
              <w:t>吉安职业技术学院校内空调维修保养服务采购项目</w:t>
            </w:r>
          </w:p>
        </w:tc>
        <w:tc>
          <w:tcPr>
            <w:tcW w:w="464" w:type="pct"/>
            <w:vAlign w:val="center"/>
          </w:tcPr>
          <w:p w14:paraId="7593D8EA">
            <w:pPr>
              <w:pStyle w:val="9"/>
              <w:bidi w:val="0"/>
              <w:spacing w:line="360" w:lineRule="auto"/>
              <w:ind w:left="0" w:leftChars="0" w:firstLine="0" w:firstLineChars="0"/>
              <w:jc w:val="center"/>
              <w:rPr>
                <w:rFonts w:hint="eastAsia" w:ascii="仿宋" w:hAnsi="仿宋" w:eastAsia="仿宋" w:cs="仿宋"/>
                <w:b w:val="0"/>
                <w:bCs w:val="0"/>
                <w:sz w:val="24"/>
                <w:szCs w:val="24"/>
                <w:highlight w:val="none"/>
                <w:vertAlign w:val="baseline"/>
                <w:lang w:val="en-US" w:eastAsia="zh-CN"/>
              </w:rPr>
            </w:pPr>
            <w:r>
              <w:rPr>
                <w:rFonts w:hint="eastAsia" w:ascii="仿宋" w:hAnsi="仿宋" w:eastAsia="仿宋" w:cs="仿宋"/>
                <w:b w:val="0"/>
                <w:bCs w:val="0"/>
                <w:sz w:val="24"/>
                <w:szCs w:val="24"/>
                <w:highlight w:val="none"/>
                <w:vertAlign w:val="baseline"/>
                <w:lang w:val="en-US" w:eastAsia="zh-CN"/>
              </w:rPr>
              <w:t>1</w:t>
            </w:r>
          </w:p>
        </w:tc>
        <w:tc>
          <w:tcPr>
            <w:tcW w:w="477" w:type="pct"/>
            <w:vAlign w:val="center"/>
          </w:tcPr>
          <w:p w14:paraId="20C7A1DD">
            <w:pPr>
              <w:pStyle w:val="9"/>
              <w:bidi w:val="0"/>
              <w:spacing w:line="360" w:lineRule="auto"/>
              <w:ind w:left="0" w:leftChars="0" w:firstLine="0" w:firstLineChars="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项</w:t>
            </w:r>
          </w:p>
        </w:tc>
        <w:tc>
          <w:tcPr>
            <w:tcW w:w="1146" w:type="pct"/>
            <w:vAlign w:val="center"/>
          </w:tcPr>
          <w:p w14:paraId="0A5D5C92">
            <w:pPr>
              <w:pStyle w:val="9"/>
              <w:bidi w:val="0"/>
              <w:spacing w:line="360" w:lineRule="auto"/>
              <w:ind w:left="0" w:leftChars="0" w:firstLine="0" w:firstLineChars="0"/>
              <w:jc w:val="center"/>
              <w:rPr>
                <w:rFonts w:hint="eastAsia" w:ascii="仿宋" w:hAnsi="仿宋" w:eastAsia="仿宋" w:cs="仿宋"/>
                <w:highlight w:val="none"/>
                <w:lang w:eastAsia="zh-CN"/>
              </w:rPr>
            </w:pPr>
            <w:r>
              <w:rPr>
                <w:rFonts w:hint="eastAsia" w:ascii="仿宋" w:hAnsi="仿宋" w:eastAsia="仿宋" w:cs="仿宋"/>
                <w:highlight w:val="none"/>
              </w:rPr>
              <w:t>详见竞争性谈判文件第五章</w:t>
            </w:r>
          </w:p>
        </w:tc>
        <w:tc>
          <w:tcPr>
            <w:tcW w:w="1031" w:type="pct"/>
            <w:vAlign w:val="center"/>
          </w:tcPr>
          <w:p w14:paraId="6C030ABE">
            <w:pPr>
              <w:pStyle w:val="9"/>
              <w:bidi w:val="0"/>
              <w:spacing w:line="360" w:lineRule="auto"/>
              <w:ind w:left="0" w:leftChars="0" w:firstLine="0" w:firstLineChars="0"/>
              <w:jc w:val="center"/>
              <w:rPr>
                <w:rFonts w:hint="eastAsia" w:ascii="仿宋" w:hAnsi="仿宋" w:eastAsia="仿宋" w:cs="仿宋"/>
                <w:b w:val="0"/>
                <w:bCs w:val="0"/>
                <w:sz w:val="24"/>
                <w:szCs w:val="24"/>
                <w:highlight w:val="none"/>
                <w:vertAlign w:val="baseline"/>
                <w:lang w:val="en-US" w:eastAsia="zh-CN"/>
              </w:rPr>
            </w:pPr>
            <w:r>
              <w:rPr>
                <w:rFonts w:hint="eastAsia" w:ascii="仿宋" w:hAnsi="仿宋" w:eastAsia="仿宋" w:cs="仿宋"/>
                <w:b/>
                <w:bCs/>
                <w:sz w:val="24"/>
                <w:szCs w:val="24"/>
                <w:highlight w:val="none"/>
                <w:vertAlign w:val="baseline"/>
                <w:lang w:val="en-US" w:eastAsia="zh-CN"/>
              </w:rPr>
              <w:t>/</w:t>
            </w:r>
          </w:p>
        </w:tc>
      </w:tr>
    </w:tbl>
    <w:p w14:paraId="644CFDF2">
      <w:pPr>
        <w:keepNext w:val="0"/>
        <w:keepLines w:val="0"/>
        <w:pageBreakBefore w:val="0"/>
        <w:kinsoku/>
        <w:wordWrap/>
        <w:overflowPunct/>
        <w:topLinePunct w:val="0"/>
        <w:autoSpaceDE/>
        <w:autoSpaceDN/>
        <w:bidi w:val="0"/>
        <w:adjustRightInd/>
        <w:snapToGrid/>
        <w:spacing w:after="0" w:afterLines="-2147483648" w:line="600" w:lineRule="exact"/>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sz w:val="24"/>
          <w:szCs w:val="24"/>
          <w:highlight w:val="none"/>
        </w:rPr>
        <w:t>合同履行期限</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服务期）</w:t>
      </w:r>
      <w:r>
        <w:rPr>
          <w:rFonts w:hint="eastAsia" w:ascii="仿宋" w:hAnsi="仿宋" w:eastAsia="仿宋" w:cs="仿宋"/>
          <w:sz w:val="24"/>
          <w:szCs w:val="24"/>
          <w:highlight w:val="none"/>
        </w:rPr>
        <w:t>：</w:t>
      </w:r>
      <w:r>
        <w:rPr>
          <w:rFonts w:hint="eastAsia" w:ascii="仿宋" w:hAnsi="仿宋" w:eastAsia="仿宋" w:cs="仿宋"/>
          <w:b w:val="0"/>
          <w:bCs w:val="0"/>
          <w:color w:val="auto"/>
          <w:sz w:val="24"/>
          <w:szCs w:val="24"/>
          <w:highlight w:val="none"/>
          <w:lang w:val="en-US" w:eastAsia="zh-CN"/>
        </w:rPr>
        <w:t xml:space="preserve">3年。合同一年一签，合同期满年度考核合格后双方续签下一年合同，若考核不合格则不予续签。合同期满年度考核合格中标服务商拒绝续签合同或年度考核不合格，甲方有权终止采购合同重新组织采购。 </w:t>
      </w:r>
    </w:p>
    <w:p w14:paraId="61A93319">
      <w:pPr>
        <w:keepNext w:val="0"/>
        <w:keepLines w:val="0"/>
        <w:pageBreakBefore w:val="0"/>
        <w:kinsoku/>
        <w:wordWrap/>
        <w:overflowPunct/>
        <w:topLinePunct w:val="0"/>
        <w:autoSpaceDE/>
        <w:autoSpaceDN/>
        <w:bidi w:val="0"/>
        <w:adjustRightInd/>
        <w:snapToGrid/>
        <w:spacing w:after="0" w:afterLines="-2147483648" w:line="600" w:lineRule="exact"/>
        <w:ind w:firstLine="480" w:firstLineChars="200"/>
        <w:jc w:val="left"/>
        <w:textAlignment w:val="auto"/>
        <w:rPr>
          <w:rFonts w:hint="eastAsia" w:ascii="仿宋" w:hAnsi="仿宋" w:eastAsia="仿宋" w:cs="仿宋"/>
          <w:szCs w:val="24"/>
          <w:highlight w:val="none"/>
        </w:rPr>
      </w:pPr>
      <w:r>
        <w:rPr>
          <w:rFonts w:hint="eastAsia" w:ascii="仿宋" w:hAnsi="仿宋" w:eastAsia="仿宋" w:cs="仿宋"/>
          <w:szCs w:val="24"/>
          <w:highlight w:val="none"/>
        </w:rPr>
        <w:t>本项目是否接受联合体：</w:t>
      </w:r>
      <w:r>
        <w:rPr>
          <w:rFonts w:hint="eastAsia" w:ascii="仿宋" w:hAnsi="仿宋" w:eastAsia="仿宋" w:cs="仿宋"/>
          <w:b/>
          <w:bCs/>
          <w:szCs w:val="24"/>
          <w:highlight w:val="none"/>
        </w:rPr>
        <w:t>不接受</w:t>
      </w:r>
    </w:p>
    <w:p w14:paraId="74D8FB2D">
      <w:pPr>
        <w:spacing w:line="360" w:lineRule="auto"/>
        <w:rPr>
          <w:rFonts w:hint="eastAsia" w:ascii="仿宋" w:hAnsi="仿宋" w:eastAsia="仿宋" w:cs="仿宋"/>
          <w:b/>
          <w:bCs/>
          <w:sz w:val="28"/>
          <w:szCs w:val="28"/>
          <w:highlight w:val="none"/>
        </w:rPr>
      </w:pPr>
      <w:bookmarkStart w:id="17" w:name="_Toc209"/>
      <w:bookmarkStart w:id="18" w:name="_Toc28319"/>
      <w:bookmarkStart w:id="19" w:name="_Toc12771"/>
      <w:r>
        <w:rPr>
          <w:rStyle w:val="38"/>
          <w:rFonts w:hint="eastAsia" w:ascii="仿宋" w:hAnsi="仿宋" w:eastAsia="仿宋" w:cs="仿宋"/>
          <w:highlight w:val="none"/>
        </w:rPr>
        <w:t>二、申请人的资格要求</w:t>
      </w:r>
      <w:bookmarkEnd w:id="17"/>
      <w:bookmarkEnd w:id="18"/>
      <w:bookmarkEnd w:id="19"/>
      <w:r>
        <w:rPr>
          <w:rFonts w:hint="eastAsia" w:ascii="仿宋" w:hAnsi="仿宋" w:eastAsia="仿宋" w:cs="仿宋"/>
          <w:b/>
          <w:bCs/>
          <w:sz w:val="28"/>
          <w:szCs w:val="28"/>
          <w:highlight w:val="none"/>
        </w:rPr>
        <w:t>：</w:t>
      </w:r>
      <w:bookmarkEnd w:id="11"/>
      <w:bookmarkEnd w:id="12"/>
      <w:bookmarkEnd w:id="13"/>
      <w:bookmarkEnd w:id="14"/>
      <w:bookmarkEnd w:id="15"/>
      <w:bookmarkEnd w:id="16"/>
    </w:p>
    <w:p w14:paraId="1EFBEF9D">
      <w:pPr>
        <w:spacing w:line="360" w:lineRule="auto"/>
        <w:ind w:firstLine="480" w:firstLineChars="200"/>
        <w:rPr>
          <w:rFonts w:hint="eastAsia" w:ascii="仿宋" w:hAnsi="仿宋" w:eastAsia="仿宋" w:cs="仿宋"/>
          <w:szCs w:val="24"/>
          <w:highlight w:val="none"/>
        </w:rPr>
      </w:pPr>
      <w:bookmarkStart w:id="20" w:name="_Toc15013"/>
      <w:bookmarkStart w:id="21" w:name="_Toc18824"/>
      <w:bookmarkStart w:id="22" w:name="_Toc28359018"/>
      <w:bookmarkStart w:id="23" w:name="_Toc35393636"/>
      <w:bookmarkStart w:id="24" w:name="_Toc35393805"/>
      <w:bookmarkStart w:id="25" w:name="_Toc28359095"/>
      <w:r>
        <w:rPr>
          <w:rFonts w:hint="eastAsia" w:ascii="仿宋" w:hAnsi="仿宋" w:eastAsia="仿宋" w:cs="仿宋"/>
          <w:szCs w:val="24"/>
          <w:highlight w:val="none"/>
        </w:rPr>
        <w:t>1</w:t>
      </w:r>
      <w:r>
        <w:rPr>
          <w:rFonts w:hint="eastAsia" w:ascii="仿宋" w:hAnsi="仿宋" w:eastAsia="仿宋" w:cs="仿宋"/>
          <w:szCs w:val="24"/>
          <w:highlight w:val="none"/>
          <w:lang w:val="en-US" w:eastAsia="zh-CN"/>
        </w:rPr>
        <w:t>.</w:t>
      </w:r>
      <w:r>
        <w:rPr>
          <w:rFonts w:hint="eastAsia" w:ascii="仿宋" w:hAnsi="仿宋" w:eastAsia="仿宋" w:cs="仿宋"/>
          <w:szCs w:val="24"/>
          <w:highlight w:val="none"/>
        </w:rPr>
        <w:t>满足《中华人民共和国政府采购法》第二十二条规定：</w:t>
      </w:r>
    </w:p>
    <w:p w14:paraId="423F86EC">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（1）具有独立承担民事责任的能力；</w:t>
      </w:r>
    </w:p>
    <w:p w14:paraId="33C9AAA5">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（2）具有良好的商业信誉和健全的财务会计制度；</w:t>
      </w:r>
    </w:p>
    <w:p w14:paraId="0D3720A0">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（3）具有履行合同所必</w:t>
      </w:r>
      <w:r>
        <w:rPr>
          <w:rFonts w:hint="eastAsia" w:ascii="仿宋" w:hAnsi="仿宋" w:eastAsia="仿宋" w:cs="仿宋"/>
          <w:highlight w:val="none"/>
          <w:lang w:val="en-US" w:eastAsia="zh-CN"/>
        </w:rPr>
        <w:t>需</w:t>
      </w:r>
      <w:r>
        <w:rPr>
          <w:rFonts w:hint="eastAsia" w:ascii="仿宋" w:hAnsi="仿宋" w:eastAsia="仿宋" w:cs="仿宋"/>
          <w:szCs w:val="24"/>
          <w:highlight w:val="none"/>
        </w:rPr>
        <w:t>的设备和专业技术能力；</w:t>
      </w:r>
    </w:p>
    <w:p w14:paraId="1B544E1F">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（4）有依法缴纳税收和社会保障资金的良好记录；</w:t>
      </w:r>
    </w:p>
    <w:p w14:paraId="5B7E31B2">
      <w:pPr>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Cs w:val="24"/>
          <w:highlight w:val="none"/>
        </w:rPr>
      </w:pPr>
      <w:r>
        <w:rPr>
          <w:rFonts w:hint="eastAsia" w:ascii="仿宋" w:hAnsi="仿宋" w:eastAsia="仿宋" w:cs="仿宋"/>
          <w:szCs w:val="24"/>
          <w:highlight w:val="none"/>
        </w:rPr>
        <w:t>（5）参加政府采购活动前三年内,在经营活动中没有重大违法记录。</w:t>
      </w:r>
    </w:p>
    <w:p w14:paraId="4FE58D47">
      <w:pPr>
        <w:spacing w:line="360" w:lineRule="auto"/>
        <w:ind w:firstLine="480" w:firstLineChars="200"/>
        <w:rPr>
          <w:rFonts w:hint="eastAsia" w:ascii="仿宋" w:hAnsi="仿宋" w:eastAsia="仿宋" w:cs="仿宋"/>
          <w:szCs w:val="24"/>
          <w:highlight w:val="none"/>
          <w:lang w:val="en-US" w:eastAsia="zh-CN"/>
        </w:rPr>
      </w:pPr>
      <w:r>
        <w:rPr>
          <w:rFonts w:hint="eastAsia" w:ascii="仿宋" w:hAnsi="仿宋" w:eastAsia="仿宋" w:cs="仿宋"/>
          <w:szCs w:val="24"/>
          <w:highlight w:val="none"/>
        </w:rPr>
        <w:t>（</w:t>
      </w:r>
      <w:r>
        <w:rPr>
          <w:rFonts w:hint="eastAsia" w:ascii="仿宋" w:hAnsi="仿宋" w:eastAsia="仿宋" w:cs="仿宋"/>
          <w:szCs w:val="24"/>
          <w:highlight w:val="none"/>
          <w:lang w:val="en-US" w:eastAsia="zh-CN"/>
        </w:rPr>
        <w:t>6</w:t>
      </w:r>
      <w:r>
        <w:rPr>
          <w:rFonts w:hint="eastAsia" w:ascii="仿宋" w:hAnsi="仿宋" w:eastAsia="仿宋" w:cs="仿宋"/>
          <w:szCs w:val="24"/>
          <w:highlight w:val="none"/>
        </w:rPr>
        <w:t>）</w:t>
      </w:r>
      <w:r>
        <w:rPr>
          <w:rFonts w:hint="eastAsia" w:ascii="仿宋" w:hAnsi="仿宋" w:eastAsia="仿宋" w:cs="仿宋"/>
          <w:szCs w:val="24"/>
          <w:highlight w:val="none"/>
          <w:lang w:val="en-US" w:eastAsia="zh-CN"/>
        </w:rPr>
        <w:t>法律、行政法规规定的其他要求</w:t>
      </w:r>
    </w:p>
    <w:p w14:paraId="39CF20F0">
      <w:pPr>
        <w:spacing w:line="360" w:lineRule="auto"/>
        <w:ind w:firstLine="480" w:firstLineChars="200"/>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①单位负责人为同一人或者存在直接控股、管理关系的不同供应商，不得参加同一合同项下的采购活动；</w:t>
      </w:r>
    </w:p>
    <w:p w14:paraId="2C40B04F">
      <w:pPr>
        <w:spacing w:line="360" w:lineRule="auto"/>
        <w:ind w:firstLine="480" w:firstLineChars="200"/>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②为采购项目提供整体设计、规范编制或者项目管理、监理、检测等服务的供应商不得参加该采购项目的采购活动；</w:t>
      </w:r>
    </w:p>
    <w:p w14:paraId="6E4D34A6">
      <w:pPr>
        <w:spacing w:line="360" w:lineRule="auto"/>
        <w:ind w:firstLine="480" w:firstLineChars="200"/>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③供应商被“信用中国”网站列入失信被执行人和重大税收违法案件当事人名单的、被“中国政府采购网”网站列入政府采购严重违法失信行为记录名单（处罚期限尚未届满的），不得参与本项目的政府采购活动。</w:t>
      </w:r>
    </w:p>
    <w:p w14:paraId="460EE7B7">
      <w:pPr>
        <w:spacing w:line="360" w:lineRule="auto"/>
        <w:ind w:firstLine="482" w:firstLineChars="200"/>
        <w:rPr>
          <w:rFonts w:hint="eastAsia" w:ascii="仿宋" w:hAnsi="仿宋" w:eastAsia="仿宋" w:cs="仿宋"/>
          <w:szCs w:val="24"/>
          <w:highlight w:val="none"/>
          <w:lang w:val="en-US" w:eastAsia="zh-CN"/>
        </w:rPr>
      </w:pPr>
      <w:r>
        <w:rPr>
          <w:rFonts w:hint="eastAsia" w:ascii="仿宋" w:hAnsi="仿宋" w:eastAsia="仿宋" w:cs="仿宋"/>
          <w:b/>
          <w:bCs/>
          <w:color w:val="auto"/>
          <w:szCs w:val="24"/>
          <w:highlight w:val="none"/>
          <w:lang w:val="en-US" w:eastAsia="zh-CN"/>
        </w:rPr>
        <w:t>（7）响应人具有2023年1月1日以来(以合同签订日期为准)已完成或在实施的，承接过不少于1个本项目类似的空调维保服务项目，并提供合同加盖响应人公章（原件备查）</w:t>
      </w:r>
    </w:p>
    <w:p w14:paraId="261CD4DC">
      <w:pPr>
        <w:spacing w:line="360" w:lineRule="auto"/>
        <w:ind w:firstLine="482" w:firstLineChars="200"/>
        <w:rPr>
          <w:rFonts w:hint="eastAsia" w:ascii="仿宋" w:hAnsi="仿宋" w:eastAsia="仿宋" w:cs="仿宋"/>
          <w:b/>
          <w:bCs/>
          <w:szCs w:val="24"/>
          <w:highlight w:val="none"/>
          <w:lang w:val="en-US" w:eastAsia="zh-CN"/>
        </w:rPr>
      </w:pPr>
      <w:r>
        <w:rPr>
          <w:rFonts w:hint="eastAsia" w:ascii="仿宋" w:hAnsi="仿宋" w:eastAsia="仿宋" w:cs="仿宋"/>
          <w:b/>
          <w:bCs/>
          <w:szCs w:val="24"/>
          <w:highlight w:val="none"/>
          <w:lang w:val="en-US" w:eastAsia="zh-CN"/>
        </w:rPr>
        <w:t>注：以上提供江西省政府采购供应商资格信用承诺函加盖响应人公章或提供其他证明文件（详见竞争性谈判文件第四章格式13-1）。</w:t>
      </w:r>
    </w:p>
    <w:p w14:paraId="374A9982">
      <w:pPr>
        <w:spacing w:line="360" w:lineRule="auto"/>
        <w:ind w:firstLine="480" w:firstLineChars="200"/>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2.落实政府采购政策需满足的资格要求：</w:t>
      </w:r>
      <w:bookmarkStart w:id="26" w:name="_Toc19738"/>
    </w:p>
    <w:bookmarkEnd w:id="26"/>
    <w:p w14:paraId="6051893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（1）本项目：①属性为</w:t>
      </w:r>
      <w:r>
        <w:rPr>
          <w:rFonts w:hint="eastAsia" w:ascii="仿宋" w:hAnsi="仿宋" w:eastAsia="仿宋" w:cs="仿宋"/>
          <w:b/>
          <w:bCs/>
          <w:color w:val="000000" w:themeColor="text1"/>
          <w:szCs w:val="24"/>
          <w:highlight w:val="none"/>
          <w:lang w:val="en-US" w:eastAsia="zh-CN"/>
          <w14:textFill>
            <w14:solidFill>
              <w14:schemeClr w14:val="tx1"/>
            </w14:solidFill>
          </w14:textFill>
        </w:rPr>
        <w:t>服务</w:t>
      </w:r>
      <w:r>
        <w:rPr>
          <w:rFonts w:hint="eastAsia" w:ascii="仿宋" w:hAnsi="仿宋" w:eastAsia="仿宋" w:cs="仿宋"/>
          <w:szCs w:val="24"/>
          <w:highlight w:val="none"/>
          <w:lang w:val="en-US" w:eastAsia="zh-CN"/>
        </w:rPr>
        <w:t>，采购标的所属行业为</w:t>
      </w:r>
      <w:r>
        <w:rPr>
          <w:rFonts w:hint="eastAsia" w:ascii="仿宋" w:hAnsi="仿宋" w:eastAsia="仿宋" w:cs="仿宋"/>
          <w:b/>
          <w:bCs/>
          <w:color w:val="000000" w:themeColor="text1"/>
          <w:szCs w:val="24"/>
          <w:highlight w:val="none"/>
          <w:u w:val="none"/>
          <w:lang w:val="en-US" w:eastAsia="zh-CN"/>
          <w14:textFill>
            <w14:solidFill>
              <w14:schemeClr w14:val="tx1"/>
            </w14:solidFill>
          </w14:textFill>
        </w:rPr>
        <w:t>其他未列明行业</w:t>
      </w:r>
      <w:r>
        <w:rPr>
          <w:rFonts w:hint="eastAsia" w:ascii="仿宋" w:hAnsi="仿宋" w:eastAsia="仿宋" w:cs="仿宋"/>
          <w:szCs w:val="24"/>
          <w:highlight w:val="none"/>
          <w:lang w:val="en-US" w:eastAsia="zh-CN"/>
        </w:rPr>
        <w:t>。</w:t>
      </w:r>
    </w:p>
    <w:p w14:paraId="4D4383AA">
      <w:pPr>
        <w:spacing w:line="360" w:lineRule="auto"/>
        <w:ind w:firstLine="482" w:firstLineChars="200"/>
        <w:rPr>
          <w:rFonts w:hint="eastAsia" w:ascii="仿宋" w:hAnsi="仿宋" w:eastAsia="仿宋" w:cs="仿宋"/>
          <w:b/>
          <w:bCs/>
          <w:szCs w:val="24"/>
          <w:highlight w:val="none"/>
          <w:lang w:val="en-US" w:eastAsia="zh-CN"/>
        </w:rPr>
      </w:pPr>
      <w:r>
        <w:rPr>
          <w:rFonts w:hint="eastAsia" w:ascii="仿宋" w:hAnsi="仿宋" w:eastAsia="仿宋" w:cs="仿宋"/>
          <w:b/>
          <w:bCs/>
          <w:szCs w:val="24"/>
          <w:highlight w:val="none"/>
          <w:lang w:val="en-US" w:eastAsia="zh-CN"/>
        </w:rPr>
        <w:t xml:space="preserve">②本项目专门面向中小企业采购。承接本项目服务的企业须是在中华人民共和国境内依法设立，依据国务院批准的中小企业划分标准确定的中型企业、小型企业和微型企业，但与大企业的负责人为同一人，或者与大企业存在直接控股、管理关系的除外；监狱企业、残疾人福利性单位视同小型、微型企业,响应文件中须提供中小企业声明函或省级以上监狱管理局、戒毒管理局（含新疆生产建设兵团）出具的属于监狱企业的证明文件或残疾人福利性单位声明函,否则视为无效响应。 </w:t>
      </w:r>
    </w:p>
    <w:p w14:paraId="5D017EAE">
      <w:pPr>
        <w:spacing w:line="360" w:lineRule="auto"/>
        <w:ind w:firstLine="480" w:firstLineChars="200"/>
        <w:rPr>
          <w:rFonts w:hint="eastAsia" w:ascii="仿宋" w:hAnsi="仿宋" w:eastAsia="仿宋" w:cs="仿宋"/>
          <w:color w:val="000000" w:themeColor="text1"/>
          <w:szCs w:val="24"/>
          <w:highlight w:val="none"/>
          <w:lang w:val="en-US"/>
          <w14:textFill>
            <w14:solidFill>
              <w14:schemeClr w14:val="tx1"/>
            </w14:solidFill>
          </w14:textFill>
        </w:rPr>
      </w:pPr>
      <w:r>
        <w:rPr>
          <w:rFonts w:hint="eastAsia" w:ascii="仿宋" w:hAnsi="仿宋" w:eastAsia="仿宋" w:cs="仿宋"/>
          <w:szCs w:val="24"/>
          <w:highlight w:val="none"/>
        </w:rPr>
        <w:t>3.本项目的特定资格要求：</w:t>
      </w:r>
      <w:r>
        <w:rPr>
          <w:rFonts w:hint="eastAsia" w:ascii="仿宋" w:hAnsi="仿宋" w:eastAsia="仿宋" w:cs="仿宋"/>
          <w:b w:val="0"/>
          <w:bCs w:val="0"/>
          <w:color w:val="auto"/>
          <w:highlight w:val="none"/>
          <w:lang w:val="en-US" w:eastAsia="zh-CN"/>
        </w:rPr>
        <w:t>无</w:t>
      </w:r>
    </w:p>
    <w:p w14:paraId="01C0A5FD">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仿宋" w:hAnsi="仿宋" w:eastAsia="仿宋" w:cs="仿宋"/>
          <w:highlight w:val="none"/>
          <w:lang w:eastAsia="zh-CN"/>
        </w:rPr>
      </w:pPr>
      <w:bookmarkStart w:id="27" w:name="_Toc2728"/>
      <w:bookmarkStart w:id="28" w:name="_Toc35393803"/>
      <w:bookmarkStart w:id="29" w:name="_Toc10041"/>
      <w:bookmarkStart w:id="30" w:name="_Toc28359017"/>
      <w:bookmarkStart w:id="31" w:name="_Toc35393634"/>
      <w:bookmarkStart w:id="32" w:name="_Toc28359094"/>
      <w:bookmarkStart w:id="33" w:name="_Toc4218"/>
      <w:bookmarkStart w:id="34" w:name="_Toc11174"/>
      <w:r>
        <w:rPr>
          <w:rFonts w:hint="eastAsia" w:ascii="仿宋" w:hAnsi="仿宋" w:eastAsia="仿宋" w:cs="仿宋"/>
          <w:b/>
          <w:bCs/>
          <w:sz w:val="28"/>
          <w:szCs w:val="28"/>
          <w:highlight w:val="none"/>
          <w:lang w:eastAsia="zh-CN"/>
        </w:rPr>
        <w:t>三、获取采购文件</w:t>
      </w:r>
    </w:p>
    <w:p w14:paraId="1109F782">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时间：</w:t>
      </w:r>
      <w:r>
        <w:rPr>
          <w:rFonts w:hint="eastAsia" w:ascii="仿宋" w:hAnsi="仿宋" w:eastAsia="仿宋" w:cs="仿宋"/>
          <w:highlight w:val="none"/>
          <w:lang w:val="en-US" w:eastAsia="zh-CN"/>
        </w:rPr>
        <w:t>2026</w:t>
      </w:r>
      <w:r>
        <w:rPr>
          <w:rFonts w:hint="eastAsia" w:ascii="仿宋" w:hAnsi="仿宋" w:eastAsia="仿宋" w:cs="仿宋"/>
          <w:highlight w:val="none"/>
          <w:lang w:eastAsia="zh-CN"/>
        </w:rPr>
        <w:t>年</w:t>
      </w:r>
      <w:r>
        <w:rPr>
          <w:rFonts w:hint="eastAsia" w:ascii="仿宋" w:hAnsi="仿宋" w:eastAsia="仿宋" w:cs="仿宋"/>
          <w:highlight w:val="none"/>
          <w:lang w:val="en-US" w:eastAsia="zh-CN"/>
        </w:rPr>
        <w:t>7</w:t>
      </w:r>
      <w:r>
        <w:rPr>
          <w:rFonts w:hint="eastAsia" w:ascii="仿宋" w:hAnsi="仿宋" w:eastAsia="仿宋" w:cs="仿宋"/>
          <w:highlight w:val="none"/>
          <w:lang w:eastAsia="zh-CN"/>
        </w:rPr>
        <w:t>月</w:t>
      </w:r>
      <w:r>
        <w:rPr>
          <w:rFonts w:hint="eastAsia" w:ascii="仿宋" w:hAnsi="仿宋" w:eastAsia="仿宋" w:cs="仿宋"/>
          <w:highlight w:val="none"/>
          <w:lang w:val="en-US" w:eastAsia="zh-CN"/>
        </w:rPr>
        <w:t>29</w:t>
      </w:r>
      <w:r>
        <w:rPr>
          <w:rFonts w:hint="eastAsia" w:ascii="仿宋" w:hAnsi="仿宋" w:eastAsia="仿宋" w:cs="仿宋"/>
          <w:highlight w:val="none"/>
          <w:lang w:eastAsia="zh-CN"/>
        </w:rPr>
        <w:t>日至</w:t>
      </w:r>
      <w:r>
        <w:rPr>
          <w:rFonts w:hint="eastAsia" w:ascii="仿宋" w:hAnsi="仿宋" w:eastAsia="仿宋" w:cs="仿宋"/>
          <w:highlight w:val="none"/>
          <w:lang w:val="en-US" w:eastAsia="zh-CN"/>
        </w:rPr>
        <w:t>2026</w:t>
      </w:r>
      <w:r>
        <w:rPr>
          <w:rFonts w:hint="eastAsia" w:ascii="仿宋" w:hAnsi="仿宋" w:eastAsia="仿宋" w:cs="仿宋"/>
          <w:highlight w:val="none"/>
          <w:lang w:eastAsia="zh-CN"/>
        </w:rPr>
        <w:t>年</w:t>
      </w:r>
      <w:r>
        <w:rPr>
          <w:rFonts w:hint="eastAsia" w:ascii="仿宋" w:hAnsi="仿宋" w:eastAsia="仿宋" w:cs="仿宋"/>
          <w:highlight w:val="none"/>
          <w:lang w:val="en-US" w:eastAsia="zh-CN"/>
        </w:rPr>
        <w:t>8</w:t>
      </w:r>
      <w:r>
        <w:rPr>
          <w:rFonts w:hint="eastAsia" w:ascii="仿宋" w:hAnsi="仿宋" w:eastAsia="仿宋" w:cs="仿宋"/>
          <w:highlight w:val="none"/>
          <w:lang w:eastAsia="zh-CN"/>
        </w:rPr>
        <w:t>月</w:t>
      </w:r>
      <w:r>
        <w:rPr>
          <w:rFonts w:hint="eastAsia" w:ascii="仿宋" w:hAnsi="仿宋" w:eastAsia="仿宋" w:cs="仿宋"/>
          <w:highlight w:val="none"/>
          <w:lang w:val="en-US" w:eastAsia="zh-CN"/>
        </w:rPr>
        <w:t>4</w:t>
      </w:r>
      <w:r>
        <w:rPr>
          <w:rFonts w:hint="eastAsia" w:ascii="仿宋" w:hAnsi="仿宋" w:eastAsia="仿宋" w:cs="仿宋"/>
          <w:highlight w:val="none"/>
          <w:lang w:eastAsia="zh-CN"/>
        </w:rPr>
        <w:t>日，</w:t>
      </w:r>
      <w:r>
        <w:rPr>
          <w:rFonts w:hint="eastAsia" w:ascii="仿宋" w:hAnsi="仿宋" w:eastAsia="仿宋" w:cs="仿宋"/>
          <w:highlight w:val="none"/>
          <w:lang w:val="en-US" w:eastAsia="zh-CN"/>
        </w:rPr>
        <w:t>工作日</w:t>
      </w:r>
      <w:r>
        <w:rPr>
          <w:rFonts w:hint="eastAsia" w:ascii="仿宋" w:hAnsi="仿宋" w:eastAsia="仿宋" w:cs="仿宋"/>
          <w:highlight w:val="none"/>
          <w:lang w:eastAsia="zh-CN"/>
        </w:rPr>
        <w:t>每天上午8：</w:t>
      </w:r>
      <w:r>
        <w:rPr>
          <w:rFonts w:hint="eastAsia" w:ascii="仿宋" w:hAnsi="仿宋" w:eastAsia="仿宋" w:cs="仿宋"/>
          <w:highlight w:val="none"/>
          <w:lang w:val="en-US" w:eastAsia="zh-CN"/>
        </w:rPr>
        <w:t>3</w:t>
      </w:r>
      <w:r>
        <w:rPr>
          <w:rFonts w:hint="eastAsia" w:ascii="仿宋" w:hAnsi="仿宋" w:eastAsia="仿宋" w:cs="仿宋"/>
          <w:highlight w:val="none"/>
          <w:lang w:eastAsia="zh-CN"/>
        </w:rPr>
        <w:t>0至12:00，下午</w:t>
      </w:r>
      <w:r>
        <w:rPr>
          <w:rFonts w:hint="eastAsia" w:ascii="仿宋" w:hAnsi="仿宋" w:eastAsia="仿宋" w:cs="仿宋"/>
          <w:highlight w:val="none"/>
          <w:lang w:val="en-US" w:eastAsia="zh-CN"/>
        </w:rPr>
        <w:t>14</w:t>
      </w:r>
      <w:r>
        <w:rPr>
          <w:rFonts w:hint="eastAsia" w:ascii="仿宋" w:hAnsi="仿宋" w:eastAsia="仿宋" w:cs="仿宋"/>
          <w:highlight w:val="none"/>
          <w:lang w:eastAsia="zh-CN"/>
        </w:rPr>
        <w:t>:</w:t>
      </w:r>
      <w:r>
        <w:rPr>
          <w:rFonts w:hint="eastAsia" w:ascii="仿宋" w:hAnsi="仿宋" w:eastAsia="仿宋" w:cs="仿宋"/>
          <w:highlight w:val="none"/>
          <w:lang w:val="en-US" w:eastAsia="zh-CN"/>
        </w:rPr>
        <w:t>00</w:t>
      </w:r>
      <w:r>
        <w:rPr>
          <w:rFonts w:hint="eastAsia" w:ascii="仿宋" w:hAnsi="仿宋" w:eastAsia="仿宋" w:cs="仿宋"/>
          <w:highlight w:val="none"/>
          <w:lang w:eastAsia="zh-CN"/>
        </w:rPr>
        <w:t>至1</w:t>
      </w:r>
      <w:r>
        <w:rPr>
          <w:rFonts w:hint="eastAsia" w:ascii="仿宋" w:hAnsi="仿宋" w:eastAsia="仿宋" w:cs="仿宋"/>
          <w:highlight w:val="none"/>
          <w:lang w:val="en-US" w:eastAsia="zh-CN"/>
        </w:rPr>
        <w:t>7</w:t>
      </w:r>
      <w:r>
        <w:rPr>
          <w:rFonts w:hint="eastAsia" w:ascii="仿宋" w:hAnsi="仿宋" w:eastAsia="仿宋" w:cs="仿宋"/>
          <w:highlight w:val="none"/>
          <w:lang w:eastAsia="zh-CN"/>
        </w:rPr>
        <w:t>:</w:t>
      </w:r>
      <w:r>
        <w:rPr>
          <w:rFonts w:hint="eastAsia" w:ascii="仿宋" w:hAnsi="仿宋" w:eastAsia="仿宋" w:cs="仿宋"/>
          <w:highlight w:val="none"/>
          <w:lang w:val="en-US" w:eastAsia="zh-CN"/>
        </w:rPr>
        <w:t>3</w:t>
      </w:r>
      <w:r>
        <w:rPr>
          <w:rFonts w:hint="eastAsia" w:ascii="仿宋" w:hAnsi="仿宋" w:eastAsia="仿宋" w:cs="仿宋"/>
          <w:highlight w:val="none"/>
          <w:lang w:eastAsia="zh-CN"/>
        </w:rPr>
        <w:t>0（北京时间）</w:t>
      </w:r>
    </w:p>
    <w:p w14:paraId="303F446B">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地点：吉安市吉州区长冈南路29号二楼。</w:t>
      </w:r>
    </w:p>
    <w:p w14:paraId="487B72C7">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方式：</w:t>
      </w:r>
    </w:p>
    <w:p w14:paraId="399C750B">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val="en-US" w:eastAsia="zh-CN"/>
        </w:rPr>
        <w:t>1.线下报名：</w:t>
      </w:r>
      <w:r>
        <w:rPr>
          <w:rFonts w:hint="eastAsia" w:ascii="仿宋" w:hAnsi="仿宋" w:eastAsia="仿宋" w:cs="仿宋"/>
          <w:highlight w:val="none"/>
          <w:lang w:eastAsia="zh-CN"/>
        </w:rPr>
        <w:t>提供</w:t>
      </w:r>
      <w:r>
        <w:rPr>
          <w:rFonts w:hint="eastAsia" w:ascii="仿宋" w:hAnsi="仿宋" w:eastAsia="仿宋" w:cs="仿宋"/>
          <w:highlight w:val="none"/>
          <w:lang w:val="en-US" w:eastAsia="zh-CN"/>
        </w:rPr>
        <w:t>报名申请表（见谈判公告附件）加盖响应人公章、</w:t>
      </w:r>
      <w:r>
        <w:rPr>
          <w:rFonts w:hint="eastAsia" w:ascii="仿宋" w:hAnsi="仿宋" w:eastAsia="仿宋" w:cs="仿宋"/>
          <w:highlight w:val="none"/>
          <w:lang w:eastAsia="zh-CN"/>
        </w:rPr>
        <w:t>法定代表人授权书（</w:t>
      </w:r>
      <w:r>
        <w:rPr>
          <w:rFonts w:hint="eastAsia" w:ascii="仿宋" w:hAnsi="仿宋" w:eastAsia="仿宋" w:cs="仿宋"/>
          <w:highlight w:val="none"/>
          <w:lang w:val="en-US" w:eastAsia="zh-CN"/>
        </w:rPr>
        <w:t>格式自拟</w:t>
      </w:r>
      <w:r>
        <w:rPr>
          <w:rFonts w:hint="eastAsia" w:ascii="仿宋" w:hAnsi="仿宋" w:eastAsia="仿宋" w:cs="仿宋"/>
          <w:highlight w:val="none"/>
          <w:lang w:eastAsia="zh-CN"/>
        </w:rPr>
        <w:t>）原件、营业执照</w:t>
      </w:r>
      <w:r>
        <w:rPr>
          <w:rFonts w:hint="eastAsia" w:ascii="仿宋" w:hAnsi="仿宋" w:eastAsia="仿宋" w:cs="仿宋"/>
          <w:highlight w:val="none"/>
          <w:lang w:val="en-US" w:eastAsia="zh-CN"/>
        </w:rPr>
        <w:t>及被授权人</w:t>
      </w:r>
      <w:r>
        <w:rPr>
          <w:rFonts w:hint="eastAsia" w:ascii="仿宋" w:hAnsi="仿宋" w:eastAsia="仿宋" w:cs="仿宋"/>
          <w:highlight w:val="none"/>
          <w:lang w:eastAsia="zh-CN"/>
        </w:rPr>
        <w:t>身份证复印件加盖</w:t>
      </w:r>
      <w:r>
        <w:rPr>
          <w:rFonts w:hint="eastAsia" w:ascii="仿宋" w:hAnsi="仿宋" w:eastAsia="仿宋" w:cs="仿宋"/>
          <w:highlight w:val="none"/>
          <w:lang w:val="en-US" w:eastAsia="zh-CN"/>
        </w:rPr>
        <w:t>响应人</w:t>
      </w:r>
      <w:r>
        <w:rPr>
          <w:rFonts w:hint="eastAsia" w:ascii="仿宋" w:hAnsi="仿宋" w:eastAsia="仿宋" w:cs="仿宋"/>
          <w:highlight w:val="none"/>
          <w:lang w:eastAsia="zh-CN"/>
        </w:rPr>
        <w:t>公章至代理机构处报名后领取谈判文件。</w:t>
      </w:r>
    </w:p>
    <w:p w14:paraId="71E3D56A">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val="en-US" w:eastAsia="zh-CN"/>
        </w:rPr>
        <w:t>2.网上报名：可将上述材料以扫描件的形式发送至邮箱：jxqh123456@163.com，待代理机构审核报名资料无误后获取谈判文件</w:t>
      </w:r>
      <w:r>
        <w:rPr>
          <w:rFonts w:hint="eastAsia" w:ascii="仿宋" w:hAnsi="仿宋" w:eastAsia="仿宋" w:cs="仿宋"/>
          <w:highlight w:val="none"/>
          <w:lang w:eastAsia="zh-CN"/>
        </w:rPr>
        <w:t>。</w:t>
      </w:r>
    </w:p>
    <w:p w14:paraId="22436508">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售价：0元/份</w:t>
      </w:r>
    </w:p>
    <w:p w14:paraId="1F5EC621">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仿宋" w:hAnsi="仿宋" w:eastAsia="仿宋" w:cs="仿宋"/>
          <w:highlight w:val="none"/>
          <w:lang w:eastAsia="zh-CN"/>
        </w:rPr>
      </w:pPr>
      <w:bookmarkStart w:id="35" w:name="_Toc35393801"/>
      <w:bookmarkStart w:id="36" w:name="_Toc35393632"/>
      <w:bookmarkStart w:id="37" w:name="_Toc28359092"/>
      <w:bookmarkStart w:id="38" w:name="_Toc28359015"/>
      <w:r>
        <w:rPr>
          <w:rFonts w:hint="eastAsia" w:ascii="仿宋" w:hAnsi="仿宋" w:eastAsia="仿宋" w:cs="仿宋"/>
          <w:b/>
          <w:bCs/>
          <w:sz w:val="28"/>
          <w:szCs w:val="28"/>
          <w:highlight w:val="none"/>
          <w:lang w:eastAsia="zh-CN"/>
        </w:rPr>
        <w:t>四、响应文件提交</w:t>
      </w:r>
      <w:bookmarkEnd w:id="35"/>
      <w:bookmarkEnd w:id="36"/>
      <w:bookmarkEnd w:id="37"/>
      <w:bookmarkEnd w:id="38"/>
    </w:p>
    <w:p w14:paraId="7626916E">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截止时间：</w:t>
      </w:r>
      <w:r>
        <w:rPr>
          <w:rFonts w:hint="eastAsia" w:ascii="仿宋" w:hAnsi="仿宋" w:eastAsia="仿宋" w:cs="仿宋"/>
          <w:highlight w:val="none"/>
          <w:lang w:val="en-US" w:eastAsia="zh-CN"/>
        </w:rPr>
        <w:t>2026</w:t>
      </w:r>
      <w:r>
        <w:rPr>
          <w:rFonts w:hint="eastAsia" w:ascii="仿宋" w:hAnsi="仿宋" w:eastAsia="仿宋" w:cs="仿宋"/>
          <w:highlight w:val="none"/>
          <w:lang w:eastAsia="zh-CN"/>
        </w:rPr>
        <w:t>年</w:t>
      </w:r>
      <w:r>
        <w:rPr>
          <w:rFonts w:hint="eastAsia" w:ascii="仿宋" w:hAnsi="仿宋" w:eastAsia="仿宋" w:cs="仿宋"/>
          <w:highlight w:val="none"/>
          <w:lang w:val="en-US" w:eastAsia="zh-CN"/>
        </w:rPr>
        <w:t>8</w:t>
      </w:r>
      <w:r>
        <w:rPr>
          <w:rFonts w:hint="eastAsia" w:ascii="仿宋" w:hAnsi="仿宋" w:eastAsia="仿宋" w:cs="仿宋"/>
          <w:highlight w:val="none"/>
          <w:lang w:eastAsia="zh-CN"/>
        </w:rPr>
        <w:t>月</w:t>
      </w:r>
      <w:r>
        <w:rPr>
          <w:rFonts w:hint="eastAsia" w:ascii="仿宋" w:hAnsi="仿宋" w:eastAsia="仿宋" w:cs="仿宋"/>
          <w:highlight w:val="none"/>
          <w:lang w:val="en-US" w:eastAsia="zh-CN"/>
        </w:rPr>
        <w:t>5</w:t>
      </w:r>
      <w:r>
        <w:rPr>
          <w:rFonts w:hint="eastAsia" w:ascii="仿宋" w:hAnsi="仿宋" w:eastAsia="仿宋" w:cs="仿宋"/>
          <w:highlight w:val="none"/>
          <w:lang w:eastAsia="zh-CN"/>
        </w:rPr>
        <w:t>日</w:t>
      </w:r>
      <w:r>
        <w:rPr>
          <w:rFonts w:hint="eastAsia" w:ascii="仿宋" w:hAnsi="仿宋" w:eastAsia="仿宋" w:cs="仿宋"/>
          <w:highlight w:val="none"/>
          <w:lang w:val="en-US" w:eastAsia="zh-CN"/>
        </w:rPr>
        <w:t>9</w:t>
      </w:r>
      <w:r>
        <w:rPr>
          <w:rFonts w:hint="eastAsia" w:ascii="仿宋" w:hAnsi="仿宋" w:eastAsia="仿宋" w:cs="仿宋"/>
          <w:highlight w:val="none"/>
          <w:lang w:eastAsia="zh-CN"/>
        </w:rPr>
        <w:t>点</w:t>
      </w:r>
      <w:r>
        <w:rPr>
          <w:rFonts w:hint="eastAsia" w:ascii="仿宋" w:hAnsi="仿宋" w:eastAsia="仿宋" w:cs="仿宋"/>
          <w:highlight w:val="none"/>
          <w:lang w:val="en-US" w:eastAsia="zh-CN"/>
        </w:rPr>
        <w:t>30</w:t>
      </w:r>
      <w:r>
        <w:rPr>
          <w:rFonts w:hint="eastAsia" w:ascii="仿宋" w:hAnsi="仿宋" w:eastAsia="仿宋" w:cs="仿宋"/>
          <w:highlight w:val="none"/>
          <w:lang w:eastAsia="zh-CN"/>
        </w:rPr>
        <w:t>分（北京时间）</w:t>
      </w:r>
    </w:p>
    <w:p w14:paraId="411BD9AE">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地点：吉安市吉州区长冈南路29号二楼。</w:t>
      </w:r>
    </w:p>
    <w:p w14:paraId="750ED6B1">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仿宋" w:hAnsi="仿宋" w:eastAsia="仿宋" w:cs="仿宋"/>
          <w:highlight w:val="none"/>
          <w:lang w:eastAsia="zh-CN"/>
        </w:rPr>
      </w:pPr>
      <w:bookmarkStart w:id="39" w:name="_Toc28359093"/>
      <w:bookmarkStart w:id="40" w:name="_Toc35393633"/>
      <w:bookmarkStart w:id="41" w:name="_Toc28359016"/>
      <w:bookmarkStart w:id="42" w:name="_Toc35393802"/>
      <w:r>
        <w:rPr>
          <w:rFonts w:hint="eastAsia" w:ascii="仿宋" w:hAnsi="仿宋" w:eastAsia="仿宋" w:cs="仿宋"/>
          <w:b/>
          <w:bCs/>
          <w:sz w:val="28"/>
          <w:szCs w:val="28"/>
          <w:highlight w:val="none"/>
          <w:lang w:eastAsia="zh-CN"/>
        </w:rPr>
        <w:t>五、开启</w:t>
      </w:r>
      <w:bookmarkEnd w:id="39"/>
      <w:bookmarkEnd w:id="40"/>
      <w:bookmarkEnd w:id="41"/>
      <w:bookmarkEnd w:id="42"/>
    </w:p>
    <w:p w14:paraId="5F2DA8F7">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时间：</w:t>
      </w:r>
      <w:r>
        <w:rPr>
          <w:rFonts w:hint="eastAsia" w:ascii="仿宋" w:hAnsi="仿宋" w:eastAsia="仿宋" w:cs="仿宋"/>
          <w:highlight w:val="none"/>
          <w:lang w:val="en-US" w:eastAsia="zh-CN"/>
        </w:rPr>
        <w:t>2026</w:t>
      </w:r>
      <w:r>
        <w:rPr>
          <w:rFonts w:hint="eastAsia" w:ascii="仿宋" w:hAnsi="仿宋" w:eastAsia="仿宋" w:cs="仿宋"/>
          <w:highlight w:val="none"/>
          <w:lang w:eastAsia="zh-CN"/>
        </w:rPr>
        <w:t>年</w:t>
      </w:r>
      <w:r>
        <w:rPr>
          <w:rFonts w:hint="eastAsia" w:ascii="仿宋" w:hAnsi="仿宋" w:eastAsia="仿宋" w:cs="仿宋"/>
          <w:highlight w:val="none"/>
          <w:lang w:val="en-US" w:eastAsia="zh-CN"/>
        </w:rPr>
        <w:t>8</w:t>
      </w:r>
      <w:r>
        <w:rPr>
          <w:rFonts w:hint="eastAsia" w:ascii="仿宋" w:hAnsi="仿宋" w:eastAsia="仿宋" w:cs="仿宋"/>
          <w:highlight w:val="none"/>
          <w:lang w:eastAsia="zh-CN"/>
        </w:rPr>
        <w:t>月</w:t>
      </w:r>
      <w:r>
        <w:rPr>
          <w:rFonts w:hint="eastAsia" w:ascii="仿宋" w:hAnsi="仿宋" w:eastAsia="仿宋" w:cs="仿宋"/>
          <w:highlight w:val="none"/>
          <w:lang w:val="en-US" w:eastAsia="zh-CN"/>
        </w:rPr>
        <w:t>5</w:t>
      </w:r>
      <w:r>
        <w:rPr>
          <w:rFonts w:hint="eastAsia" w:ascii="仿宋" w:hAnsi="仿宋" w:eastAsia="仿宋" w:cs="仿宋"/>
          <w:highlight w:val="none"/>
          <w:lang w:eastAsia="zh-CN"/>
        </w:rPr>
        <w:t>日</w:t>
      </w:r>
      <w:r>
        <w:rPr>
          <w:rFonts w:hint="eastAsia" w:ascii="仿宋" w:hAnsi="仿宋" w:eastAsia="仿宋" w:cs="仿宋"/>
          <w:highlight w:val="none"/>
          <w:lang w:val="en-US" w:eastAsia="zh-CN"/>
        </w:rPr>
        <w:t>9</w:t>
      </w:r>
      <w:r>
        <w:rPr>
          <w:rFonts w:hint="eastAsia" w:ascii="仿宋" w:hAnsi="仿宋" w:eastAsia="仿宋" w:cs="仿宋"/>
          <w:highlight w:val="none"/>
          <w:lang w:eastAsia="zh-CN"/>
        </w:rPr>
        <w:t>点</w:t>
      </w:r>
      <w:r>
        <w:rPr>
          <w:rFonts w:hint="eastAsia" w:ascii="仿宋" w:hAnsi="仿宋" w:eastAsia="仿宋" w:cs="仿宋"/>
          <w:highlight w:val="none"/>
          <w:lang w:val="en-US" w:eastAsia="zh-CN"/>
        </w:rPr>
        <w:t>30</w:t>
      </w:r>
      <w:r>
        <w:rPr>
          <w:rFonts w:hint="eastAsia" w:ascii="仿宋" w:hAnsi="仿宋" w:eastAsia="仿宋" w:cs="仿宋"/>
          <w:highlight w:val="none"/>
          <w:lang w:eastAsia="zh-CN"/>
        </w:rPr>
        <w:t>分（北京时间）</w:t>
      </w:r>
    </w:p>
    <w:p w14:paraId="1043F99F">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地点：吉安市吉州区长冈南路29号二楼。</w:t>
      </w:r>
    </w:p>
    <w:p w14:paraId="01A3A5BA">
      <w:pPr>
        <w:pStyle w:val="4"/>
        <w:spacing w:before="40" w:after="40" w:line="360" w:lineRule="auto"/>
        <w:rPr>
          <w:rFonts w:hint="eastAsia" w:ascii="仿宋" w:hAnsi="仿宋" w:eastAsia="仿宋" w:cs="仿宋"/>
          <w:szCs w:val="28"/>
          <w:highlight w:val="none"/>
        </w:rPr>
      </w:pPr>
      <w:bookmarkStart w:id="43" w:name="_Toc16662"/>
      <w:bookmarkStart w:id="44" w:name="_Toc29654"/>
      <w:r>
        <w:rPr>
          <w:rFonts w:hint="eastAsia" w:ascii="仿宋" w:hAnsi="仿宋" w:eastAsia="仿宋" w:cs="仿宋"/>
          <w:szCs w:val="28"/>
          <w:highlight w:val="none"/>
          <w:lang w:val="en-US" w:eastAsia="zh-CN"/>
        </w:rPr>
        <w:t>六</w:t>
      </w:r>
      <w:r>
        <w:rPr>
          <w:rFonts w:hint="eastAsia" w:ascii="仿宋" w:hAnsi="仿宋" w:eastAsia="仿宋" w:cs="仿宋"/>
          <w:szCs w:val="28"/>
          <w:highlight w:val="none"/>
        </w:rPr>
        <w:t>、公告期限</w:t>
      </w:r>
      <w:bookmarkEnd w:id="27"/>
      <w:bookmarkEnd w:id="28"/>
      <w:bookmarkEnd w:id="29"/>
      <w:bookmarkEnd w:id="30"/>
      <w:bookmarkEnd w:id="31"/>
      <w:bookmarkEnd w:id="32"/>
      <w:bookmarkEnd w:id="33"/>
      <w:bookmarkEnd w:id="34"/>
      <w:bookmarkEnd w:id="43"/>
      <w:bookmarkEnd w:id="44"/>
    </w:p>
    <w:p w14:paraId="76AD6E5F">
      <w:pPr>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自本公告发布之日起3个工作日。</w:t>
      </w:r>
    </w:p>
    <w:p w14:paraId="311B2D2A">
      <w:pPr>
        <w:pStyle w:val="4"/>
        <w:numPr>
          <w:ilvl w:val="0"/>
          <w:numId w:val="0"/>
        </w:numPr>
        <w:spacing w:before="40" w:after="40" w:line="360" w:lineRule="auto"/>
        <w:rPr>
          <w:rFonts w:hint="eastAsia" w:ascii="仿宋" w:hAnsi="仿宋" w:eastAsia="仿宋" w:cs="仿宋"/>
          <w:highlight w:val="none"/>
        </w:rPr>
      </w:pPr>
      <w:bookmarkStart w:id="45" w:name="_Toc35393635"/>
      <w:bookmarkStart w:id="46" w:name="_Toc25705"/>
      <w:bookmarkStart w:id="47" w:name="_Toc15343"/>
      <w:bookmarkStart w:id="48" w:name="_Toc6517"/>
      <w:bookmarkStart w:id="49" w:name="_Toc13697"/>
      <w:bookmarkStart w:id="50" w:name="_Toc35393804"/>
      <w:bookmarkStart w:id="51" w:name="_Toc18828"/>
      <w:bookmarkStart w:id="52" w:name="_Toc11966"/>
      <w:r>
        <w:rPr>
          <w:rFonts w:hint="eastAsia" w:ascii="仿宋" w:hAnsi="仿宋" w:eastAsia="仿宋" w:cs="仿宋"/>
          <w:szCs w:val="28"/>
          <w:highlight w:val="none"/>
          <w:lang w:val="en-US" w:eastAsia="zh-CN"/>
        </w:rPr>
        <w:t>七、</w:t>
      </w:r>
      <w:r>
        <w:rPr>
          <w:rFonts w:hint="eastAsia" w:ascii="仿宋" w:hAnsi="仿宋" w:eastAsia="仿宋" w:cs="仿宋"/>
          <w:szCs w:val="28"/>
          <w:highlight w:val="none"/>
        </w:rPr>
        <w:t>其他补充事宜</w:t>
      </w:r>
      <w:bookmarkEnd w:id="45"/>
      <w:bookmarkEnd w:id="46"/>
      <w:bookmarkEnd w:id="47"/>
      <w:bookmarkEnd w:id="48"/>
      <w:bookmarkEnd w:id="49"/>
      <w:bookmarkEnd w:id="50"/>
      <w:bookmarkEnd w:id="51"/>
      <w:bookmarkEnd w:id="52"/>
    </w:p>
    <w:p w14:paraId="36D95A37">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采购代理服务费（</w:t>
      </w:r>
      <w:r>
        <w:rPr>
          <w:rFonts w:hint="eastAsia" w:ascii="仿宋" w:hAnsi="仿宋" w:eastAsia="仿宋" w:cs="仿宋"/>
          <w:highlight w:val="none"/>
          <w:lang w:val="en-US" w:eastAsia="zh-CN"/>
        </w:rPr>
        <w:t>含税）</w:t>
      </w:r>
      <w:r>
        <w:rPr>
          <w:rFonts w:hint="eastAsia" w:ascii="仿宋" w:hAnsi="仿宋" w:eastAsia="仿宋" w:cs="仿宋"/>
          <w:highlight w:val="none"/>
          <w:lang w:eastAsia="zh-CN"/>
        </w:rPr>
        <w:t>：本项目向成交供应商收取采购代理服务费，收费标准详见竞争性谈判文件。</w:t>
      </w:r>
    </w:p>
    <w:p w14:paraId="4B67A50F">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2.特别说明：响应人须将除响应文件和报价表外的零散资料装入单独的文件袋中（可不密封），并在文件袋上注明响应人名称，代理机构概不接收未袋装的零散资料。</w:t>
      </w:r>
    </w:p>
    <w:p w14:paraId="3C05E0D1">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3.吉安职业技术学院官网(http://www.japt.com.cn/)及江西省招标投标网（http://www.jxtb.org.cn/）公示。</w:t>
      </w:r>
    </w:p>
    <w:p w14:paraId="7708F394">
      <w:pPr>
        <w:pStyle w:val="9"/>
        <w:spacing w:line="360" w:lineRule="auto"/>
        <w:ind w:firstLine="482"/>
        <w:rPr>
          <w:rFonts w:hint="eastAsia" w:ascii="仿宋" w:hAnsi="仿宋" w:eastAsia="仿宋" w:cs="仿宋"/>
          <w:szCs w:val="24"/>
          <w:highlight w:val="none"/>
        </w:rPr>
      </w:pPr>
      <w:r>
        <w:rPr>
          <w:rFonts w:hint="eastAsia" w:ascii="仿宋" w:hAnsi="仿宋" w:eastAsia="仿宋" w:cs="仿宋"/>
          <w:szCs w:val="24"/>
          <w:highlight w:val="none"/>
          <w:lang w:val="en-US" w:eastAsia="zh-CN"/>
        </w:rPr>
        <w:t>4.</w:t>
      </w:r>
      <w:r>
        <w:rPr>
          <w:rFonts w:hint="eastAsia" w:ascii="仿宋" w:hAnsi="仿宋" w:eastAsia="仿宋" w:cs="仿宋"/>
          <w:szCs w:val="24"/>
          <w:highlight w:val="none"/>
        </w:rPr>
        <w:t>本项目不收取谈判保证金</w:t>
      </w:r>
    </w:p>
    <w:p w14:paraId="6919663A">
      <w:pPr>
        <w:spacing w:line="360" w:lineRule="auto"/>
        <w:rPr>
          <w:rFonts w:hint="eastAsia" w:ascii="仿宋" w:hAnsi="仿宋" w:eastAsia="仿宋" w:cs="仿宋"/>
          <w:highlight w:val="none"/>
        </w:rPr>
      </w:pPr>
      <w:r>
        <w:rPr>
          <w:rFonts w:hint="eastAsia" w:ascii="仿宋" w:hAnsi="仿宋" w:eastAsia="仿宋" w:cs="仿宋"/>
          <w:b/>
          <w:bCs/>
          <w:sz w:val="28"/>
          <w:szCs w:val="28"/>
          <w:highlight w:val="none"/>
          <w:lang w:val="en-US" w:eastAsia="zh-CN"/>
        </w:rPr>
        <w:t>八</w:t>
      </w:r>
      <w:r>
        <w:rPr>
          <w:rFonts w:hint="eastAsia" w:ascii="仿宋" w:hAnsi="仿宋" w:eastAsia="仿宋" w:cs="仿宋"/>
          <w:b/>
          <w:bCs/>
          <w:sz w:val="28"/>
          <w:szCs w:val="28"/>
          <w:highlight w:val="none"/>
        </w:rPr>
        <w:t>、凡对本次采购提出询问，请按以下方式联系。</w:t>
      </w:r>
      <w:bookmarkEnd w:id="20"/>
      <w:bookmarkEnd w:id="21"/>
      <w:bookmarkEnd w:id="22"/>
      <w:bookmarkEnd w:id="23"/>
      <w:bookmarkEnd w:id="24"/>
      <w:bookmarkEnd w:id="25"/>
    </w:p>
    <w:p w14:paraId="6E2E8BD7">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auto"/>
        <w:rPr>
          <w:rFonts w:hint="eastAsia" w:ascii="仿宋" w:hAnsi="仿宋" w:eastAsia="仿宋" w:cs="仿宋"/>
          <w:b/>
          <w:bCs/>
          <w:highlight w:val="none"/>
          <w:lang w:eastAsia="zh-CN"/>
        </w:rPr>
      </w:pPr>
      <w:bookmarkStart w:id="53" w:name="_Toc28359096"/>
      <w:bookmarkStart w:id="54" w:name="_Toc35393806"/>
      <w:bookmarkStart w:id="55" w:name="_Toc28359019"/>
      <w:bookmarkStart w:id="56" w:name="_Toc35393637"/>
      <w:r>
        <w:rPr>
          <w:rFonts w:hint="eastAsia" w:ascii="仿宋" w:hAnsi="仿宋" w:eastAsia="仿宋" w:cs="仿宋"/>
          <w:b/>
          <w:bCs/>
          <w:highlight w:val="none"/>
          <w:lang w:eastAsia="zh-CN"/>
        </w:rPr>
        <w:t>1、采购人信息</w:t>
      </w:r>
      <w:bookmarkEnd w:id="53"/>
      <w:bookmarkEnd w:id="54"/>
      <w:bookmarkEnd w:id="55"/>
      <w:bookmarkEnd w:id="56"/>
    </w:p>
    <w:p w14:paraId="69A087A4">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名    称：吉安职业技术学院</w:t>
      </w:r>
    </w:p>
    <w:p w14:paraId="51F89E86">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地    址：江西省吉安市吉州区吉安南大道133号</w:t>
      </w:r>
    </w:p>
    <w:p w14:paraId="0B3372B8">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联系人：刘老师　</w:t>
      </w:r>
    </w:p>
    <w:p w14:paraId="4695A6D5">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联系方式：0796-8263265</w:t>
      </w:r>
    </w:p>
    <w:p w14:paraId="30BC4232">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auto"/>
        <w:rPr>
          <w:rFonts w:hint="eastAsia" w:ascii="仿宋" w:hAnsi="仿宋" w:eastAsia="仿宋" w:cs="仿宋"/>
          <w:b/>
          <w:bCs/>
          <w:highlight w:val="none"/>
          <w:lang w:eastAsia="zh-CN"/>
        </w:rPr>
      </w:pPr>
      <w:bookmarkStart w:id="57" w:name="_Toc28359020"/>
      <w:bookmarkStart w:id="58" w:name="_Toc35393807"/>
      <w:bookmarkStart w:id="59" w:name="_Toc28359097"/>
      <w:bookmarkStart w:id="60" w:name="_Toc35393638"/>
      <w:r>
        <w:rPr>
          <w:rFonts w:hint="eastAsia" w:ascii="仿宋" w:hAnsi="仿宋" w:eastAsia="仿宋" w:cs="仿宋"/>
          <w:b/>
          <w:bCs/>
          <w:highlight w:val="none"/>
          <w:lang w:eastAsia="zh-CN"/>
        </w:rPr>
        <w:t>2、采购代理机构信息</w:t>
      </w:r>
      <w:bookmarkEnd w:id="57"/>
      <w:bookmarkEnd w:id="58"/>
      <w:bookmarkEnd w:id="59"/>
      <w:bookmarkEnd w:id="60"/>
    </w:p>
    <w:p w14:paraId="68587062">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名    称：江西企恒企业管理有限公司</w:t>
      </w:r>
    </w:p>
    <w:p w14:paraId="13A67267">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地　　址：吉安市吉州区长冈南路29号二楼</w:t>
      </w:r>
    </w:p>
    <w:p w14:paraId="78E77EC8">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eastAsia="zh-CN"/>
        </w:rPr>
        <w:t>联系人：</w:t>
      </w:r>
      <w:r>
        <w:rPr>
          <w:rFonts w:hint="eastAsia" w:ascii="仿宋" w:hAnsi="仿宋" w:eastAsia="仿宋" w:cs="仿宋"/>
          <w:highlight w:val="none"/>
          <w:lang w:val="en-US" w:eastAsia="zh-CN"/>
        </w:rPr>
        <w:t>朱先生</w:t>
      </w:r>
    </w:p>
    <w:p w14:paraId="2FE0B4BA">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联系方式：0796-8181718</w:t>
      </w:r>
    </w:p>
    <w:p w14:paraId="5A6C3F37">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电子邮箱：jxqh123456@163.com</w:t>
      </w:r>
    </w:p>
    <w:p w14:paraId="48C26F8D">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eastAsia="zh-CN"/>
        </w:rPr>
      </w:pPr>
      <w:bookmarkStart w:id="61" w:name="_Toc35393808"/>
      <w:bookmarkStart w:id="62" w:name="_Toc23811"/>
      <w:bookmarkStart w:id="63" w:name="_Toc35393639"/>
      <w:bookmarkStart w:id="64" w:name="_Toc30874"/>
      <w:bookmarkStart w:id="65" w:name="_Toc7225"/>
      <w:bookmarkStart w:id="66" w:name="_Toc28359021"/>
      <w:bookmarkStart w:id="67" w:name="_Toc28359098"/>
      <w:r>
        <w:rPr>
          <w:rFonts w:hint="eastAsia" w:ascii="仿宋" w:hAnsi="仿宋" w:eastAsia="仿宋" w:cs="仿宋"/>
          <w:highlight w:val="none"/>
          <w:lang w:eastAsia="zh-CN"/>
        </w:rPr>
        <w:t>3.项目联系方式</w:t>
      </w:r>
      <w:bookmarkEnd w:id="61"/>
      <w:bookmarkEnd w:id="62"/>
      <w:bookmarkEnd w:id="63"/>
      <w:bookmarkEnd w:id="64"/>
      <w:bookmarkEnd w:id="65"/>
      <w:bookmarkEnd w:id="66"/>
      <w:bookmarkEnd w:id="67"/>
    </w:p>
    <w:p w14:paraId="28E97764">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eastAsia="zh-CN"/>
        </w:rPr>
        <w:t>项目联系人：</w:t>
      </w:r>
      <w:r>
        <w:rPr>
          <w:rFonts w:hint="eastAsia" w:ascii="仿宋" w:hAnsi="仿宋" w:eastAsia="仿宋" w:cs="仿宋"/>
          <w:highlight w:val="none"/>
          <w:lang w:val="en-US" w:eastAsia="zh-CN"/>
        </w:rPr>
        <w:t>朱先生</w:t>
      </w:r>
    </w:p>
    <w:p w14:paraId="0E748D4C">
      <w:pPr>
        <w:pStyle w:val="9"/>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仿宋" w:hAnsi="仿宋" w:eastAsia="仿宋" w:cs="仿宋"/>
          <w:highlight w:val="none"/>
          <w:lang w:val="en-US" w:eastAsia="zh-CN"/>
        </w:rPr>
      </w:pPr>
      <w:bookmarkStart w:id="68" w:name="_Toc14305"/>
      <w:bookmarkStart w:id="69" w:name="_Toc475960776"/>
      <w:bookmarkStart w:id="70" w:name="_Toc30274"/>
      <w:r>
        <w:rPr>
          <w:rFonts w:hint="eastAsia" w:ascii="仿宋" w:hAnsi="仿宋" w:eastAsia="仿宋" w:cs="仿宋"/>
          <w:highlight w:val="none"/>
          <w:lang w:val="en-US" w:eastAsia="zh-CN"/>
        </w:rPr>
        <w:t>电话：</w:t>
      </w:r>
      <w:r>
        <w:rPr>
          <w:rFonts w:hint="eastAsia" w:ascii="仿宋" w:hAnsi="仿宋" w:eastAsia="仿宋" w:cs="仿宋"/>
          <w:highlight w:val="none"/>
          <w:lang w:eastAsia="zh-CN"/>
        </w:rPr>
        <w:t>0796-8181718</w:t>
      </w:r>
      <w:bookmarkEnd w:id="68"/>
      <w:bookmarkEnd w:id="69"/>
      <w:bookmarkEnd w:id="70"/>
    </w:p>
    <w:p w14:paraId="2540305C">
      <w:pPr>
        <w:bidi w:val="0"/>
        <w:spacing w:line="360" w:lineRule="auto"/>
        <w:rPr>
          <w:rFonts w:hint="eastAsia" w:ascii="仿宋" w:hAnsi="仿宋" w:eastAsia="仿宋" w:cs="仿宋"/>
          <w:highlight w:val="none"/>
        </w:rPr>
      </w:pPr>
      <w:bookmarkStart w:id="71" w:name="_Toc16148"/>
      <w:bookmarkStart w:id="72" w:name="_Toc25116"/>
      <w:bookmarkStart w:id="73" w:name="_Toc19905"/>
      <w:bookmarkStart w:id="74" w:name="_Toc16558"/>
    </w:p>
    <w:p w14:paraId="723AFA44">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5FB67D87">
      <w:pPr>
        <w:pStyle w:val="3"/>
        <w:spacing w:line="360" w:lineRule="auto"/>
        <w:jc w:val="center"/>
        <w:rPr>
          <w:rFonts w:hint="eastAsia" w:ascii="仿宋" w:hAnsi="仿宋" w:eastAsia="仿宋" w:cs="仿宋"/>
          <w:highlight w:val="none"/>
        </w:rPr>
      </w:pPr>
      <w:bookmarkStart w:id="75" w:name="_Toc28171"/>
      <w:r>
        <w:rPr>
          <w:rFonts w:hint="eastAsia" w:ascii="仿宋" w:hAnsi="仿宋" w:eastAsia="仿宋" w:cs="仿宋"/>
          <w:highlight w:val="none"/>
        </w:rPr>
        <w:t>第二章 供应商须知</w:t>
      </w:r>
      <w:bookmarkEnd w:id="71"/>
      <w:bookmarkEnd w:id="72"/>
      <w:bookmarkEnd w:id="73"/>
      <w:bookmarkEnd w:id="74"/>
      <w:bookmarkEnd w:id="75"/>
    </w:p>
    <w:p w14:paraId="32D93A0A">
      <w:pPr>
        <w:pStyle w:val="4"/>
        <w:spacing w:line="360" w:lineRule="auto"/>
        <w:rPr>
          <w:rFonts w:hint="eastAsia" w:ascii="仿宋" w:hAnsi="仿宋" w:eastAsia="仿宋" w:cs="仿宋"/>
          <w:bCs/>
          <w:szCs w:val="32"/>
          <w:highlight w:val="none"/>
        </w:rPr>
      </w:pPr>
      <w:bookmarkStart w:id="76" w:name="_Toc220403898"/>
      <w:bookmarkStart w:id="77" w:name="_Toc7636"/>
      <w:bookmarkStart w:id="78" w:name="_Toc220257383"/>
      <w:bookmarkStart w:id="79" w:name="_Toc221335709"/>
      <w:bookmarkStart w:id="80" w:name="_Toc527962921"/>
      <w:bookmarkStart w:id="81" w:name="_Toc13913"/>
      <w:bookmarkStart w:id="82" w:name="_Toc20118"/>
      <w:bookmarkStart w:id="83" w:name="_Toc16830"/>
      <w:bookmarkStart w:id="84" w:name="_Toc23622"/>
      <w:r>
        <w:rPr>
          <w:rFonts w:hint="eastAsia" w:ascii="仿宋" w:hAnsi="仿宋" w:eastAsia="仿宋" w:cs="仿宋"/>
          <w:bCs/>
          <w:szCs w:val="32"/>
          <w:highlight w:val="none"/>
        </w:rPr>
        <w:t>一、供应商须知前附表</w:t>
      </w:r>
      <w:bookmarkEnd w:id="76"/>
      <w:bookmarkEnd w:id="77"/>
      <w:bookmarkEnd w:id="78"/>
      <w:bookmarkEnd w:id="79"/>
      <w:bookmarkEnd w:id="80"/>
      <w:bookmarkEnd w:id="81"/>
      <w:bookmarkEnd w:id="82"/>
      <w:bookmarkEnd w:id="83"/>
      <w:bookmarkEnd w:id="84"/>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007"/>
        <w:gridCol w:w="3271"/>
        <w:gridCol w:w="3421"/>
      </w:tblGrid>
      <w:tr w14:paraId="22B9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tcPr>
          <w:p w14:paraId="6C6F4817">
            <w:pPr>
              <w:spacing w:line="360" w:lineRule="auto"/>
              <w:jc w:val="center"/>
              <w:rPr>
                <w:rFonts w:hint="eastAsia" w:ascii="仿宋" w:hAnsi="仿宋" w:eastAsia="仿宋" w:cs="仿宋"/>
                <w:szCs w:val="24"/>
                <w:highlight w:val="none"/>
              </w:rPr>
            </w:pPr>
            <w:r>
              <w:rPr>
                <w:rFonts w:hint="eastAsia" w:ascii="仿宋" w:hAnsi="仿宋" w:eastAsia="仿宋" w:cs="仿宋"/>
                <w:b/>
                <w:bCs/>
                <w:szCs w:val="24"/>
                <w:highlight w:val="none"/>
              </w:rPr>
              <w:t>序号</w:t>
            </w:r>
          </w:p>
        </w:tc>
        <w:tc>
          <w:tcPr>
            <w:tcW w:w="1007" w:type="dxa"/>
          </w:tcPr>
          <w:p w14:paraId="40AA24C5">
            <w:pPr>
              <w:spacing w:line="360" w:lineRule="auto"/>
              <w:rPr>
                <w:rFonts w:hint="eastAsia" w:ascii="仿宋" w:hAnsi="仿宋" w:eastAsia="仿宋" w:cs="仿宋"/>
                <w:szCs w:val="24"/>
                <w:highlight w:val="none"/>
              </w:rPr>
            </w:pPr>
            <w:r>
              <w:rPr>
                <w:rFonts w:hint="eastAsia" w:ascii="仿宋" w:hAnsi="仿宋" w:eastAsia="仿宋" w:cs="仿宋"/>
                <w:b/>
                <w:bCs/>
                <w:szCs w:val="24"/>
                <w:highlight w:val="none"/>
              </w:rPr>
              <w:t>条款号</w:t>
            </w:r>
          </w:p>
        </w:tc>
        <w:tc>
          <w:tcPr>
            <w:tcW w:w="6692" w:type="dxa"/>
            <w:gridSpan w:val="2"/>
          </w:tcPr>
          <w:p w14:paraId="43C32D8A">
            <w:pPr>
              <w:spacing w:line="360" w:lineRule="auto"/>
              <w:jc w:val="center"/>
              <w:rPr>
                <w:rFonts w:hint="eastAsia" w:ascii="仿宋" w:hAnsi="仿宋" w:eastAsia="仿宋" w:cs="仿宋"/>
                <w:szCs w:val="24"/>
                <w:highlight w:val="none"/>
              </w:rPr>
            </w:pPr>
            <w:r>
              <w:rPr>
                <w:rFonts w:hint="eastAsia" w:ascii="仿宋" w:hAnsi="仿宋" w:eastAsia="仿宋" w:cs="仿宋"/>
                <w:b/>
                <w:bCs/>
                <w:szCs w:val="24"/>
                <w:highlight w:val="none"/>
              </w:rPr>
              <w:t>内容</w:t>
            </w:r>
          </w:p>
        </w:tc>
      </w:tr>
      <w:tr w14:paraId="5D1E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Align w:val="center"/>
          </w:tcPr>
          <w:p w14:paraId="4C0AB4F2">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w:t>
            </w:r>
          </w:p>
        </w:tc>
        <w:tc>
          <w:tcPr>
            <w:tcW w:w="1007" w:type="dxa"/>
            <w:vAlign w:val="center"/>
          </w:tcPr>
          <w:p w14:paraId="23D5FFF8">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1.1</w:t>
            </w:r>
          </w:p>
        </w:tc>
        <w:tc>
          <w:tcPr>
            <w:tcW w:w="6692" w:type="dxa"/>
            <w:gridSpan w:val="2"/>
          </w:tcPr>
          <w:p w14:paraId="568FB7D6">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项目名称及项目编号：详见“第一章 谈判邀请”</w:t>
            </w:r>
          </w:p>
        </w:tc>
      </w:tr>
      <w:tr w14:paraId="7945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4" w:type="dxa"/>
            <w:vAlign w:val="center"/>
          </w:tcPr>
          <w:p w14:paraId="1D636568">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2</w:t>
            </w:r>
          </w:p>
        </w:tc>
        <w:tc>
          <w:tcPr>
            <w:tcW w:w="1007" w:type="dxa"/>
            <w:vAlign w:val="center"/>
          </w:tcPr>
          <w:p w14:paraId="17328C24">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2.1</w:t>
            </w:r>
          </w:p>
        </w:tc>
        <w:tc>
          <w:tcPr>
            <w:tcW w:w="6692" w:type="dxa"/>
            <w:gridSpan w:val="2"/>
          </w:tcPr>
          <w:p w14:paraId="116F3ADB">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采购人名称：</w:t>
            </w:r>
            <w:r>
              <w:rPr>
                <w:rFonts w:hint="eastAsia" w:ascii="仿宋" w:hAnsi="仿宋" w:eastAsia="仿宋" w:cs="仿宋"/>
                <w:szCs w:val="24"/>
                <w:highlight w:val="none"/>
                <w:lang w:eastAsia="zh-CN"/>
              </w:rPr>
              <w:t>吉安职业技术学院</w:t>
            </w:r>
          </w:p>
          <w:p w14:paraId="18E38FEB">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联 系 人：</w:t>
            </w:r>
            <w:r>
              <w:rPr>
                <w:rFonts w:hint="eastAsia" w:ascii="仿宋" w:hAnsi="仿宋" w:eastAsia="仿宋" w:cs="仿宋"/>
                <w:szCs w:val="24"/>
                <w:highlight w:val="none"/>
                <w:lang w:val="en-US" w:eastAsia="zh-CN"/>
              </w:rPr>
              <w:t>刘老师</w:t>
            </w:r>
            <w:r>
              <w:rPr>
                <w:rFonts w:hint="eastAsia" w:ascii="仿宋" w:hAnsi="仿宋" w:eastAsia="仿宋" w:cs="仿宋"/>
                <w:szCs w:val="24"/>
                <w:highlight w:val="none"/>
              </w:rPr>
              <w:t xml:space="preserve">             电话：</w:t>
            </w:r>
            <w:r>
              <w:rPr>
                <w:rFonts w:hint="eastAsia" w:ascii="仿宋" w:hAnsi="仿宋" w:eastAsia="仿宋" w:cs="仿宋"/>
                <w:highlight w:val="none"/>
                <w:lang w:eastAsia="zh-CN"/>
              </w:rPr>
              <w:t>0796-8263265</w:t>
            </w:r>
            <w:r>
              <w:rPr>
                <w:rFonts w:hint="eastAsia" w:ascii="仿宋" w:hAnsi="仿宋" w:eastAsia="仿宋" w:cs="仿宋"/>
                <w:szCs w:val="24"/>
                <w:highlight w:val="none"/>
              </w:rPr>
              <w:t xml:space="preserve"> </w:t>
            </w:r>
          </w:p>
        </w:tc>
      </w:tr>
      <w:tr w14:paraId="1F51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trPr>
        <w:tc>
          <w:tcPr>
            <w:tcW w:w="824" w:type="dxa"/>
            <w:vAlign w:val="center"/>
          </w:tcPr>
          <w:p w14:paraId="3F7C9E24">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3</w:t>
            </w:r>
          </w:p>
        </w:tc>
        <w:tc>
          <w:tcPr>
            <w:tcW w:w="1007" w:type="dxa"/>
            <w:vAlign w:val="center"/>
          </w:tcPr>
          <w:p w14:paraId="5FE1D5A7">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2.2</w:t>
            </w:r>
          </w:p>
        </w:tc>
        <w:tc>
          <w:tcPr>
            <w:tcW w:w="6692" w:type="dxa"/>
            <w:gridSpan w:val="2"/>
          </w:tcPr>
          <w:p w14:paraId="352C5895">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采购代理机构：江西企恒企业管理有限公司</w:t>
            </w:r>
          </w:p>
          <w:p w14:paraId="22E54FBE">
            <w:pPr>
              <w:adjustRightInd w:val="0"/>
              <w:snapToGrid w:val="0"/>
              <w:spacing w:line="360" w:lineRule="auto"/>
              <w:rPr>
                <w:rFonts w:hint="eastAsia" w:ascii="仿宋" w:hAnsi="仿宋" w:eastAsia="仿宋" w:cs="仿宋"/>
                <w:color w:val="000000"/>
                <w:sz w:val="22"/>
                <w:szCs w:val="22"/>
                <w:highlight w:val="none"/>
                <w:shd w:val="clear" w:color="auto" w:fill="FFEDC4"/>
              </w:rPr>
            </w:pPr>
            <w:r>
              <w:rPr>
                <w:rFonts w:hint="eastAsia" w:ascii="仿宋" w:hAnsi="仿宋" w:eastAsia="仿宋" w:cs="仿宋"/>
                <w:szCs w:val="24"/>
                <w:highlight w:val="none"/>
              </w:rPr>
              <w:t>地址：吉安市吉州区长冈南路29号二楼</w:t>
            </w:r>
          </w:p>
          <w:p w14:paraId="21508D22">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联系人</w:t>
            </w:r>
            <w:r>
              <w:rPr>
                <w:rFonts w:hint="eastAsia" w:ascii="仿宋" w:hAnsi="仿宋" w:eastAsia="仿宋" w:cs="仿宋"/>
                <w:szCs w:val="24"/>
                <w:highlight w:val="none"/>
                <w:lang w:eastAsia="zh-CN"/>
              </w:rPr>
              <w:t>：</w:t>
            </w:r>
            <w:r>
              <w:rPr>
                <w:rFonts w:hint="eastAsia" w:ascii="仿宋" w:hAnsi="仿宋" w:eastAsia="仿宋" w:cs="仿宋"/>
                <w:szCs w:val="24"/>
                <w:highlight w:val="none"/>
                <w:lang w:val="en-US" w:eastAsia="zh-CN"/>
              </w:rPr>
              <w:t>朱先生</w:t>
            </w:r>
            <w:r>
              <w:rPr>
                <w:rFonts w:hint="eastAsia" w:ascii="仿宋" w:hAnsi="仿宋" w:eastAsia="仿宋" w:cs="仿宋"/>
                <w:szCs w:val="24"/>
                <w:highlight w:val="none"/>
              </w:rPr>
              <w:t xml:space="preserve">              </w:t>
            </w:r>
            <w:r>
              <w:rPr>
                <w:rFonts w:hint="eastAsia" w:ascii="仿宋" w:hAnsi="仿宋" w:eastAsia="仿宋" w:cs="仿宋"/>
                <w:szCs w:val="24"/>
                <w:highlight w:val="none"/>
                <w:lang w:val="en-US" w:eastAsia="zh-CN"/>
              </w:rPr>
              <w:t xml:space="preserve"> </w:t>
            </w:r>
            <w:r>
              <w:rPr>
                <w:rFonts w:hint="eastAsia" w:ascii="仿宋" w:hAnsi="仿宋" w:eastAsia="仿宋" w:cs="仿宋"/>
                <w:szCs w:val="24"/>
                <w:highlight w:val="none"/>
              </w:rPr>
              <w:t xml:space="preserve">电话：0796-8181718 </w:t>
            </w:r>
          </w:p>
        </w:tc>
      </w:tr>
      <w:tr w14:paraId="248A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Align w:val="center"/>
          </w:tcPr>
          <w:p w14:paraId="1E4DBCC1">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4</w:t>
            </w:r>
          </w:p>
        </w:tc>
        <w:tc>
          <w:tcPr>
            <w:tcW w:w="1007" w:type="dxa"/>
            <w:vAlign w:val="center"/>
          </w:tcPr>
          <w:p w14:paraId="0703CF17">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3.5.1</w:t>
            </w:r>
          </w:p>
        </w:tc>
        <w:tc>
          <w:tcPr>
            <w:tcW w:w="6692" w:type="dxa"/>
            <w:gridSpan w:val="2"/>
          </w:tcPr>
          <w:p w14:paraId="468C0CBA">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本项目是否接受联合体参加谈判：详见“第一章  谈判邀请”</w:t>
            </w:r>
          </w:p>
        </w:tc>
      </w:tr>
      <w:tr w14:paraId="0CFE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Align w:val="center"/>
          </w:tcPr>
          <w:p w14:paraId="696E1EF9">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5</w:t>
            </w:r>
          </w:p>
        </w:tc>
        <w:tc>
          <w:tcPr>
            <w:tcW w:w="1007" w:type="dxa"/>
            <w:vAlign w:val="center"/>
          </w:tcPr>
          <w:p w14:paraId="06822096">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8</w:t>
            </w:r>
          </w:p>
        </w:tc>
        <w:tc>
          <w:tcPr>
            <w:tcW w:w="6692" w:type="dxa"/>
            <w:gridSpan w:val="2"/>
          </w:tcPr>
          <w:p w14:paraId="3B64950E">
            <w:pPr>
              <w:spacing w:line="360" w:lineRule="auto"/>
              <w:rPr>
                <w:rFonts w:hint="eastAsia" w:ascii="仿宋" w:hAnsi="仿宋" w:eastAsia="仿宋" w:cs="仿宋"/>
                <w:b/>
                <w:bCs/>
                <w:szCs w:val="24"/>
                <w:highlight w:val="none"/>
              </w:rPr>
            </w:pPr>
            <w:r>
              <w:rPr>
                <w:rFonts w:hint="eastAsia" w:ascii="仿宋" w:hAnsi="仿宋" w:eastAsia="仿宋" w:cs="仿宋"/>
                <w:b/>
                <w:bCs/>
                <w:szCs w:val="24"/>
                <w:highlight w:val="none"/>
              </w:rPr>
              <w:t>供应商应当提交的资格、资信证明文件</w:t>
            </w:r>
          </w:p>
          <w:p w14:paraId="3F121827">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（1）合格的</w:t>
            </w:r>
            <w:r>
              <w:rPr>
                <w:rFonts w:hint="eastAsia" w:ascii="仿宋" w:hAnsi="仿宋" w:eastAsia="仿宋" w:cs="仿宋"/>
                <w:szCs w:val="24"/>
                <w:highlight w:val="none"/>
                <w:lang w:eastAsia="zh-CN"/>
              </w:rPr>
              <w:t>供应商</w:t>
            </w:r>
            <w:r>
              <w:rPr>
                <w:rFonts w:hint="eastAsia" w:ascii="仿宋" w:hAnsi="仿宋" w:eastAsia="仿宋" w:cs="仿宋"/>
                <w:szCs w:val="24"/>
                <w:highlight w:val="none"/>
              </w:rPr>
              <w:t>资格证明文件：详见</w:t>
            </w:r>
            <w:r>
              <w:rPr>
                <w:rFonts w:hint="eastAsia" w:ascii="仿宋" w:hAnsi="仿宋" w:eastAsia="仿宋" w:cs="仿宋"/>
                <w:szCs w:val="24"/>
                <w:highlight w:val="none"/>
                <w:lang w:eastAsia="zh-CN"/>
              </w:rPr>
              <w:t>“</w:t>
            </w:r>
            <w:r>
              <w:rPr>
                <w:rFonts w:hint="eastAsia" w:ascii="仿宋" w:hAnsi="仿宋" w:eastAsia="仿宋" w:cs="仿宋"/>
                <w:szCs w:val="24"/>
                <w:highlight w:val="none"/>
              </w:rPr>
              <w:t xml:space="preserve">第四章 </w:t>
            </w:r>
            <w:r>
              <w:rPr>
                <w:rFonts w:hint="eastAsia" w:ascii="仿宋" w:hAnsi="仿宋" w:eastAsia="仿宋" w:cs="仿宋"/>
                <w:szCs w:val="24"/>
                <w:highlight w:val="none"/>
                <w:lang w:eastAsia="zh-CN"/>
              </w:rPr>
              <w:t>响应文件</w:t>
            </w:r>
            <w:r>
              <w:rPr>
                <w:rFonts w:hint="eastAsia" w:ascii="仿宋" w:hAnsi="仿宋" w:eastAsia="仿宋" w:cs="仿宋"/>
                <w:szCs w:val="24"/>
                <w:highlight w:val="none"/>
                <w:lang w:val="en-US" w:eastAsia="zh-CN"/>
              </w:rPr>
              <w:t>参考</w:t>
            </w:r>
            <w:r>
              <w:rPr>
                <w:rFonts w:hint="eastAsia" w:ascii="仿宋" w:hAnsi="仿宋" w:eastAsia="仿宋" w:cs="仿宋"/>
                <w:szCs w:val="24"/>
                <w:highlight w:val="none"/>
              </w:rPr>
              <w:t>格式”。</w:t>
            </w:r>
          </w:p>
          <w:p w14:paraId="20962C3B">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（2）</w:t>
            </w:r>
            <w:r>
              <w:rPr>
                <w:rFonts w:hint="eastAsia" w:ascii="仿宋" w:hAnsi="仿宋" w:eastAsia="仿宋" w:cs="仿宋"/>
                <w:szCs w:val="24"/>
                <w:highlight w:val="none"/>
                <w:lang w:val="en-US" w:eastAsia="zh-CN"/>
              </w:rPr>
              <w:t>信用查询：采购人或者采购代理机构在资格审查结束前，对供应商进行信用查询。</w:t>
            </w:r>
          </w:p>
          <w:p w14:paraId="3C4C5E5C">
            <w:pPr>
              <w:keepNext w:val="0"/>
              <w:keepLines w:val="0"/>
              <w:pageBreakBefore w:val="0"/>
              <w:widowControl w:val="0"/>
              <w:kinsoku/>
              <w:wordWrap w:val="0"/>
              <w:overflowPunct/>
              <w:topLinePunct w:val="0"/>
              <w:autoSpaceDE/>
              <w:autoSpaceDN/>
              <w:bidi w:val="0"/>
              <w:adjustRightInd/>
              <w:snapToGrid/>
              <w:spacing w:line="360" w:lineRule="auto"/>
              <w:textAlignment w:val="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①查询渠道：通过“信用中国”网站（www.creditchina.gov.cn）、中国政府采购网（www.ccgp.gov.cn）进行查询；</w:t>
            </w:r>
          </w:p>
          <w:p w14:paraId="1A11B43E">
            <w:pPr>
              <w:spacing w:line="360" w:lineRule="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②查询截止时点：资格审查结束前；</w:t>
            </w:r>
          </w:p>
          <w:p w14:paraId="232A904A">
            <w:pPr>
              <w:spacing w:line="360" w:lineRule="auto"/>
              <w:rPr>
                <w:rFonts w:hint="eastAsia" w:ascii="仿宋" w:hAnsi="仿宋" w:eastAsia="仿宋" w:cs="仿宋"/>
                <w:szCs w:val="24"/>
                <w:highlight w:val="none"/>
                <w:lang w:val="en-US" w:eastAsia="zh-CN"/>
              </w:rPr>
            </w:pPr>
            <w:r>
              <w:rPr>
                <w:rFonts w:hint="eastAsia" w:ascii="仿宋" w:hAnsi="仿宋" w:eastAsia="仿宋" w:cs="仿宋"/>
                <w:szCs w:val="24"/>
                <w:highlight w:val="none"/>
                <w:lang w:val="en-US" w:eastAsia="zh-CN"/>
              </w:rPr>
              <w:t>③查询记录和证据留存方式：在查询网站中直接打印查询记录，截图另存为电子文档作为评审资料保存；</w:t>
            </w:r>
          </w:p>
          <w:p w14:paraId="0B957DC3">
            <w:pPr>
              <w:spacing w:line="360" w:lineRule="auto"/>
              <w:rPr>
                <w:rFonts w:hint="eastAsia" w:ascii="仿宋" w:hAnsi="仿宋" w:eastAsia="仿宋" w:cs="仿宋"/>
                <w:b/>
                <w:bCs/>
                <w:szCs w:val="24"/>
                <w:highlight w:val="none"/>
              </w:rPr>
            </w:pPr>
            <w:r>
              <w:rPr>
                <w:rFonts w:hint="eastAsia" w:ascii="仿宋" w:hAnsi="仿宋" w:eastAsia="仿宋" w:cs="仿宋"/>
                <w:szCs w:val="24"/>
                <w:highlight w:val="none"/>
                <w:lang w:val="en-US" w:eastAsia="zh-CN"/>
              </w:rPr>
              <w:t>④信用信息的使用规则：对被列入失信被执行人、重大税收违法失信主体、政府采购严重违法失信行为记录名单及其他不符合《中华人民共和国政府采购法》第二十二条规定条件的供应商，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如在上述网站查询结果均显示没有相关记录，视为不存在上述不良信用记录）</w:t>
            </w:r>
          </w:p>
        </w:tc>
      </w:tr>
      <w:tr w14:paraId="4584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4" w:type="dxa"/>
            <w:vAlign w:val="center"/>
          </w:tcPr>
          <w:p w14:paraId="75CB7B4D">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6</w:t>
            </w:r>
          </w:p>
        </w:tc>
        <w:tc>
          <w:tcPr>
            <w:tcW w:w="1007" w:type="dxa"/>
            <w:vAlign w:val="center"/>
          </w:tcPr>
          <w:p w14:paraId="3A0DF046">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9</w:t>
            </w:r>
          </w:p>
        </w:tc>
        <w:tc>
          <w:tcPr>
            <w:tcW w:w="6692" w:type="dxa"/>
            <w:gridSpan w:val="2"/>
          </w:tcPr>
          <w:p w14:paraId="4229651A">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为落实政府采购政策，采购标的需满足的要求以及供应商需提供的证明材料</w:t>
            </w:r>
          </w:p>
        </w:tc>
      </w:tr>
      <w:tr w14:paraId="5784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824" w:type="dxa"/>
            <w:vAlign w:val="center"/>
          </w:tcPr>
          <w:p w14:paraId="4932CAF0">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7</w:t>
            </w:r>
          </w:p>
        </w:tc>
        <w:tc>
          <w:tcPr>
            <w:tcW w:w="1007" w:type="dxa"/>
            <w:vAlign w:val="center"/>
          </w:tcPr>
          <w:p w14:paraId="4B2656C6">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15</w:t>
            </w:r>
          </w:p>
        </w:tc>
        <w:tc>
          <w:tcPr>
            <w:tcW w:w="6692" w:type="dxa"/>
            <w:gridSpan w:val="2"/>
          </w:tcPr>
          <w:p w14:paraId="7283D7DA">
            <w:pPr>
              <w:spacing w:line="360" w:lineRule="auto"/>
              <w:rPr>
                <w:rFonts w:hint="eastAsia" w:ascii="仿宋" w:hAnsi="仿宋" w:eastAsia="仿宋" w:cs="仿宋"/>
                <w:b/>
                <w:bCs/>
                <w:szCs w:val="24"/>
                <w:highlight w:val="none"/>
              </w:rPr>
            </w:pPr>
            <w:r>
              <w:rPr>
                <w:rFonts w:hint="eastAsia" w:ascii="仿宋" w:hAnsi="仿宋" w:eastAsia="仿宋" w:cs="仿宋"/>
                <w:b/>
                <w:bCs/>
                <w:szCs w:val="24"/>
                <w:highlight w:val="none"/>
              </w:rPr>
              <w:t>谈判保证金：</w:t>
            </w:r>
          </w:p>
          <w:p w14:paraId="24CCE6A2">
            <w:pPr>
              <w:spacing w:line="360" w:lineRule="auto"/>
              <w:rPr>
                <w:rFonts w:hint="eastAsia" w:ascii="仿宋" w:hAnsi="仿宋" w:eastAsia="仿宋" w:cs="仿宋"/>
                <w:szCs w:val="24"/>
                <w:highlight w:val="none"/>
              </w:rPr>
            </w:pPr>
            <w:r>
              <w:rPr>
                <w:rFonts w:hint="eastAsia" w:ascii="仿宋" w:hAnsi="仿宋" w:eastAsia="仿宋" w:cs="仿宋"/>
                <w:szCs w:val="24"/>
                <w:highlight w:val="none"/>
                <w:lang w:val="en-US" w:eastAsia="zh-CN"/>
              </w:rPr>
              <w:t>本项目不收取</w:t>
            </w:r>
            <w:r>
              <w:rPr>
                <w:rFonts w:hint="eastAsia" w:ascii="仿宋" w:hAnsi="仿宋" w:eastAsia="仿宋" w:cs="仿宋"/>
                <w:szCs w:val="24"/>
                <w:highlight w:val="none"/>
              </w:rPr>
              <w:t>谈判保证金</w:t>
            </w:r>
            <w:r>
              <w:rPr>
                <w:rFonts w:hint="eastAsia" w:ascii="仿宋" w:hAnsi="仿宋" w:eastAsia="仿宋" w:cs="仿宋"/>
                <w:szCs w:val="24"/>
                <w:highlight w:val="none"/>
                <w:lang w:val="en-US" w:eastAsia="zh-CN"/>
              </w:rPr>
              <w:t>，谈判文件中其他有关</w:t>
            </w:r>
            <w:r>
              <w:rPr>
                <w:rFonts w:hint="eastAsia" w:ascii="仿宋" w:hAnsi="仿宋" w:eastAsia="仿宋" w:cs="仿宋"/>
                <w:szCs w:val="24"/>
                <w:highlight w:val="none"/>
              </w:rPr>
              <w:t>谈判保证金</w:t>
            </w:r>
            <w:r>
              <w:rPr>
                <w:rFonts w:hint="eastAsia" w:ascii="仿宋" w:hAnsi="仿宋" w:eastAsia="仿宋" w:cs="仿宋"/>
                <w:szCs w:val="24"/>
                <w:highlight w:val="none"/>
                <w:lang w:val="en-US" w:eastAsia="zh-CN"/>
              </w:rPr>
              <w:t>的描述均不适用。</w:t>
            </w:r>
          </w:p>
        </w:tc>
      </w:tr>
      <w:tr w14:paraId="64F9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Align w:val="center"/>
          </w:tcPr>
          <w:p w14:paraId="4ABD1B92">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8</w:t>
            </w:r>
          </w:p>
        </w:tc>
        <w:tc>
          <w:tcPr>
            <w:tcW w:w="1007" w:type="dxa"/>
            <w:vAlign w:val="center"/>
          </w:tcPr>
          <w:p w14:paraId="56D9868A">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16</w:t>
            </w:r>
          </w:p>
        </w:tc>
        <w:tc>
          <w:tcPr>
            <w:tcW w:w="6692" w:type="dxa"/>
            <w:gridSpan w:val="2"/>
          </w:tcPr>
          <w:p w14:paraId="00DCB6BB">
            <w:pPr>
              <w:spacing w:line="360" w:lineRule="auto"/>
              <w:rPr>
                <w:rFonts w:hint="eastAsia" w:ascii="仿宋" w:hAnsi="仿宋" w:eastAsia="仿宋" w:cs="仿宋"/>
                <w:b/>
                <w:bCs/>
                <w:szCs w:val="24"/>
                <w:highlight w:val="none"/>
              </w:rPr>
            </w:pPr>
            <w:r>
              <w:rPr>
                <w:rFonts w:hint="eastAsia" w:ascii="仿宋" w:hAnsi="仿宋" w:eastAsia="仿宋" w:cs="仿宋"/>
                <w:szCs w:val="24"/>
                <w:highlight w:val="none"/>
              </w:rPr>
              <w:t>谈判有效期：自谈判之日起</w:t>
            </w:r>
            <w:r>
              <w:rPr>
                <w:rFonts w:hint="eastAsia" w:ascii="仿宋" w:hAnsi="仿宋" w:eastAsia="仿宋" w:cs="仿宋"/>
                <w:szCs w:val="24"/>
                <w:highlight w:val="none"/>
                <w:u w:val="single"/>
              </w:rPr>
              <w:t xml:space="preserve">  </w:t>
            </w:r>
            <w:r>
              <w:rPr>
                <w:rFonts w:hint="eastAsia" w:ascii="仿宋" w:hAnsi="仿宋" w:eastAsia="仿宋" w:cs="仿宋"/>
                <w:b/>
                <w:szCs w:val="24"/>
                <w:highlight w:val="none"/>
                <w:u w:val="single"/>
              </w:rPr>
              <w:t xml:space="preserve">90  </w:t>
            </w:r>
            <w:r>
              <w:rPr>
                <w:rFonts w:hint="eastAsia" w:ascii="仿宋" w:hAnsi="仿宋" w:eastAsia="仿宋" w:cs="仿宋"/>
                <w:szCs w:val="24"/>
                <w:highlight w:val="none"/>
              </w:rPr>
              <w:t>天</w:t>
            </w:r>
          </w:p>
        </w:tc>
      </w:tr>
      <w:tr w14:paraId="097F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Align w:val="center"/>
          </w:tcPr>
          <w:p w14:paraId="3B832B84">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9</w:t>
            </w:r>
          </w:p>
        </w:tc>
        <w:tc>
          <w:tcPr>
            <w:tcW w:w="1007" w:type="dxa"/>
            <w:vAlign w:val="center"/>
          </w:tcPr>
          <w:p w14:paraId="03A36BC4">
            <w:pPr>
              <w:spacing w:line="360" w:lineRule="auto"/>
              <w:jc w:val="center"/>
              <w:rPr>
                <w:rFonts w:hint="eastAsia" w:ascii="仿宋" w:hAnsi="仿宋" w:eastAsia="仿宋" w:cs="仿宋"/>
                <w:szCs w:val="24"/>
                <w:highlight w:val="none"/>
                <w:lang w:eastAsia="zh-CN"/>
              </w:rPr>
            </w:pPr>
            <w:r>
              <w:rPr>
                <w:rFonts w:hint="eastAsia" w:ascii="仿宋" w:hAnsi="仿宋" w:eastAsia="仿宋" w:cs="仿宋"/>
                <w:szCs w:val="24"/>
                <w:highlight w:val="none"/>
              </w:rPr>
              <w:t>1</w:t>
            </w:r>
            <w:r>
              <w:rPr>
                <w:rFonts w:hint="eastAsia" w:ascii="仿宋" w:hAnsi="仿宋" w:eastAsia="仿宋" w:cs="仿宋"/>
                <w:szCs w:val="24"/>
                <w:highlight w:val="none"/>
                <w:lang w:val="en-US" w:eastAsia="zh-CN"/>
              </w:rPr>
              <w:t>9</w:t>
            </w:r>
          </w:p>
        </w:tc>
        <w:tc>
          <w:tcPr>
            <w:tcW w:w="6692" w:type="dxa"/>
            <w:gridSpan w:val="2"/>
          </w:tcPr>
          <w:p w14:paraId="33F6CAC4">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响应截止时间详见第一章“谈判邀请”</w:t>
            </w:r>
          </w:p>
        </w:tc>
      </w:tr>
      <w:tr w14:paraId="64AF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24" w:type="dxa"/>
            <w:vAlign w:val="center"/>
          </w:tcPr>
          <w:p w14:paraId="7B4BC4F3">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10</w:t>
            </w:r>
          </w:p>
        </w:tc>
        <w:tc>
          <w:tcPr>
            <w:tcW w:w="1007" w:type="dxa"/>
            <w:vAlign w:val="center"/>
          </w:tcPr>
          <w:p w14:paraId="5C57F56A">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22</w:t>
            </w:r>
          </w:p>
        </w:tc>
        <w:tc>
          <w:tcPr>
            <w:tcW w:w="6692" w:type="dxa"/>
            <w:gridSpan w:val="2"/>
          </w:tcPr>
          <w:p w14:paraId="35D1D910">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谈判时间：详见“第一章 谈判邀请”</w:t>
            </w:r>
          </w:p>
          <w:p w14:paraId="5F2188DD">
            <w:pPr>
              <w:spacing w:line="360" w:lineRule="auto"/>
              <w:rPr>
                <w:rFonts w:hint="eastAsia" w:ascii="仿宋" w:hAnsi="仿宋" w:eastAsia="仿宋" w:cs="仿宋"/>
                <w:szCs w:val="24"/>
                <w:highlight w:val="none"/>
              </w:rPr>
            </w:pPr>
            <w:r>
              <w:rPr>
                <w:rFonts w:hint="eastAsia" w:ascii="仿宋" w:hAnsi="仿宋" w:eastAsia="仿宋" w:cs="仿宋"/>
                <w:szCs w:val="24"/>
                <w:highlight w:val="none"/>
              </w:rPr>
              <w:t>谈判地点：详见“第一章 谈判邀请”</w:t>
            </w:r>
          </w:p>
        </w:tc>
      </w:tr>
      <w:tr w14:paraId="0FE4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824" w:type="dxa"/>
            <w:vAlign w:val="center"/>
          </w:tcPr>
          <w:p w14:paraId="4C676FE2">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11</w:t>
            </w:r>
          </w:p>
        </w:tc>
        <w:tc>
          <w:tcPr>
            <w:tcW w:w="1007" w:type="dxa"/>
            <w:vAlign w:val="center"/>
          </w:tcPr>
          <w:p w14:paraId="1813A058">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28</w:t>
            </w:r>
          </w:p>
        </w:tc>
        <w:tc>
          <w:tcPr>
            <w:tcW w:w="6692" w:type="dxa"/>
            <w:gridSpan w:val="2"/>
          </w:tcPr>
          <w:p w14:paraId="4FFA704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0D0D0D"/>
                <w:highlight w:val="none"/>
                <w:lang w:val="en-GB"/>
              </w:rPr>
            </w:pPr>
            <w:r>
              <w:rPr>
                <w:rFonts w:hint="eastAsia" w:ascii="仿宋" w:hAnsi="仿宋" w:eastAsia="仿宋" w:cs="仿宋"/>
                <w:b/>
                <w:color w:val="0D0D0D"/>
                <w:highlight w:val="none"/>
                <w:lang w:val="en-GB"/>
              </w:rPr>
              <w:t>确定成交供应商：</w:t>
            </w:r>
          </w:p>
          <w:p w14:paraId="287138A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color w:val="0D0D0D"/>
                <w:highlight w:val="none"/>
                <w:lang w:val="en-GB" w:eastAsia="zh-CN"/>
              </w:rPr>
            </w:pPr>
            <w:r>
              <w:rPr>
                <w:rFonts w:hint="eastAsia" w:ascii="仿宋" w:hAnsi="仿宋" w:eastAsia="仿宋" w:cs="仿宋"/>
                <w:b/>
                <w:color w:val="0D0D0D"/>
                <w:highlight w:val="none"/>
                <w:lang w:val="en-GB"/>
              </w:rPr>
              <w:t>采购人从评审报告提出的成交候选人中，根据质量和服务均能满足</w:t>
            </w:r>
            <w:r>
              <w:rPr>
                <w:rFonts w:hint="eastAsia" w:ascii="仿宋" w:hAnsi="仿宋" w:eastAsia="仿宋" w:cs="仿宋"/>
                <w:b/>
                <w:color w:val="0D0D0D"/>
                <w:highlight w:val="none"/>
              </w:rPr>
              <w:t>谈判文件</w:t>
            </w:r>
            <w:r>
              <w:rPr>
                <w:rFonts w:hint="eastAsia" w:ascii="仿宋" w:hAnsi="仿宋" w:eastAsia="仿宋" w:cs="仿宋"/>
                <w:b/>
                <w:color w:val="0D0D0D"/>
                <w:highlight w:val="none"/>
                <w:lang w:val="en-GB"/>
              </w:rPr>
              <w:t>实质性响应要求且最后报价最低的原则确定成交供应商，也可以书面授权</w:t>
            </w:r>
            <w:r>
              <w:rPr>
                <w:rFonts w:hint="eastAsia" w:ascii="仿宋" w:hAnsi="仿宋" w:eastAsia="仿宋" w:cs="仿宋"/>
                <w:b/>
                <w:szCs w:val="24"/>
                <w:highlight w:val="none"/>
              </w:rPr>
              <w:t>谈判</w:t>
            </w:r>
            <w:r>
              <w:rPr>
                <w:rFonts w:hint="eastAsia" w:ascii="仿宋" w:hAnsi="仿宋" w:eastAsia="仿宋" w:cs="仿宋"/>
                <w:b/>
                <w:color w:val="0D0D0D"/>
                <w:highlight w:val="none"/>
                <w:lang w:val="en-GB"/>
              </w:rPr>
              <w:t>小组直接确定成交供应商。</w:t>
            </w:r>
          </w:p>
          <w:p w14:paraId="3D742C49">
            <w:pPr>
              <w:spacing w:line="360" w:lineRule="auto"/>
              <w:rPr>
                <w:rFonts w:hint="eastAsia" w:ascii="仿宋" w:hAnsi="仿宋" w:eastAsia="仿宋" w:cs="仿宋"/>
                <w:highlight w:val="none"/>
                <w:lang w:val="en-US" w:eastAsia="zh-CN"/>
              </w:rPr>
            </w:pPr>
            <w:r>
              <w:rPr>
                <w:rFonts w:hint="eastAsia" w:ascii="仿宋" w:hAnsi="仿宋" w:eastAsia="仿宋" w:cs="仿宋"/>
                <w:b w:val="0"/>
                <w:bCs w:val="0"/>
                <w:highlight w:val="none"/>
              </w:rPr>
              <w:t>注：（1）对小型、微型企业和监狱企业、残疾人福利性单位的报价给予</w:t>
            </w:r>
            <w:r>
              <w:rPr>
                <w:rFonts w:hint="eastAsia" w:ascii="仿宋" w:hAnsi="仿宋" w:eastAsia="仿宋" w:cs="仿宋"/>
                <w:b w:val="0"/>
                <w:bCs w:val="0"/>
                <w:highlight w:val="none"/>
                <w:lang w:val="en-US" w:eastAsia="zh-CN"/>
              </w:rPr>
              <w:t>10</w:t>
            </w:r>
            <w:r>
              <w:rPr>
                <w:rFonts w:hint="eastAsia" w:ascii="仿宋" w:hAnsi="仿宋" w:eastAsia="仿宋" w:cs="仿宋"/>
                <w:b w:val="0"/>
                <w:bCs w:val="0"/>
                <w:highlight w:val="none"/>
              </w:rPr>
              <w:t>%比例的扣除，用扣除后的价格参与评审。</w:t>
            </w:r>
            <w:r>
              <w:rPr>
                <w:rFonts w:hint="eastAsia" w:ascii="仿宋" w:hAnsi="仿宋" w:eastAsia="仿宋" w:cs="仿宋"/>
                <w:b/>
                <w:bCs/>
                <w:color w:val="FF0000"/>
                <w:highlight w:val="none"/>
                <w:lang w:val="en-US" w:eastAsia="zh-CN"/>
              </w:rPr>
              <w:t>(本项目不适用）</w:t>
            </w:r>
          </w:p>
        </w:tc>
      </w:tr>
      <w:tr w14:paraId="1D75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Align w:val="center"/>
          </w:tcPr>
          <w:p w14:paraId="6AD03E8C">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12</w:t>
            </w:r>
          </w:p>
        </w:tc>
        <w:tc>
          <w:tcPr>
            <w:tcW w:w="1007" w:type="dxa"/>
            <w:vAlign w:val="center"/>
          </w:tcPr>
          <w:p w14:paraId="74ED533C">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31</w:t>
            </w:r>
          </w:p>
        </w:tc>
        <w:tc>
          <w:tcPr>
            <w:tcW w:w="6692" w:type="dxa"/>
            <w:gridSpan w:val="2"/>
          </w:tcPr>
          <w:p w14:paraId="15C4986F">
            <w:pPr>
              <w:bidi w:val="0"/>
              <w:spacing w:line="360" w:lineRule="auto"/>
              <w:rPr>
                <w:rFonts w:hint="default" w:ascii="仿宋" w:hAnsi="仿宋" w:eastAsia="仿宋" w:cs="仿宋"/>
                <w:b/>
                <w:bCs w:val="0"/>
                <w:color w:val="FF0000"/>
                <w:sz w:val="24"/>
                <w:highlight w:val="none"/>
                <w:lang w:val="en-US" w:eastAsia="zh-CN"/>
              </w:rPr>
            </w:pPr>
            <w:r>
              <w:rPr>
                <w:rFonts w:hint="eastAsia" w:ascii="仿宋" w:hAnsi="仿宋" w:eastAsia="仿宋" w:cs="仿宋"/>
                <w:b/>
                <w:bCs w:val="0"/>
                <w:sz w:val="24"/>
                <w:highlight w:val="none"/>
                <w:lang w:val="en-US" w:eastAsia="zh-CN"/>
              </w:rPr>
              <w:t>履约保证金金额：壹万圆整（</w:t>
            </w:r>
            <w:r>
              <w:rPr>
                <w:rFonts w:hint="eastAsia" w:ascii="仿宋" w:hAnsi="仿宋" w:eastAsia="仿宋" w:cs="仿宋"/>
                <w:b/>
                <w:bCs w:val="0"/>
                <w:color w:val="FF0000"/>
                <w:sz w:val="24"/>
                <w:highlight w:val="none"/>
                <w:lang w:val="en-US" w:eastAsia="zh-CN"/>
              </w:rPr>
              <w:t>10000元</w:t>
            </w:r>
            <w:r>
              <w:rPr>
                <w:rFonts w:hint="eastAsia" w:ascii="仿宋" w:hAnsi="仿宋" w:eastAsia="仿宋" w:cs="仿宋"/>
                <w:b/>
                <w:bCs w:val="0"/>
                <w:sz w:val="24"/>
                <w:highlight w:val="none"/>
                <w:lang w:val="en-US" w:eastAsia="zh-CN"/>
              </w:rPr>
              <w:t>）</w:t>
            </w:r>
          </w:p>
          <w:p w14:paraId="2B9254DC">
            <w:pPr>
              <w:spacing w:line="360" w:lineRule="auto"/>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(1)固定金额10000元；签订合同之前缴纳。</w:t>
            </w:r>
          </w:p>
          <w:p w14:paraId="1E7CE7A3">
            <w:pPr>
              <w:spacing w:line="360" w:lineRule="auto"/>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(2)本项目履约保证金应当以支票、汇票、本票或者金融机构、担保机构出具的保函等非现金形式提交；缴纳方式允许以转账形式提交。</w:t>
            </w:r>
          </w:p>
          <w:p w14:paraId="13830EED">
            <w:pPr>
              <w:spacing w:line="360" w:lineRule="auto"/>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(3)履约保证金的退还：本项目履约期为三年，合同一年一签。单个合同年度期满，且成交服务商无任何违约行为、完成全部合同义务并通过年度考核的，甲方于7个工作日内无息退还该年度履约保证金；若双方协商一致续签下一年度合同，当期履约保证金暂不予退还，自动结转作为下一年度合同的履约保证金，直至三年履约期届满，且成交服务商无违约行为、全部合同义务履行完毕并通过最终考核后，甲方于7个工作日内无息全额退还剩余履约保证金。</w:t>
            </w:r>
          </w:p>
          <w:p w14:paraId="7A149388">
            <w:pPr>
              <w:spacing w:line="360" w:lineRule="auto"/>
              <w:rPr>
                <w:rFonts w:hint="eastAsia" w:ascii="仿宋" w:hAnsi="仿宋" w:eastAsia="仿宋" w:cs="仿宋"/>
                <w:b/>
                <w:bCs/>
                <w:szCs w:val="24"/>
                <w:highlight w:val="none"/>
              </w:rPr>
            </w:pPr>
            <w:r>
              <w:rPr>
                <w:rFonts w:hint="eastAsia" w:ascii="仿宋" w:hAnsi="仿宋" w:eastAsia="仿宋" w:cs="仿宋"/>
                <w:b w:val="0"/>
                <w:bCs/>
                <w:sz w:val="24"/>
                <w:highlight w:val="none"/>
                <w:lang w:val="en-US" w:eastAsia="zh-CN"/>
              </w:rPr>
              <w:t>（4）履约保证金不予退还情形：签订合同后，如成交人不按双方签订的合同规定履约，则没收其全部履约保证金，履约保证金不足以赔偿损失的，按实际损失赔偿。</w:t>
            </w:r>
          </w:p>
        </w:tc>
      </w:tr>
      <w:tr w14:paraId="2D6C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4" w:type="dxa"/>
            <w:vMerge w:val="restart"/>
            <w:vAlign w:val="center"/>
          </w:tcPr>
          <w:p w14:paraId="2C2EC351">
            <w:pPr>
              <w:spacing w:line="360" w:lineRule="auto"/>
              <w:jc w:val="center"/>
              <w:rPr>
                <w:rFonts w:hint="eastAsia" w:ascii="仿宋" w:hAnsi="仿宋" w:eastAsia="仿宋" w:cs="仿宋"/>
                <w:highlight w:val="none"/>
                <w:lang w:eastAsia="zh-CN"/>
              </w:rPr>
            </w:pPr>
            <w:r>
              <w:rPr>
                <w:rFonts w:hint="eastAsia" w:ascii="仿宋" w:hAnsi="仿宋" w:eastAsia="仿宋" w:cs="仿宋"/>
                <w:highlight w:val="none"/>
              </w:rPr>
              <w:t>1</w:t>
            </w:r>
            <w:r>
              <w:rPr>
                <w:rFonts w:hint="eastAsia" w:ascii="仿宋" w:hAnsi="仿宋" w:eastAsia="仿宋" w:cs="仿宋"/>
                <w:highlight w:val="none"/>
                <w:lang w:val="en-US" w:eastAsia="zh-CN"/>
              </w:rPr>
              <w:t>3</w:t>
            </w:r>
          </w:p>
        </w:tc>
        <w:tc>
          <w:tcPr>
            <w:tcW w:w="1007" w:type="dxa"/>
            <w:vMerge w:val="restart"/>
            <w:vAlign w:val="center"/>
          </w:tcPr>
          <w:p w14:paraId="3275A889">
            <w:pPr>
              <w:spacing w:line="360" w:lineRule="auto"/>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35</w:t>
            </w:r>
          </w:p>
        </w:tc>
        <w:tc>
          <w:tcPr>
            <w:tcW w:w="6692" w:type="dxa"/>
            <w:gridSpan w:val="2"/>
            <w:vAlign w:val="center"/>
          </w:tcPr>
          <w:p w14:paraId="17796C49">
            <w:pPr>
              <w:bidi w:val="0"/>
              <w:spacing w:line="480" w:lineRule="auto"/>
              <w:jc w:val="both"/>
              <w:rPr>
                <w:rFonts w:hint="eastAsia" w:ascii="仿宋" w:hAnsi="仿宋" w:eastAsia="仿宋" w:cs="仿宋"/>
                <w:szCs w:val="24"/>
                <w:highlight w:val="none"/>
                <w:lang w:bidi="ar"/>
              </w:rPr>
            </w:pPr>
            <w:r>
              <w:rPr>
                <w:rFonts w:hint="eastAsia" w:ascii="仿宋" w:hAnsi="仿宋" w:eastAsia="仿宋" w:cs="仿宋"/>
                <w:color w:val="auto"/>
                <w:sz w:val="24"/>
                <w:szCs w:val="24"/>
                <w:highlight w:val="none"/>
              </w:rPr>
              <w:t>采购代理服务费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含税）：</w:t>
            </w:r>
            <w:r>
              <w:rPr>
                <w:rFonts w:hint="eastAsia" w:ascii="仿宋" w:hAnsi="仿宋" w:eastAsia="仿宋" w:cs="仿宋"/>
                <w:color w:val="auto"/>
                <w:sz w:val="24"/>
                <w:szCs w:val="24"/>
                <w:highlight w:val="none"/>
              </w:rPr>
              <w:t>向成交供应商收取</w:t>
            </w:r>
            <w:r>
              <w:rPr>
                <w:rFonts w:hint="eastAsia" w:ascii="仿宋" w:hAnsi="仿宋" w:eastAsia="仿宋" w:cs="仿宋"/>
                <w:color w:val="auto"/>
                <w:sz w:val="24"/>
                <w:szCs w:val="24"/>
                <w:highlight w:val="none"/>
                <w:lang w:eastAsia="zh-CN"/>
              </w:rPr>
              <w:t>，</w:t>
            </w:r>
            <w:r>
              <w:rPr>
                <w:rFonts w:hint="eastAsia" w:ascii="仿宋" w:hAnsi="仿宋" w:eastAsia="仿宋" w:cs="仿宋"/>
                <w:highlight w:val="none"/>
                <w:vertAlign w:val="baseline"/>
                <w:lang w:val="en-US" w:eastAsia="zh-CN"/>
              </w:rPr>
              <w:t>收费标准如下表所列：收费标准＝成交金额×收费费率</w:t>
            </w:r>
          </w:p>
        </w:tc>
      </w:tr>
      <w:tr w14:paraId="4A20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Merge w:val="continue"/>
            <w:vAlign w:val="center"/>
          </w:tcPr>
          <w:p w14:paraId="5FDAFA1E">
            <w:pPr>
              <w:spacing w:line="360" w:lineRule="auto"/>
              <w:jc w:val="center"/>
              <w:rPr>
                <w:rFonts w:hint="eastAsia" w:ascii="仿宋" w:hAnsi="仿宋" w:eastAsia="仿宋" w:cs="仿宋"/>
                <w:highlight w:val="none"/>
              </w:rPr>
            </w:pPr>
          </w:p>
        </w:tc>
        <w:tc>
          <w:tcPr>
            <w:tcW w:w="1007" w:type="dxa"/>
            <w:vMerge w:val="continue"/>
            <w:vAlign w:val="center"/>
          </w:tcPr>
          <w:p w14:paraId="6F86EB33">
            <w:pPr>
              <w:spacing w:line="360" w:lineRule="auto"/>
              <w:jc w:val="center"/>
              <w:rPr>
                <w:rFonts w:hint="eastAsia" w:ascii="仿宋" w:hAnsi="仿宋" w:eastAsia="仿宋" w:cs="仿宋"/>
                <w:highlight w:val="none"/>
                <w:lang w:val="en-US" w:eastAsia="zh-CN"/>
              </w:rPr>
            </w:pPr>
          </w:p>
        </w:tc>
        <w:tc>
          <w:tcPr>
            <w:tcW w:w="3271" w:type="dxa"/>
            <w:vAlign w:val="center"/>
          </w:tcPr>
          <w:p w14:paraId="0D95F964">
            <w:pPr>
              <w:spacing w:line="36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成交</w:t>
            </w:r>
            <w:r>
              <w:rPr>
                <w:rFonts w:hint="eastAsia" w:ascii="仿宋" w:hAnsi="仿宋" w:eastAsia="仿宋" w:cs="仿宋"/>
                <w:sz w:val="24"/>
                <w:szCs w:val="24"/>
                <w:highlight w:val="none"/>
              </w:rPr>
              <w:t>金额区间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万元）</w:t>
            </w:r>
          </w:p>
        </w:tc>
        <w:tc>
          <w:tcPr>
            <w:tcW w:w="3421" w:type="dxa"/>
            <w:vAlign w:val="center"/>
          </w:tcPr>
          <w:p w14:paraId="50A988A7">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服务招标</w:t>
            </w:r>
          </w:p>
        </w:tc>
      </w:tr>
      <w:tr w14:paraId="3419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824" w:type="dxa"/>
            <w:vMerge w:val="continue"/>
            <w:vAlign w:val="center"/>
          </w:tcPr>
          <w:p w14:paraId="093D7E1A">
            <w:pPr>
              <w:spacing w:line="360" w:lineRule="auto"/>
              <w:jc w:val="center"/>
              <w:rPr>
                <w:rFonts w:hint="eastAsia" w:ascii="仿宋" w:hAnsi="仿宋" w:eastAsia="仿宋" w:cs="仿宋"/>
                <w:highlight w:val="none"/>
              </w:rPr>
            </w:pPr>
          </w:p>
        </w:tc>
        <w:tc>
          <w:tcPr>
            <w:tcW w:w="1007" w:type="dxa"/>
            <w:vMerge w:val="continue"/>
            <w:vAlign w:val="center"/>
          </w:tcPr>
          <w:p w14:paraId="5D5A9EB1">
            <w:pPr>
              <w:spacing w:line="360" w:lineRule="auto"/>
              <w:jc w:val="center"/>
              <w:rPr>
                <w:rFonts w:hint="eastAsia" w:ascii="仿宋" w:hAnsi="仿宋" w:eastAsia="仿宋" w:cs="仿宋"/>
                <w:highlight w:val="none"/>
                <w:lang w:val="en-US" w:eastAsia="zh-CN"/>
              </w:rPr>
            </w:pPr>
          </w:p>
        </w:tc>
        <w:tc>
          <w:tcPr>
            <w:tcW w:w="3271" w:type="dxa"/>
            <w:vAlign w:val="center"/>
          </w:tcPr>
          <w:p w14:paraId="07C9AE57">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100 及以下</w:t>
            </w:r>
          </w:p>
        </w:tc>
        <w:tc>
          <w:tcPr>
            <w:tcW w:w="3421" w:type="dxa"/>
            <w:vAlign w:val="center"/>
          </w:tcPr>
          <w:p w14:paraId="02383A75">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1.50%</w:t>
            </w:r>
          </w:p>
        </w:tc>
      </w:tr>
      <w:tr w14:paraId="31C6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3" w:type="dxa"/>
            <w:gridSpan w:val="4"/>
            <w:vAlign w:val="center"/>
          </w:tcPr>
          <w:p w14:paraId="5FEAA076">
            <w:pPr>
              <w:spacing w:line="360" w:lineRule="auto"/>
              <w:jc w:val="center"/>
              <w:rPr>
                <w:rFonts w:hint="eastAsia" w:ascii="仿宋" w:hAnsi="仿宋" w:eastAsia="仿宋" w:cs="仿宋"/>
                <w:highlight w:val="none"/>
              </w:rPr>
            </w:pPr>
            <w:r>
              <w:rPr>
                <w:rFonts w:hint="eastAsia" w:ascii="仿宋" w:hAnsi="仿宋" w:eastAsia="仿宋" w:cs="仿宋"/>
                <w:b/>
                <w:bCs/>
                <w:highlight w:val="none"/>
              </w:rPr>
              <w:t>说明：本前附表内容与本表后的谈判文件内容不一致时，以本表内容为准。</w:t>
            </w:r>
          </w:p>
        </w:tc>
      </w:tr>
    </w:tbl>
    <w:p w14:paraId="7BDF5ADB">
      <w:pPr>
        <w:pStyle w:val="4"/>
        <w:spacing w:line="360" w:lineRule="auto"/>
        <w:jc w:val="center"/>
        <w:rPr>
          <w:rFonts w:hint="eastAsia" w:ascii="仿宋" w:hAnsi="仿宋" w:eastAsia="仿宋" w:cs="仿宋"/>
          <w:highlight w:val="none"/>
        </w:rPr>
      </w:pPr>
      <w:bookmarkStart w:id="85" w:name="_Toc17937"/>
      <w:bookmarkStart w:id="86" w:name="_Toc14112"/>
      <w:bookmarkStart w:id="87" w:name="_Toc26265"/>
      <w:r>
        <w:rPr>
          <w:rFonts w:hint="eastAsia" w:ascii="仿宋" w:hAnsi="仿宋" w:eastAsia="仿宋" w:cs="仿宋"/>
          <w:highlight w:val="none"/>
        </w:rPr>
        <w:t>二、说明</w:t>
      </w:r>
      <w:bookmarkEnd w:id="85"/>
      <w:bookmarkEnd w:id="86"/>
      <w:bookmarkEnd w:id="87"/>
    </w:p>
    <w:p w14:paraId="2D2BD2BD">
      <w:pPr>
        <w:spacing w:line="360" w:lineRule="auto"/>
        <w:rPr>
          <w:rFonts w:hint="eastAsia" w:ascii="仿宋" w:hAnsi="仿宋" w:eastAsia="仿宋" w:cs="仿宋"/>
          <w:highlight w:val="none"/>
        </w:rPr>
      </w:pPr>
      <w:r>
        <w:rPr>
          <w:rFonts w:hint="eastAsia" w:ascii="仿宋" w:hAnsi="仿宋" w:eastAsia="仿宋" w:cs="仿宋"/>
          <w:b/>
          <w:bCs/>
          <w:highlight w:val="none"/>
        </w:rPr>
        <w:t>1. 适用范围</w:t>
      </w:r>
    </w:p>
    <w:p w14:paraId="55155C5D">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1.1本谈判文件仅适用于本“谈判邀请”中所述有关服务</w:t>
      </w:r>
      <w:r>
        <w:rPr>
          <w:rFonts w:hint="eastAsia" w:ascii="仿宋" w:hAnsi="仿宋" w:eastAsia="仿宋" w:cs="仿宋"/>
          <w:highlight w:val="none"/>
          <w:lang w:val="en-US" w:eastAsia="zh-CN"/>
        </w:rPr>
        <w:t>的</w:t>
      </w:r>
      <w:r>
        <w:rPr>
          <w:rFonts w:hint="eastAsia" w:ascii="仿宋" w:hAnsi="仿宋" w:eastAsia="仿宋" w:cs="仿宋"/>
          <w:highlight w:val="none"/>
        </w:rPr>
        <w:t>采购。</w:t>
      </w:r>
    </w:p>
    <w:p w14:paraId="4A67B314">
      <w:pPr>
        <w:spacing w:line="360" w:lineRule="auto"/>
        <w:rPr>
          <w:rFonts w:hint="eastAsia" w:ascii="仿宋" w:hAnsi="仿宋" w:eastAsia="仿宋" w:cs="仿宋"/>
          <w:b/>
          <w:bCs/>
          <w:highlight w:val="none"/>
        </w:rPr>
      </w:pPr>
      <w:r>
        <w:rPr>
          <w:rFonts w:hint="eastAsia" w:ascii="仿宋" w:hAnsi="仿宋" w:eastAsia="仿宋" w:cs="仿宋"/>
          <w:b/>
          <w:bCs/>
          <w:highlight w:val="none"/>
        </w:rPr>
        <w:t>2. 定义</w:t>
      </w:r>
    </w:p>
    <w:p w14:paraId="2AA534AB">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2.1采购人：</w:t>
      </w:r>
      <w:r>
        <w:rPr>
          <w:rFonts w:hint="eastAsia" w:ascii="仿宋" w:hAnsi="仿宋" w:eastAsia="仿宋" w:cs="仿宋"/>
          <w:szCs w:val="24"/>
          <w:highlight w:val="none"/>
        </w:rPr>
        <w:t>详见“供应商须知前附表”</w:t>
      </w:r>
    </w:p>
    <w:p w14:paraId="2BCE00F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2.2采购代理机构：</w:t>
      </w:r>
      <w:r>
        <w:rPr>
          <w:rFonts w:hint="eastAsia" w:ascii="仿宋" w:hAnsi="仿宋" w:eastAsia="仿宋" w:cs="仿宋"/>
          <w:szCs w:val="24"/>
          <w:highlight w:val="none"/>
        </w:rPr>
        <w:t>江西企恒企业管理有限公司</w:t>
      </w:r>
    </w:p>
    <w:p w14:paraId="2CB65718">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2.3供应商：是指向采购人提供“第一章 谈判邀请”中采购内容的法人、其它组织或者自然人。</w:t>
      </w:r>
    </w:p>
    <w:p w14:paraId="66311ECE">
      <w:pPr>
        <w:spacing w:line="360" w:lineRule="auto"/>
        <w:rPr>
          <w:rFonts w:hint="eastAsia" w:ascii="仿宋" w:hAnsi="仿宋" w:eastAsia="仿宋" w:cs="仿宋"/>
          <w:b/>
          <w:bCs/>
          <w:highlight w:val="none"/>
        </w:rPr>
      </w:pPr>
      <w:r>
        <w:rPr>
          <w:rFonts w:hint="eastAsia" w:ascii="仿宋" w:hAnsi="仿宋" w:eastAsia="仿宋" w:cs="仿宋"/>
          <w:b/>
          <w:bCs/>
          <w:highlight w:val="none"/>
        </w:rPr>
        <w:t>3. 合格供应商</w:t>
      </w:r>
    </w:p>
    <w:p w14:paraId="635122D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3.1供应商的资格条件：详见“第一章  谈判邀请”。</w:t>
      </w:r>
    </w:p>
    <w:p w14:paraId="4F5AB11C">
      <w:pPr>
        <w:pStyle w:val="9"/>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3.2单位负责人为同一人或者存在直接控股、管理关系的不同供应商，不得参加同一合同项下的采购活动。</w:t>
      </w:r>
    </w:p>
    <w:p w14:paraId="38F39EE8">
      <w:pPr>
        <w:pStyle w:val="9"/>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3.3为采购项目提供整体设计、规范编制或者项目管理、监理、检测等服务的供应商不得参加该采购项目的采购活动。</w:t>
      </w:r>
    </w:p>
    <w:p w14:paraId="6AFD5D33">
      <w:pPr>
        <w:pStyle w:val="9"/>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3.4提供相同制造商产品的不同供应商参加谈判的认定</w:t>
      </w:r>
    </w:p>
    <w:p w14:paraId="67B84FE8">
      <w:pPr>
        <w:pStyle w:val="9"/>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3.4.1提供相同制造商产品的不同供应商参加本项目谈判的，以其中通过资格性审查、符合性审查且报价最低的参加评审。报价相同的，由谈判小组随机抽取一个参加评审的供应商，其他响应文件无效。</w:t>
      </w:r>
    </w:p>
    <w:p w14:paraId="4F007A3E">
      <w:pPr>
        <w:spacing w:line="360" w:lineRule="auto"/>
        <w:ind w:firstLine="482" w:firstLineChars="200"/>
        <w:rPr>
          <w:rFonts w:hint="eastAsia" w:ascii="仿宋" w:hAnsi="仿宋" w:eastAsia="仿宋" w:cs="仿宋"/>
          <w:highlight w:val="none"/>
          <w:u w:val="single"/>
          <w:lang w:val="en-US" w:eastAsia="zh-CN"/>
        </w:rPr>
      </w:pPr>
      <w:r>
        <w:rPr>
          <w:rFonts w:hint="eastAsia" w:ascii="仿宋" w:hAnsi="仿宋" w:eastAsia="仿宋" w:cs="仿宋"/>
          <w:b/>
          <w:bCs/>
          <w:szCs w:val="24"/>
          <w:highlight w:val="none"/>
        </w:rPr>
        <w:t>非单一产品采购项目中，多家供应商提供的核心产品为相同制造商产品的，视为提供相同制造商产品。核心产品为：</w:t>
      </w:r>
      <w:r>
        <w:rPr>
          <w:rFonts w:hint="eastAsia" w:ascii="仿宋" w:hAnsi="仿宋" w:eastAsia="仿宋" w:cs="仿宋"/>
          <w:b/>
          <w:bCs/>
          <w:szCs w:val="24"/>
          <w:highlight w:val="none"/>
          <w:u w:val="none"/>
          <w:lang w:val="en-US" w:eastAsia="zh-CN"/>
        </w:rPr>
        <w:t>/</w:t>
      </w:r>
    </w:p>
    <w:p w14:paraId="2343F44C">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3.5联合体参加谈判</w:t>
      </w:r>
    </w:p>
    <w:p w14:paraId="5DD0D804">
      <w:pPr>
        <w:spacing w:line="360" w:lineRule="auto"/>
        <w:ind w:firstLine="480" w:firstLineChars="200"/>
        <w:rPr>
          <w:rFonts w:hint="eastAsia" w:ascii="仿宋" w:hAnsi="仿宋" w:eastAsia="仿宋" w:cs="仿宋"/>
          <w:highlight w:val="none"/>
          <w:lang w:eastAsia="zh-CN"/>
        </w:rPr>
      </w:pPr>
      <w:r>
        <w:rPr>
          <w:rFonts w:hint="eastAsia" w:ascii="仿宋" w:hAnsi="仿宋" w:eastAsia="仿宋" w:cs="仿宋"/>
          <w:highlight w:val="none"/>
        </w:rPr>
        <w:t>3.5.1是否接受联合体参加谈判：详见“第一章 谈判邀请”</w:t>
      </w:r>
      <w:r>
        <w:rPr>
          <w:rFonts w:hint="eastAsia" w:ascii="仿宋" w:hAnsi="仿宋" w:eastAsia="仿宋" w:cs="仿宋"/>
          <w:highlight w:val="none"/>
          <w:lang w:eastAsia="zh-CN"/>
        </w:rPr>
        <w:t>。</w:t>
      </w:r>
    </w:p>
    <w:p w14:paraId="536F1DAB">
      <w:pPr>
        <w:spacing w:line="360" w:lineRule="auto"/>
        <w:rPr>
          <w:rFonts w:hint="eastAsia" w:ascii="仿宋" w:hAnsi="仿宋" w:eastAsia="仿宋" w:cs="仿宋"/>
          <w:b/>
          <w:bCs/>
          <w:highlight w:val="none"/>
        </w:rPr>
      </w:pPr>
      <w:r>
        <w:rPr>
          <w:rFonts w:hint="eastAsia" w:ascii="仿宋" w:hAnsi="仿宋" w:eastAsia="仿宋" w:cs="仿宋"/>
          <w:b/>
          <w:bCs/>
          <w:highlight w:val="none"/>
        </w:rPr>
        <w:t>4. 谈判费用</w:t>
      </w:r>
    </w:p>
    <w:p w14:paraId="5B63F2C3">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4.1不论谈判的结果如何，供应商应自行承担所有与准备和参加谈判有关的全部费用。采购代理机构在任何情况下均无义务和责任承担这些费用。</w:t>
      </w:r>
    </w:p>
    <w:p w14:paraId="1036B2F0">
      <w:pPr>
        <w:spacing w:line="360" w:lineRule="auto"/>
        <w:rPr>
          <w:rFonts w:hint="eastAsia" w:ascii="仿宋" w:hAnsi="仿宋" w:eastAsia="仿宋" w:cs="仿宋"/>
          <w:b/>
          <w:bCs/>
          <w:highlight w:val="none"/>
        </w:rPr>
      </w:pPr>
      <w:r>
        <w:rPr>
          <w:rFonts w:hint="eastAsia" w:ascii="仿宋" w:hAnsi="仿宋" w:eastAsia="仿宋" w:cs="仿宋"/>
          <w:b/>
          <w:bCs/>
          <w:highlight w:val="none"/>
        </w:rPr>
        <w:t>5. 供应商代表</w:t>
      </w:r>
    </w:p>
    <w:p w14:paraId="1804BF2C">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5.1指全权代表供应商参加谈判活动并签署响应文件的人。如果供应商代表不是法定代表人（或经营者），须持有《法定代表人（或经营者）授权书》。若供应商为自然人，须自然人本人持身份证原件参与谈判活动，谈判文件关于授权参与谈判活动的均不适用。</w:t>
      </w:r>
    </w:p>
    <w:p w14:paraId="2F1EAD29">
      <w:pPr>
        <w:pStyle w:val="4"/>
        <w:spacing w:line="360" w:lineRule="auto"/>
        <w:jc w:val="center"/>
        <w:rPr>
          <w:rFonts w:hint="eastAsia" w:ascii="仿宋" w:hAnsi="仿宋" w:eastAsia="仿宋" w:cs="仿宋"/>
          <w:highlight w:val="none"/>
        </w:rPr>
      </w:pPr>
      <w:bookmarkStart w:id="88" w:name="_Toc19134"/>
      <w:bookmarkStart w:id="89" w:name="_Toc7522"/>
      <w:bookmarkStart w:id="90" w:name="_Toc759"/>
      <w:r>
        <w:rPr>
          <w:rFonts w:hint="eastAsia" w:ascii="仿宋" w:hAnsi="仿宋" w:eastAsia="仿宋" w:cs="仿宋"/>
          <w:highlight w:val="none"/>
        </w:rPr>
        <w:t>三、谈判文件</w:t>
      </w:r>
      <w:bookmarkEnd w:id="88"/>
      <w:bookmarkEnd w:id="89"/>
      <w:bookmarkEnd w:id="90"/>
    </w:p>
    <w:p w14:paraId="6D9D7F95">
      <w:pPr>
        <w:spacing w:line="360" w:lineRule="auto"/>
        <w:rPr>
          <w:rFonts w:hint="eastAsia" w:ascii="仿宋" w:hAnsi="仿宋" w:eastAsia="仿宋" w:cs="仿宋"/>
          <w:b/>
          <w:bCs/>
          <w:highlight w:val="none"/>
        </w:rPr>
      </w:pPr>
      <w:r>
        <w:rPr>
          <w:rFonts w:hint="eastAsia" w:ascii="仿宋" w:hAnsi="仿宋" w:eastAsia="仿宋" w:cs="仿宋"/>
          <w:b/>
          <w:bCs/>
          <w:highlight w:val="none"/>
        </w:rPr>
        <w:t>6. 谈判文件构成</w:t>
      </w:r>
    </w:p>
    <w:p w14:paraId="1E70E94F">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6.1要求提供的</w:t>
      </w:r>
      <w:r>
        <w:rPr>
          <w:rFonts w:hint="eastAsia" w:ascii="仿宋" w:hAnsi="仿宋" w:eastAsia="仿宋" w:cs="仿宋"/>
          <w:color w:val="000000" w:themeColor="text1"/>
          <w:highlight w:val="none"/>
          <w:lang w:val="en-US" w:eastAsia="zh-CN"/>
          <w14:textFill>
            <w14:solidFill>
              <w14:schemeClr w14:val="tx1"/>
            </w14:solidFill>
          </w14:textFill>
        </w:rPr>
        <w:t>服务</w:t>
      </w:r>
      <w:r>
        <w:rPr>
          <w:rFonts w:hint="eastAsia" w:ascii="仿宋" w:hAnsi="仿宋" w:eastAsia="仿宋" w:cs="仿宋"/>
          <w:highlight w:val="none"/>
        </w:rPr>
        <w:t>、谈判过程和合同条款在谈判文件中均有说明。谈判文件共五章，各章的内容如下</w:t>
      </w:r>
    </w:p>
    <w:p w14:paraId="464A3227">
      <w:pPr>
        <w:pStyle w:val="9"/>
        <w:spacing w:line="360" w:lineRule="auto"/>
        <w:ind w:firstLine="480"/>
        <w:rPr>
          <w:rFonts w:hint="eastAsia" w:ascii="仿宋" w:hAnsi="仿宋" w:eastAsia="仿宋" w:cs="仿宋"/>
          <w:highlight w:val="none"/>
        </w:rPr>
      </w:pPr>
      <w:r>
        <w:rPr>
          <w:rFonts w:hint="eastAsia" w:ascii="仿宋" w:hAnsi="仿宋" w:eastAsia="仿宋" w:cs="仿宋"/>
          <w:color w:val="000000"/>
          <w:szCs w:val="24"/>
          <w:highlight w:val="none"/>
        </w:rPr>
        <w:t xml:space="preserve">第一章 </w:t>
      </w:r>
      <w:r>
        <w:rPr>
          <w:rFonts w:hint="eastAsia" w:ascii="仿宋" w:hAnsi="仿宋" w:eastAsia="仿宋" w:cs="仿宋"/>
          <w:highlight w:val="none"/>
        </w:rPr>
        <w:t>谈判邀请</w:t>
      </w:r>
    </w:p>
    <w:p w14:paraId="4C300060">
      <w:pPr>
        <w:pStyle w:val="9"/>
        <w:spacing w:line="360" w:lineRule="auto"/>
        <w:ind w:firstLine="480"/>
        <w:rPr>
          <w:rFonts w:hint="eastAsia" w:ascii="仿宋" w:hAnsi="仿宋" w:eastAsia="仿宋" w:cs="仿宋"/>
          <w:highlight w:val="none"/>
        </w:rPr>
      </w:pPr>
      <w:r>
        <w:rPr>
          <w:rFonts w:hint="eastAsia" w:ascii="仿宋" w:hAnsi="仿宋" w:eastAsia="仿宋" w:cs="仿宋"/>
          <w:color w:val="000000"/>
          <w:szCs w:val="24"/>
          <w:highlight w:val="none"/>
        </w:rPr>
        <w:t xml:space="preserve">第二章 </w:t>
      </w:r>
      <w:r>
        <w:rPr>
          <w:rFonts w:hint="eastAsia" w:ascii="仿宋" w:hAnsi="仿宋" w:eastAsia="仿宋" w:cs="仿宋"/>
          <w:highlight w:val="none"/>
        </w:rPr>
        <w:t>供应商须知</w:t>
      </w:r>
    </w:p>
    <w:p w14:paraId="084C117A">
      <w:pPr>
        <w:pStyle w:val="9"/>
        <w:spacing w:line="360" w:lineRule="auto"/>
        <w:ind w:firstLine="480"/>
        <w:rPr>
          <w:rFonts w:hint="eastAsia" w:ascii="仿宋" w:hAnsi="仿宋" w:eastAsia="仿宋" w:cs="仿宋"/>
          <w:highlight w:val="none"/>
        </w:rPr>
      </w:pPr>
      <w:r>
        <w:rPr>
          <w:rFonts w:hint="eastAsia" w:ascii="仿宋" w:hAnsi="仿宋" w:eastAsia="仿宋" w:cs="仿宋"/>
          <w:color w:val="000000"/>
          <w:szCs w:val="24"/>
          <w:highlight w:val="none"/>
        </w:rPr>
        <w:t xml:space="preserve">第三章 </w:t>
      </w:r>
      <w:r>
        <w:rPr>
          <w:rFonts w:hint="eastAsia" w:ascii="仿宋" w:hAnsi="仿宋" w:eastAsia="仿宋" w:cs="仿宋"/>
          <w:highlight w:val="none"/>
        </w:rPr>
        <w:t>拟签订的合同文本</w:t>
      </w:r>
    </w:p>
    <w:p w14:paraId="423D5E92">
      <w:pPr>
        <w:pStyle w:val="9"/>
        <w:spacing w:line="360" w:lineRule="auto"/>
        <w:ind w:firstLine="480"/>
        <w:rPr>
          <w:rFonts w:hint="eastAsia" w:ascii="仿宋" w:hAnsi="仿宋" w:eastAsia="仿宋" w:cs="仿宋"/>
          <w:highlight w:val="none"/>
        </w:rPr>
      </w:pPr>
      <w:r>
        <w:rPr>
          <w:rFonts w:hint="eastAsia" w:ascii="仿宋" w:hAnsi="仿宋" w:eastAsia="仿宋" w:cs="仿宋"/>
          <w:color w:val="000000"/>
          <w:szCs w:val="24"/>
          <w:highlight w:val="none"/>
        </w:rPr>
        <w:t xml:space="preserve">第四章 </w:t>
      </w:r>
      <w:r>
        <w:rPr>
          <w:rFonts w:hint="eastAsia" w:ascii="仿宋" w:hAnsi="仿宋" w:eastAsia="仿宋" w:cs="仿宋"/>
          <w:highlight w:val="none"/>
        </w:rPr>
        <w:t>响应文件参考格式</w:t>
      </w:r>
    </w:p>
    <w:p w14:paraId="2DD836C8">
      <w:pPr>
        <w:pStyle w:val="9"/>
        <w:spacing w:line="360" w:lineRule="auto"/>
        <w:ind w:firstLine="480"/>
        <w:rPr>
          <w:rFonts w:hint="eastAsia" w:ascii="仿宋" w:hAnsi="仿宋" w:eastAsia="仿宋" w:cs="仿宋"/>
          <w:highlight w:val="none"/>
        </w:rPr>
      </w:pPr>
      <w:r>
        <w:rPr>
          <w:rFonts w:hint="eastAsia" w:ascii="仿宋" w:hAnsi="仿宋" w:eastAsia="仿宋" w:cs="仿宋"/>
          <w:color w:val="000000"/>
          <w:szCs w:val="24"/>
          <w:highlight w:val="none"/>
        </w:rPr>
        <w:t xml:space="preserve">第五章 </w:t>
      </w:r>
      <w:r>
        <w:rPr>
          <w:rFonts w:hint="eastAsia" w:ascii="仿宋" w:hAnsi="仿宋" w:eastAsia="仿宋" w:cs="仿宋"/>
          <w:highlight w:val="none"/>
        </w:rPr>
        <w:t>采购需求一览表及采购要求</w:t>
      </w:r>
    </w:p>
    <w:p w14:paraId="251BB7C1">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6.2</w:t>
      </w:r>
      <w:r>
        <w:rPr>
          <w:rFonts w:hint="eastAsia" w:ascii="仿宋" w:hAnsi="仿宋" w:eastAsia="仿宋" w:cs="仿宋"/>
          <w:highlight w:val="none"/>
          <w:lang w:val="en-US" w:eastAsia="zh-CN"/>
        </w:rPr>
        <w:t xml:space="preserve"> </w:t>
      </w:r>
      <w:r>
        <w:rPr>
          <w:rFonts w:hint="eastAsia" w:ascii="仿宋" w:hAnsi="仿宋" w:eastAsia="仿宋" w:cs="仿宋"/>
          <w:highlight w:val="none"/>
        </w:rPr>
        <w:t>除非有特殊要求，谈判文件不单独提供</w:t>
      </w:r>
      <w:r>
        <w:rPr>
          <w:rFonts w:hint="eastAsia" w:ascii="仿宋" w:hAnsi="仿宋" w:eastAsia="仿宋" w:cs="仿宋"/>
          <w:color w:val="auto"/>
          <w:spacing w:val="0"/>
          <w:kern w:val="0"/>
          <w:position w:val="0"/>
          <w:sz w:val="24"/>
          <w:szCs w:val="24"/>
          <w:highlight w:val="none"/>
          <w:lang w:val="en-US" w:eastAsia="zh-CN"/>
        </w:rPr>
        <w:t>谈判</w:t>
      </w:r>
      <w:r>
        <w:rPr>
          <w:rFonts w:hint="eastAsia" w:ascii="仿宋" w:hAnsi="仿宋" w:eastAsia="仿宋" w:cs="仿宋"/>
          <w:color w:val="000000" w:themeColor="text1"/>
          <w:spacing w:val="0"/>
          <w:kern w:val="0"/>
          <w:position w:val="0"/>
          <w:sz w:val="24"/>
          <w:szCs w:val="24"/>
          <w:highlight w:val="none"/>
          <w:lang w:val="en-US" w:eastAsia="zh-CN"/>
          <w14:textFill>
            <w14:solidFill>
              <w14:schemeClr w14:val="tx1"/>
            </w14:solidFill>
          </w14:textFill>
        </w:rPr>
        <w:t>服务履行地</w:t>
      </w:r>
      <w:r>
        <w:rPr>
          <w:rFonts w:hint="eastAsia" w:ascii="仿宋" w:hAnsi="仿宋" w:eastAsia="仿宋" w:cs="仿宋"/>
          <w:highlight w:val="none"/>
        </w:rPr>
        <w:t>的自然环境、气候条件、公用设施等情况，供应商被视为熟悉上述与履行合同有关的一切情况。</w:t>
      </w:r>
    </w:p>
    <w:p w14:paraId="0DE3A036">
      <w:pPr>
        <w:spacing w:line="360" w:lineRule="auto"/>
        <w:rPr>
          <w:rFonts w:hint="eastAsia" w:ascii="仿宋" w:hAnsi="仿宋" w:eastAsia="仿宋" w:cs="仿宋"/>
          <w:b/>
          <w:bCs/>
          <w:highlight w:val="none"/>
        </w:rPr>
      </w:pPr>
      <w:r>
        <w:rPr>
          <w:rFonts w:hint="eastAsia" w:ascii="仿宋" w:hAnsi="仿宋" w:eastAsia="仿宋" w:cs="仿宋"/>
          <w:b/>
          <w:bCs/>
          <w:highlight w:val="none"/>
        </w:rPr>
        <w:t>7. 谈判文件的澄清和修改</w:t>
      </w:r>
    </w:p>
    <w:p w14:paraId="5C6F490F">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7.1提交首次响应文件截止时间前的任何时候，采购代理机构可以对已发出的谈判文件进行必要的澄清或者修改，澄清或者修改的内容作为谈判文件的组成部分，并对供应商具有约束力。</w:t>
      </w:r>
    </w:p>
    <w:p w14:paraId="7FC942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7.2澄清或者修改的内容可能影响响应文件编制的，采购代理机构应当在提交首次响应文件截止之日3个工作日前，在吉安职业技术学院官网及江西省招标投标网公告发布更正公告，不足3个工作日的，应当顺延提交首次响应文件截止之日。  </w:t>
      </w:r>
    </w:p>
    <w:p w14:paraId="547A8FFB">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7.</w:t>
      </w:r>
      <w:r>
        <w:rPr>
          <w:rFonts w:hint="eastAsia" w:ascii="仿宋" w:hAnsi="仿宋" w:eastAsia="仿宋" w:cs="仿宋"/>
          <w:highlight w:val="none"/>
          <w:lang w:val="en-US" w:eastAsia="zh-CN"/>
        </w:rPr>
        <w:t>3</w:t>
      </w:r>
      <w:r>
        <w:rPr>
          <w:rFonts w:hint="eastAsia" w:ascii="仿宋" w:hAnsi="仿宋" w:eastAsia="仿宋" w:cs="仿宋"/>
          <w:highlight w:val="none"/>
        </w:rPr>
        <w:t>更正公告一经发布，视为潜在供应商已知悉。当谈判文件和澄清文件在同一内容的表述上不一致时，以最后发出的文件为准。</w:t>
      </w:r>
    </w:p>
    <w:p w14:paraId="6DCD6033">
      <w:pPr>
        <w:spacing w:line="360" w:lineRule="auto"/>
        <w:rPr>
          <w:rFonts w:hint="eastAsia" w:ascii="仿宋" w:hAnsi="仿宋" w:eastAsia="仿宋" w:cs="仿宋"/>
          <w:b/>
          <w:bCs/>
          <w:highlight w:val="none"/>
        </w:rPr>
      </w:pPr>
      <w:bookmarkStart w:id="91" w:name="_Toc495487710"/>
      <w:bookmarkStart w:id="92" w:name="_Toc499477410"/>
      <w:bookmarkStart w:id="93" w:name="_Toc501101639"/>
      <w:r>
        <w:rPr>
          <w:rFonts w:hint="eastAsia" w:ascii="仿宋" w:hAnsi="仿宋" w:eastAsia="仿宋" w:cs="仿宋"/>
          <w:b/>
          <w:bCs/>
          <w:highlight w:val="none"/>
        </w:rPr>
        <w:t>8.供应商应当提交的资格、资信证明文件</w:t>
      </w:r>
      <w:bookmarkEnd w:id="91"/>
      <w:bookmarkEnd w:id="92"/>
      <w:bookmarkEnd w:id="93"/>
    </w:p>
    <w:p w14:paraId="311F1E0E">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8.1具有独立承担民事责任的能力的资格证明文件</w:t>
      </w:r>
    </w:p>
    <w:p w14:paraId="63C17694">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 xml:space="preserve">8.2具有良好的商业信誉和健全的财务会计制度的证明文件 </w:t>
      </w:r>
    </w:p>
    <w:p w14:paraId="28252273">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 xml:space="preserve">8.3具有履行合同所必须的设备和专业技术能力的证明文件 </w:t>
      </w:r>
    </w:p>
    <w:p w14:paraId="31A733E3">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 xml:space="preserve">8.4有依法缴纳税收和社会保障资金的良好记录的证明文件 </w:t>
      </w:r>
    </w:p>
    <w:p w14:paraId="6CFB2FA8">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 xml:space="preserve">8.5参加政府采购前三年内,在经营活动中没有重大违法记录的证明文件 </w:t>
      </w:r>
    </w:p>
    <w:p w14:paraId="7374CDD3">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 xml:space="preserve">8.6法定代表人（或经营者）授权书 </w:t>
      </w:r>
    </w:p>
    <w:p w14:paraId="33F36066">
      <w:pPr>
        <w:pStyle w:val="9"/>
        <w:spacing w:line="360" w:lineRule="auto"/>
        <w:ind w:firstLine="480"/>
        <w:rPr>
          <w:rFonts w:hint="eastAsia" w:ascii="仿宋" w:hAnsi="仿宋" w:eastAsia="仿宋" w:cs="仿宋"/>
          <w:highlight w:val="none"/>
        </w:rPr>
      </w:pPr>
      <w:r>
        <w:rPr>
          <w:rFonts w:hint="eastAsia" w:ascii="仿宋" w:hAnsi="仿宋" w:eastAsia="仿宋" w:cs="仿宋"/>
          <w:highlight w:val="none"/>
        </w:rPr>
        <w:t>8.7供应商的资格声明</w:t>
      </w:r>
    </w:p>
    <w:p w14:paraId="147BCD0D">
      <w:pPr>
        <w:pStyle w:val="9"/>
        <w:spacing w:line="360" w:lineRule="auto"/>
        <w:ind w:firstLine="480"/>
        <w:rPr>
          <w:rFonts w:hint="eastAsia" w:ascii="仿宋" w:hAnsi="仿宋" w:eastAsia="仿宋" w:cs="仿宋"/>
          <w:highlight w:val="none"/>
          <w:lang w:val="en-US" w:eastAsia="zh-CN"/>
        </w:rPr>
      </w:pPr>
      <w:r>
        <w:rPr>
          <w:rFonts w:hint="eastAsia" w:ascii="仿宋" w:hAnsi="仿宋" w:eastAsia="仿宋" w:cs="仿宋"/>
          <w:highlight w:val="none"/>
        </w:rPr>
        <w:t>8.</w:t>
      </w:r>
      <w:r>
        <w:rPr>
          <w:rFonts w:hint="eastAsia" w:ascii="仿宋" w:hAnsi="仿宋" w:eastAsia="仿宋" w:cs="仿宋"/>
          <w:highlight w:val="none"/>
          <w:lang w:val="en-US" w:eastAsia="zh-CN"/>
        </w:rPr>
        <w:t>8</w:t>
      </w:r>
      <w:r>
        <w:rPr>
          <w:rFonts w:hint="eastAsia" w:ascii="仿宋" w:hAnsi="仿宋" w:eastAsia="仿宋" w:cs="仿宋"/>
          <w:highlight w:val="none"/>
        </w:rPr>
        <w:t>其他资格证明文件</w:t>
      </w:r>
    </w:p>
    <w:p w14:paraId="58797CC3">
      <w:pPr>
        <w:spacing w:line="360" w:lineRule="auto"/>
        <w:rPr>
          <w:rFonts w:hint="eastAsia" w:ascii="仿宋" w:hAnsi="仿宋" w:eastAsia="仿宋" w:cs="仿宋"/>
          <w:b/>
          <w:bCs/>
          <w:highlight w:val="none"/>
        </w:rPr>
      </w:pPr>
      <w:r>
        <w:rPr>
          <w:rFonts w:hint="eastAsia" w:ascii="仿宋" w:hAnsi="仿宋" w:eastAsia="仿宋" w:cs="仿宋"/>
          <w:b/>
          <w:bCs/>
          <w:highlight w:val="none"/>
        </w:rPr>
        <w:t>9.为落实政府采购政策，采购标的需满足的要求</w:t>
      </w:r>
      <w:r>
        <w:rPr>
          <w:rFonts w:hint="eastAsia" w:ascii="仿宋" w:hAnsi="仿宋" w:eastAsia="仿宋" w:cs="仿宋"/>
          <w:b/>
          <w:bCs/>
          <w:highlight w:val="none"/>
          <w:lang w:val="en-US" w:eastAsia="zh-CN"/>
        </w:rPr>
        <w:t>以</w:t>
      </w:r>
      <w:r>
        <w:rPr>
          <w:rFonts w:hint="eastAsia" w:ascii="仿宋" w:hAnsi="仿宋" w:eastAsia="仿宋" w:cs="仿宋"/>
          <w:b/>
          <w:bCs/>
          <w:highlight w:val="none"/>
        </w:rPr>
        <w:t>及供应商需提供的证明材料</w:t>
      </w:r>
    </w:p>
    <w:p w14:paraId="1CEEBAC6">
      <w:pPr>
        <w:spacing w:line="360" w:lineRule="auto"/>
        <w:ind w:firstLine="480" w:firstLineChars="200"/>
        <w:jc w:val="left"/>
        <w:rPr>
          <w:rFonts w:hint="eastAsia" w:ascii="仿宋" w:hAnsi="仿宋" w:eastAsia="仿宋" w:cs="仿宋"/>
          <w:highlight w:val="none"/>
        </w:rPr>
      </w:pPr>
      <w:bookmarkStart w:id="94" w:name="_Toc527962924"/>
      <w:bookmarkStart w:id="95" w:name="_Toc5686"/>
      <w:bookmarkStart w:id="96" w:name="_Toc25739"/>
      <w:r>
        <w:rPr>
          <w:rFonts w:hint="eastAsia" w:ascii="仿宋" w:hAnsi="仿宋" w:eastAsia="仿宋" w:cs="仿宋"/>
          <w:highlight w:val="none"/>
        </w:rPr>
        <w:t>9.1 中、小、微企业，监狱企业或残疾人单位参加谈判</w:t>
      </w:r>
    </w:p>
    <w:p w14:paraId="50AA162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9.1.1中小企业（含中型、小型、微型企业，下同）应当符合以下条件：</w:t>
      </w:r>
    </w:p>
    <w:p w14:paraId="1BCD12D1">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（1）在货物采购项目中，货物由中小企业制造，即货物由中小企业生产且使用该中小企业商号或者注册商标；</w:t>
      </w:r>
    </w:p>
    <w:p w14:paraId="3D762CCE">
      <w:pPr>
        <w:spacing w:line="360" w:lineRule="auto"/>
        <w:ind w:firstLine="480" w:firstLineChars="200"/>
        <w:rPr>
          <w:rFonts w:hint="eastAsia" w:ascii="仿宋" w:hAnsi="仿宋" w:eastAsia="仿宋" w:cs="仿宋"/>
          <w:b w:val="0"/>
          <w:bCs w:val="0"/>
          <w:highlight w:val="none"/>
        </w:rPr>
      </w:pPr>
      <w:r>
        <w:rPr>
          <w:rFonts w:hint="eastAsia" w:ascii="仿宋" w:hAnsi="仿宋" w:eastAsia="仿宋" w:cs="仿宋"/>
          <w:b w:val="0"/>
          <w:bCs w:val="0"/>
          <w:highlight w:val="none"/>
        </w:rPr>
        <w:t>（2）在工程采购项目中，工程由中小企业承建，即工程施工单位为中小企业；</w:t>
      </w:r>
    </w:p>
    <w:p w14:paraId="6585C100">
      <w:pPr>
        <w:spacing w:line="360" w:lineRule="auto"/>
        <w:ind w:firstLine="480" w:firstLineChars="200"/>
        <w:rPr>
          <w:rFonts w:hint="eastAsia" w:ascii="仿宋" w:hAnsi="仿宋" w:eastAsia="仿宋" w:cs="仿宋"/>
          <w:b w:val="0"/>
          <w:bCs w:val="0"/>
          <w:highlight w:val="none"/>
        </w:rPr>
      </w:pPr>
      <w:r>
        <w:rPr>
          <w:rFonts w:hint="eastAsia" w:ascii="仿宋" w:hAnsi="仿宋" w:eastAsia="仿宋" w:cs="仿宋"/>
          <w:b w:val="0"/>
          <w:bCs w:val="0"/>
          <w:highlight w:val="none"/>
        </w:rPr>
        <w:t>（3）在服务采购项目中，服务由中小企业承接，即提供服务的人员为中小企业依照《中华人民共和国劳动合同法》订立劳动合同的从业人员。</w:t>
      </w:r>
    </w:p>
    <w:p w14:paraId="3865CB4E">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9.1.2在货物采购项目中，供应商提供的货物既有中小企业制造货物，也有大型企业制造货物的，不享受中小企业扶持政策。</w:t>
      </w:r>
    </w:p>
    <w:p w14:paraId="27305567">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9.1.3中小企业参加谈判时，必须提供《中小企业声明函》（格式详见“第四章</w:t>
      </w:r>
      <w:r>
        <w:rPr>
          <w:rFonts w:hint="eastAsia" w:ascii="仿宋" w:hAnsi="仿宋" w:eastAsia="仿宋" w:cs="仿宋"/>
          <w:highlight w:val="none"/>
          <w:lang w:val="en-US" w:eastAsia="zh-CN"/>
        </w:rPr>
        <w:t>格式</w:t>
      </w:r>
      <w:r>
        <w:rPr>
          <w:rFonts w:hint="eastAsia" w:ascii="仿宋" w:hAnsi="仿宋" w:eastAsia="仿宋" w:cs="仿宋"/>
          <w:highlight w:val="none"/>
        </w:rPr>
        <w:t xml:space="preserve"> </w:t>
      </w:r>
      <w:r>
        <w:rPr>
          <w:rFonts w:hint="eastAsia" w:ascii="仿宋" w:hAnsi="仿宋" w:eastAsia="仿宋" w:cs="仿宋"/>
          <w:highlight w:val="none"/>
          <w:lang w:val="en-US" w:eastAsia="zh-CN"/>
        </w:rPr>
        <w:t>7</w:t>
      </w:r>
      <w:r>
        <w:rPr>
          <w:rFonts w:hint="eastAsia" w:ascii="仿宋" w:hAnsi="仿宋" w:eastAsia="仿宋" w:cs="仿宋"/>
          <w:highlight w:val="none"/>
        </w:rPr>
        <w:t>”）。对于中小企业依照规定提交《中小企业声明函》的，不需再提供中小企业主管部门等有关部门出具的相关证明。</w:t>
      </w:r>
    </w:p>
    <w:p w14:paraId="4DC18A0B">
      <w:pPr>
        <w:spacing w:line="360" w:lineRule="auto"/>
        <w:ind w:firstLine="482" w:firstLineChars="200"/>
        <w:rPr>
          <w:rFonts w:hint="eastAsia" w:ascii="仿宋" w:hAnsi="仿宋" w:eastAsia="仿宋" w:cs="仿宋"/>
          <w:b/>
          <w:color w:val="0D0D0D"/>
          <w:szCs w:val="24"/>
          <w:highlight w:val="none"/>
        </w:rPr>
      </w:pPr>
      <w:r>
        <w:rPr>
          <w:rFonts w:hint="eastAsia" w:ascii="仿宋" w:hAnsi="仿宋" w:eastAsia="仿宋" w:cs="仿宋"/>
          <w:b/>
          <w:color w:val="0D0D0D"/>
          <w:szCs w:val="24"/>
          <w:highlight w:val="none"/>
        </w:rPr>
        <w:t>9.1.4对小型、微型企业和监狱企业、残疾人福利性单位的报价给予</w:t>
      </w:r>
      <w:r>
        <w:rPr>
          <w:rFonts w:hint="eastAsia" w:ascii="仿宋" w:hAnsi="仿宋" w:eastAsia="仿宋" w:cs="仿宋"/>
          <w:b/>
          <w:color w:val="auto"/>
          <w:szCs w:val="24"/>
          <w:highlight w:val="none"/>
          <w:lang w:val="en-US" w:eastAsia="zh-CN"/>
        </w:rPr>
        <w:t>10</w:t>
      </w:r>
      <w:r>
        <w:rPr>
          <w:rFonts w:hint="eastAsia" w:ascii="仿宋" w:hAnsi="仿宋" w:eastAsia="仿宋" w:cs="仿宋"/>
          <w:b/>
          <w:color w:val="auto"/>
          <w:szCs w:val="24"/>
          <w:highlight w:val="none"/>
        </w:rPr>
        <w:t>%</w:t>
      </w:r>
      <w:r>
        <w:rPr>
          <w:rFonts w:hint="eastAsia" w:ascii="仿宋" w:hAnsi="仿宋" w:eastAsia="仿宋" w:cs="仿宋"/>
          <w:b/>
          <w:color w:val="0D0D0D"/>
          <w:szCs w:val="24"/>
          <w:highlight w:val="none"/>
        </w:rPr>
        <w:t>比例的扣除，用扣除后的价格参与评审。</w:t>
      </w:r>
      <w:r>
        <w:rPr>
          <w:rFonts w:hint="eastAsia" w:ascii="仿宋" w:hAnsi="仿宋" w:eastAsia="仿宋" w:cs="仿宋"/>
          <w:b/>
          <w:color w:val="FF0000"/>
          <w:highlight w:val="none"/>
          <w:lang w:val="en-GB" w:eastAsia="zh-CN"/>
        </w:rPr>
        <w:t>（</w:t>
      </w:r>
      <w:r>
        <w:rPr>
          <w:rFonts w:hint="eastAsia" w:ascii="仿宋" w:hAnsi="仿宋" w:eastAsia="仿宋" w:cs="仿宋"/>
          <w:b/>
          <w:color w:val="FF0000"/>
          <w:highlight w:val="none"/>
          <w:lang w:val="en-US" w:eastAsia="zh-CN"/>
        </w:rPr>
        <w:t>本项目不适用</w:t>
      </w:r>
      <w:r>
        <w:rPr>
          <w:rFonts w:hint="eastAsia" w:ascii="仿宋" w:hAnsi="仿宋" w:eastAsia="仿宋" w:cs="仿宋"/>
          <w:b/>
          <w:color w:val="FF0000"/>
          <w:highlight w:val="none"/>
          <w:lang w:val="en-GB" w:eastAsia="zh-CN"/>
        </w:rPr>
        <w:t>）</w:t>
      </w:r>
    </w:p>
    <w:p w14:paraId="33488714">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9.1.5监狱企业参加政府采购项目谈判时，必须提供省级以上监狱管理局、戒毒管理局（含新疆生产建设兵团）出具的属于监狱企业证明文件。</w:t>
      </w:r>
    </w:p>
    <w:p w14:paraId="0B80470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9.1.6监狱企业视同小型、微型企业，享受评审中价格扣除等政府促进中小企业发展的政府采购政策。</w:t>
      </w:r>
    </w:p>
    <w:p w14:paraId="0CAE55E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9.1.7享受政府采购支持政策的残疾人福利性单位应当同时满足以下条件：</w:t>
      </w:r>
    </w:p>
    <w:p w14:paraId="5C3BDDF9">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（1）安置的残疾人占本单位在职职工人数的比例不低于25%（含25%），并且安置的残疾人人数不少于10人（含10人）；</w:t>
      </w:r>
    </w:p>
    <w:p w14:paraId="506D3AE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（2）依法与安置的每位残疾人签订了一年以上（含一年）的劳动合同或服务协议；</w:t>
      </w:r>
    </w:p>
    <w:p w14:paraId="12206D5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（3）为安置的每位残疾人按月足额缴纳了基本养老保险、基本医疗保险、失业保险、工伤保险和生育保险等社会保险费；</w:t>
      </w:r>
    </w:p>
    <w:p w14:paraId="3ADF457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（4）通过银行等金融机构向安置的每位残疾人，按月支付了不低于单位所在区县适用的经省级人民政府批准的月最低工资标准的工资；</w:t>
      </w:r>
    </w:p>
    <w:p w14:paraId="1D5053BC">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（5）提供本单位制造的货物、承担的工程或者服务（以下简称产品），或者提供其他残疾人福利性单位制造的货物（不包括使用非残疾人福利性单位注册商标的货物）。</w:t>
      </w:r>
    </w:p>
    <w:p w14:paraId="70C0A081">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9.1.8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85DA524">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9.1.9残疾人福利性单位参加谈判须提供的证明材料：</w:t>
      </w:r>
    </w:p>
    <w:p w14:paraId="79B88EA2">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（1）符合条件的残疾人福利性单位在参加政府采购活动时，应当提供《残疾人福利性单位声明函》（格式详见“第四章响应文件参考格式</w:t>
      </w:r>
      <w:r>
        <w:rPr>
          <w:rFonts w:hint="eastAsia" w:ascii="仿宋" w:hAnsi="仿宋" w:eastAsia="仿宋" w:cs="仿宋"/>
          <w:highlight w:val="none"/>
          <w:lang w:val="en-US" w:eastAsia="zh-CN"/>
        </w:rPr>
        <w:t>9</w:t>
      </w:r>
      <w:r>
        <w:rPr>
          <w:rFonts w:hint="eastAsia" w:ascii="仿宋" w:hAnsi="仿宋" w:eastAsia="仿宋" w:cs="仿宋"/>
          <w:highlight w:val="none"/>
        </w:rPr>
        <w:t>），并对声明函的真实性负责。</w:t>
      </w:r>
    </w:p>
    <w:p w14:paraId="55832232">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（2）供应商提供的《残疾人福利性单位声明函》与事实不符的，依照《政府采购法》第七十七条第一款的规定追究法律责任。</w:t>
      </w:r>
    </w:p>
    <w:p w14:paraId="3555B5B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9.1.10残疾人福利性单位视同小型、微型企业，享受评审中价格扣除等政府促进中小企业发展的政府采购政策。福利性单位属于小型、微型企业的，不重复享受政策。</w:t>
      </w:r>
    </w:p>
    <w:p w14:paraId="66C885D0">
      <w:pPr>
        <w:pStyle w:val="4"/>
        <w:spacing w:line="360" w:lineRule="auto"/>
        <w:jc w:val="center"/>
        <w:rPr>
          <w:rFonts w:hint="eastAsia" w:ascii="仿宋" w:hAnsi="仿宋" w:eastAsia="仿宋" w:cs="仿宋"/>
          <w:highlight w:val="none"/>
        </w:rPr>
      </w:pPr>
      <w:bookmarkStart w:id="97" w:name="_Toc19066"/>
      <w:bookmarkStart w:id="98" w:name="_Toc6153"/>
      <w:bookmarkStart w:id="99" w:name="_Toc10271"/>
      <w:r>
        <w:rPr>
          <w:rFonts w:hint="eastAsia" w:ascii="仿宋" w:hAnsi="仿宋" w:eastAsia="仿宋" w:cs="仿宋"/>
          <w:highlight w:val="none"/>
        </w:rPr>
        <w:t>四、响应文件的编制</w:t>
      </w:r>
      <w:bookmarkEnd w:id="94"/>
      <w:bookmarkEnd w:id="95"/>
      <w:bookmarkEnd w:id="96"/>
      <w:bookmarkEnd w:id="97"/>
      <w:bookmarkEnd w:id="98"/>
      <w:bookmarkEnd w:id="99"/>
    </w:p>
    <w:p w14:paraId="6AC469CC">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10. 提示</w:t>
      </w:r>
    </w:p>
    <w:p w14:paraId="4389975D">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10.1谈判文件中，注明采购国内产品的，不允许提供进口产品参与采购活动；提供进口产品参与采购活动的</w:t>
      </w:r>
      <w:r>
        <w:rPr>
          <w:rFonts w:hint="eastAsia" w:ascii="仿宋" w:hAnsi="仿宋" w:eastAsia="仿宋" w:cs="仿宋"/>
          <w:b/>
          <w:bCs/>
          <w:highlight w:val="none"/>
        </w:rPr>
        <w:t>，被视为无效响应文件。</w:t>
      </w:r>
    </w:p>
    <w:p w14:paraId="77C7290A">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10.2谈判文件中注明进口产品的，有符合条件的国产产品可以参与采购活动。</w:t>
      </w:r>
    </w:p>
    <w:p w14:paraId="6285C2B3">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10.3 供应商应认真阅读谈判文件的全部内容，按照谈判文件要求提供响应文件和资料。</w:t>
      </w:r>
    </w:p>
    <w:p w14:paraId="18DAC322">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10.4供应商提交的响应文件以及供应商与采购代理结机构所有来往书面文件均须使用中文。响应文件中如附有外文资料，必须逐一对应翻译成中文。</w:t>
      </w:r>
    </w:p>
    <w:p w14:paraId="58F462A2">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10.5翻译的中文资料与外文资料如果出现差异和矛盾时，以中文为准。</w:t>
      </w:r>
    </w:p>
    <w:p w14:paraId="480756DB">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11. 响应文件计量单位</w:t>
      </w:r>
      <w:r>
        <w:rPr>
          <w:rFonts w:hint="eastAsia" w:ascii="仿宋" w:hAnsi="仿宋" w:eastAsia="仿宋" w:cs="仿宋"/>
          <w:b/>
          <w:bCs/>
          <w:highlight w:val="none"/>
        </w:rPr>
        <w:tab/>
      </w:r>
    </w:p>
    <w:p w14:paraId="79578CF6">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响应文件中所使用的计量单位, 除谈判文件中有特殊要求外，均应采用国家法定计量单位。</w:t>
      </w:r>
    </w:p>
    <w:p w14:paraId="316E7BE1">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12.响应文件的构成</w:t>
      </w:r>
    </w:p>
    <w:p w14:paraId="5E2AB2B6">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12.1响应文件应由下列部分构成</w:t>
      </w:r>
    </w:p>
    <w:p w14:paraId="2F53C82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(1)谈判响应书</w:t>
      </w:r>
    </w:p>
    <w:p w14:paraId="78B4C1EA">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(2)报价表</w:t>
      </w:r>
    </w:p>
    <w:p w14:paraId="6D431069">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(3)分项报价表</w:t>
      </w:r>
    </w:p>
    <w:p w14:paraId="5E6D83E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color w:val="000000" w:themeColor="text1"/>
          <w:highlight w:val="none"/>
          <w:lang w:val="en-US" w:eastAsia="zh-CN"/>
          <w14:textFill>
            <w14:solidFill>
              <w14:schemeClr w14:val="tx1"/>
            </w14:solidFill>
          </w14:textFill>
        </w:rPr>
        <w:t>采购清单及服务要求响应承诺函</w:t>
      </w:r>
    </w:p>
    <w:p w14:paraId="2A37AAF6">
      <w:pPr>
        <w:spacing w:line="360" w:lineRule="auto"/>
        <w:ind w:firstLine="480" w:firstLineChars="200"/>
        <w:jc w:val="left"/>
        <w:rPr>
          <w:rFonts w:hint="eastAsia" w:ascii="仿宋" w:hAnsi="仿宋" w:eastAsia="仿宋" w:cs="仿宋"/>
          <w:highlight w:val="none"/>
          <w:lang w:eastAsia="zh-CN"/>
        </w:rPr>
      </w:pPr>
      <w:r>
        <w:rPr>
          <w:rFonts w:hint="eastAsia" w:ascii="仿宋" w:hAnsi="仿宋" w:eastAsia="仿宋" w:cs="仿宋"/>
          <w:highlight w:val="none"/>
        </w:rPr>
        <w:t>(5)商务条款响应</w:t>
      </w:r>
      <w:r>
        <w:rPr>
          <w:rFonts w:hint="eastAsia" w:ascii="仿宋" w:hAnsi="仿宋" w:eastAsia="仿宋" w:cs="仿宋"/>
          <w:highlight w:val="none"/>
          <w:lang w:val="en-US" w:eastAsia="zh-CN"/>
        </w:rPr>
        <w:t>承诺函</w:t>
      </w:r>
    </w:p>
    <w:p w14:paraId="5F1D4EC1">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(6)供应商情况一览表</w:t>
      </w:r>
    </w:p>
    <w:p w14:paraId="7A407C5D">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(7)为落实政府采购政策供应商须提供的证明材料</w:t>
      </w:r>
    </w:p>
    <w:p w14:paraId="3D231B9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(8)技术文件</w:t>
      </w:r>
    </w:p>
    <w:p w14:paraId="57179669">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(9)供应商</w:t>
      </w:r>
      <w:r>
        <w:rPr>
          <w:rFonts w:hint="eastAsia" w:ascii="仿宋" w:hAnsi="仿宋" w:eastAsia="仿宋" w:cs="仿宋"/>
          <w:color w:val="0D0D0D"/>
          <w:szCs w:val="24"/>
          <w:highlight w:val="none"/>
        </w:rPr>
        <w:t>应当提交的资格、资信证明文</w:t>
      </w:r>
      <w:r>
        <w:rPr>
          <w:rFonts w:hint="eastAsia" w:ascii="仿宋" w:hAnsi="仿宋" w:eastAsia="仿宋" w:cs="仿宋"/>
          <w:color w:val="0D0D0D"/>
          <w:szCs w:val="24"/>
          <w:highlight w:val="none"/>
          <w:lang w:val="en-US" w:eastAsia="zh-CN"/>
        </w:rPr>
        <w:t>件</w:t>
      </w:r>
    </w:p>
    <w:p w14:paraId="59EE83F2">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13.证明</w:t>
      </w:r>
      <w:r>
        <w:rPr>
          <w:rFonts w:hint="eastAsia" w:ascii="仿宋" w:hAnsi="仿宋" w:eastAsia="仿宋" w:cs="仿宋"/>
          <w:b/>
          <w:bCs/>
          <w:color w:val="000000" w:themeColor="text1"/>
          <w:highlight w:val="none"/>
          <w:lang w:val="en-US" w:eastAsia="zh-CN"/>
          <w14:textFill>
            <w14:solidFill>
              <w14:schemeClr w14:val="tx1"/>
            </w14:solidFill>
          </w14:textFill>
        </w:rPr>
        <w:t>服务</w:t>
      </w:r>
      <w:r>
        <w:rPr>
          <w:rFonts w:hint="eastAsia" w:ascii="仿宋" w:hAnsi="仿宋" w:eastAsia="仿宋" w:cs="仿宋"/>
          <w:b/>
          <w:bCs/>
          <w:highlight w:val="none"/>
        </w:rPr>
        <w:t>符合谈判文件规定的文件</w:t>
      </w:r>
    </w:p>
    <w:p w14:paraId="4E583712">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13.1供应商应提交其</w:t>
      </w:r>
      <w:r>
        <w:rPr>
          <w:rFonts w:hint="eastAsia" w:ascii="仿宋" w:hAnsi="仿宋" w:eastAsia="仿宋" w:cs="仿宋"/>
          <w:color w:val="000000" w:themeColor="text1"/>
          <w:highlight w:val="none"/>
          <w14:textFill>
            <w14:solidFill>
              <w14:schemeClr w14:val="tx1"/>
            </w14:solidFill>
          </w14:textFill>
        </w:rPr>
        <w:t>服务</w:t>
      </w:r>
      <w:r>
        <w:rPr>
          <w:rFonts w:hint="eastAsia" w:ascii="仿宋" w:hAnsi="仿宋" w:eastAsia="仿宋" w:cs="仿宋"/>
          <w:highlight w:val="none"/>
        </w:rPr>
        <w:t>符合谈判文件规定的证明，作为响应文件的一</w:t>
      </w:r>
      <w:r>
        <w:rPr>
          <w:rFonts w:hint="eastAsia" w:ascii="仿宋" w:hAnsi="仿宋" w:eastAsia="仿宋" w:cs="仿宋"/>
          <w:highlight w:val="none"/>
          <w:lang w:val="en-US" w:eastAsia="zh-CN"/>
        </w:rPr>
        <w:t>部分</w:t>
      </w:r>
      <w:r>
        <w:rPr>
          <w:rFonts w:hint="eastAsia" w:ascii="仿宋" w:hAnsi="仿宋" w:eastAsia="仿宋" w:cs="仿宋"/>
          <w:highlight w:val="none"/>
        </w:rPr>
        <w:t>。</w:t>
      </w:r>
    </w:p>
    <w:p w14:paraId="20187E63">
      <w:pPr>
        <w:spacing w:line="360" w:lineRule="auto"/>
        <w:ind w:firstLine="480" w:firstLineChars="200"/>
        <w:jc w:val="left"/>
        <w:rPr>
          <w:rFonts w:hint="eastAsia" w:ascii="仿宋" w:hAnsi="仿宋" w:eastAsia="仿宋" w:cs="仿宋"/>
          <w:highlight w:val="none"/>
          <w:lang w:eastAsia="zh-CN"/>
        </w:rPr>
      </w:pPr>
      <w:r>
        <w:rPr>
          <w:rFonts w:hint="eastAsia" w:ascii="仿宋" w:hAnsi="仿宋" w:eastAsia="仿宋" w:cs="仿宋"/>
          <w:highlight w:val="none"/>
        </w:rPr>
        <w:t>13.2</w:t>
      </w:r>
      <w:r>
        <w:rPr>
          <w:rFonts w:hint="eastAsia" w:ascii="仿宋" w:hAnsi="仿宋" w:eastAsia="仿宋" w:cs="仿宋"/>
          <w:color w:val="000000" w:themeColor="text1"/>
          <w:highlight w:val="none"/>
          <w14:textFill>
            <w14:solidFill>
              <w14:schemeClr w14:val="tx1"/>
            </w14:solidFill>
          </w14:textFill>
        </w:rPr>
        <w:t>服务</w:t>
      </w:r>
      <w:r>
        <w:rPr>
          <w:rFonts w:hint="eastAsia" w:ascii="仿宋" w:hAnsi="仿宋" w:eastAsia="仿宋" w:cs="仿宋"/>
          <w:highlight w:val="none"/>
        </w:rPr>
        <w:t>与谈判文件的要求相一致的证明，可以是文字资料、图纸和数据</w:t>
      </w:r>
      <w:r>
        <w:rPr>
          <w:rFonts w:hint="eastAsia" w:ascii="仿宋" w:hAnsi="仿宋" w:eastAsia="仿宋" w:cs="仿宋"/>
          <w:highlight w:val="none"/>
          <w:lang w:eastAsia="zh-CN"/>
        </w:rPr>
        <w:t>。</w:t>
      </w:r>
    </w:p>
    <w:p w14:paraId="762D8040">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14.谈判报价</w:t>
      </w:r>
    </w:p>
    <w:p w14:paraId="080FCF1A">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14.1谈判报价均以</w:t>
      </w:r>
      <w:r>
        <w:rPr>
          <w:rFonts w:hint="eastAsia" w:ascii="仿宋" w:hAnsi="仿宋" w:eastAsia="仿宋" w:cs="仿宋"/>
          <w:highlight w:val="none"/>
          <w:lang w:val="en-US" w:eastAsia="zh-CN"/>
        </w:rPr>
        <w:t>折扣</w:t>
      </w:r>
      <w:r>
        <w:rPr>
          <w:rFonts w:hint="eastAsia" w:ascii="仿宋" w:hAnsi="仿宋" w:eastAsia="仿宋" w:cs="仿宋"/>
          <w:highlight w:val="none"/>
        </w:rPr>
        <w:t>报价，报价内容包含谈判文件规定的服务所需的设备、人员、培训、技术支持、税费等一切相关费用</w:t>
      </w:r>
      <w:r>
        <w:rPr>
          <w:rFonts w:hint="eastAsia" w:ascii="仿宋" w:hAnsi="仿宋" w:eastAsia="仿宋" w:cs="仿宋"/>
          <w:highlight w:val="none"/>
          <w:lang w:eastAsia="zh-CN"/>
        </w:rPr>
        <w:t>。</w:t>
      </w:r>
      <w:r>
        <w:rPr>
          <w:rFonts w:hint="eastAsia" w:ascii="仿宋" w:hAnsi="仿宋" w:eastAsia="仿宋" w:cs="仿宋"/>
          <w:b/>
          <w:bCs/>
          <w:highlight w:val="none"/>
        </w:rPr>
        <w:t>谈判报价超过采购项目预算或超过最高限价的，其响应文件被视为无效响应。</w:t>
      </w:r>
    </w:p>
    <w:p w14:paraId="78DB8769">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14.2供应商要按报价表（统一格式）、分项报价表（统一格式）的内容填写</w:t>
      </w:r>
      <w:r>
        <w:rPr>
          <w:rFonts w:hint="eastAsia" w:ascii="仿宋" w:hAnsi="仿宋" w:eastAsia="仿宋" w:cs="仿宋"/>
          <w:highlight w:val="none"/>
          <w:lang w:val="en-US" w:eastAsia="zh-CN"/>
        </w:rPr>
        <w:t>报价</w:t>
      </w:r>
      <w:r>
        <w:rPr>
          <w:rFonts w:hint="eastAsia" w:ascii="仿宋" w:hAnsi="仿宋" w:eastAsia="仿宋" w:cs="仿宋"/>
          <w:highlight w:val="none"/>
        </w:rPr>
        <w:t>及其他事项。</w:t>
      </w:r>
    </w:p>
    <w:p w14:paraId="1EB4E75D">
      <w:pPr>
        <w:spacing w:line="360" w:lineRule="auto"/>
        <w:ind w:firstLine="480" w:firstLineChars="200"/>
        <w:jc w:val="left"/>
        <w:rPr>
          <w:rFonts w:hint="eastAsia" w:ascii="仿宋" w:hAnsi="仿宋" w:eastAsia="仿宋" w:cs="仿宋"/>
          <w:b/>
          <w:bCs/>
          <w:color w:val="auto"/>
          <w:spacing w:val="0"/>
          <w:position w:val="0"/>
          <w:sz w:val="24"/>
          <w:szCs w:val="24"/>
          <w:highlight w:val="none"/>
          <w:lang w:eastAsia="zh-CN"/>
          <w14:textOutline w14:w="4356" w14:cap="sq" w14:cmpd="sng" w14:algn="ctr">
            <w14:solidFill>
              <w14:srgbClr w14:val="000000"/>
            </w14:solidFill>
            <w14:prstDash w14:val="solid"/>
            <w14:bevel/>
          </w14:textOutline>
        </w:rPr>
      </w:pPr>
      <w:r>
        <w:rPr>
          <w:rFonts w:hint="eastAsia" w:ascii="仿宋" w:hAnsi="仿宋" w:eastAsia="仿宋" w:cs="仿宋"/>
          <w:highlight w:val="none"/>
          <w:lang w:val="en-US" w:eastAsia="zh-CN"/>
        </w:rPr>
        <w:t>14.3</w:t>
      </w:r>
      <w:r>
        <w:rPr>
          <w:rFonts w:hint="eastAsia" w:ascii="仿宋" w:hAnsi="仿宋" w:eastAsia="仿宋" w:cs="仿宋"/>
          <w:b/>
          <w:bCs/>
          <w:color w:val="auto"/>
          <w:sz w:val="24"/>
          <w:szCs w:val="24"/>
          <w:highlight w:val="none"/>
          <w:lang w:val="en-US" w:eastAsia="zh-CN"/>
        </w:rPr>
        <w:t>报价均以折扣（%）报价方式（注：折扣报价须一致且≤100%，否则按无效报价处理），结算时普通空调按维保费用=实际工程量*基准报价*折扣；中央空调按年度结算费用=7万元*折扣。</w:t>
      </w:r>
      <w:r>
        <w:rPr>
          <w:rFonts w:hint="eastAsia" w:ascii="仿宋" w:hAnsi="仿宋" w:eastAsia="仿宋" w:cs="仿宋"/>
          <w:color w:val="auto"/>
          <w:spacing w:val="0"/>
          <w:position w:val="0"/>
          <w:sz w:val="24"/>
          <w:szCs w:val="24"/>
          <w:highlight w:val="none"/>
        </w:rPr>
        <w:t>谈判报价</w:t>
      </w:r>
      <w:r>
        <w:rPr>
          <w:rFonts w:hint="eastAsia" w:ascii="仿宋" w:hAnsi="仿宋" w:eastAsia="仿宋" w:cs="仿宋"/>
          <w:color w:val="auto"/>
          <w:spacing w:val="0"/>
          <w:position w:val="0"/>
          <w:sz w:val="24"/>
          <w:szCs w:val="24"/>
          <w:highlight w:val="none"/>
          <w:lang w:eastAsia="zh-CN"/>
        </w:rPr>
        <w:t>中不得包含谈判文件要求以外的内容，否则，在</w:t>
      </w:r>
      <w:r>
        <w:rPr>
          <w:rFonts w:hint="eastAsia" w:ascii="仿宋" w:hAnsi="仿宋" w:eastAsia="仿宋" w:cs="仿宋"/>
          <w:color w:val="auto"/>
          <w:spacing w:val="0"/>
          <w:position w:val="0"/>
          <w:sz w:val="24"/>
          <w:szCs w:val="24"/>
          <w:highlight w:val="none"/>
          <w:lang w:val="en-US" w:eastAsia="zh-CN"/>
        </w:rPr>
        <w:t>评审</w:t>
      </w:r>
      <w:r>
        <w:rPr>
          <w:rFonts w:hint="eastAsia" w:ascii="仿宋" w:hAnsi="仿宋" w:eastAsia="仿宋" w:cs="仿宋"/>
          <w:color w:val="auto"/>
          <w:spacing w:val="0"/>
          <w:position w:val="0"/>
          <w:sz w:val="24"/>
          <w:szCs w:val="24"/>
          <w:highlight w:val="none"/>
          <w:lang w:eastAsia="zh-CN"/>
        </w:rPr>
        <w:t>时不予核减。若供应商不同意，</w:t>
      </w:r>
      <w:r>
        <w:rPr>
          <w:rFonts w:hint="eastAsia" w:ascii="仿宋" w:hAnsi="仿宋" w:eastAsia="仿宋" w:cs="仿宋"/>
          <w:b/>
          <w:bCs/>
          <w:color w:val="auto"/>
          <w:spacing w:val="0"/>
          <w:position w:val="0"/>
          <w:sz w:val="24"/>
          <w:szCs w:val="24"/>
          <w:highlight w:val="none"/>
          <w:lang w:val="en-US" w:eastAsia="zh-CN"/>
        </w:rPr>
        <w:t>其</w:t>
      </w:r>
      <w:r>
        <w:rPr>
          <w:rFonts w:hint="eastAsia" w:ascii="仿宋" w:hAnsi="仿宋" w:eastAsia="仿宋" w:cs="仿宋"/>
          <w:b/>
          <w:bCs/>
          <w:color w:val="auto"/>
          <w:spacing w:val="0"/>
          <w:position w:val="0"/>
          <w:sz w:val="24"/>
          <w:szCs w:val="24"/>
          <w:highlight w:val="none"/>
        </w:rPr>
        <w:t>响应文件被视为无效</w:t>
      </w:r>
      <w:r>
        <w:rPr>
          <w:rFonts w:hint="eastAsia" w:ascii="仿宋" w:hAnsi="仿宋" w:eastAsia="仿宋" w:cs="仿宋"/>
          <w:b/>
          <w:bCs/>
          <w:color w:val="auto"/>
          <w:spacing w:val="0"/>
          <w:position w:val="0"/>
          <w:sz w:val="24"/>
          <w:szCs w:val="24"/>
          <w:highlight w:val="none"/>
          <w:lang w:eastAsia="zh-CN"/>
          <w14:textOutline w14:w="4356" w14:cap="sq" w14:cmpd="sng" w14:algn="ctr">
            <w14:solidFill>
              <w14:srgbClr w14:val="000000"/>
            </w14:solidFill>
            <w14:prstDash w14:val="solid"/>
            <w14:bevel/>
          </w14:textOutline>
        </w:rPr>
        <w:t>。</w:t>
      </w:r>
    </w:p>
    <w:p w14:paraId="0E079120">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14.4谈判报价中如缺漏谈判文件所要求的内容，供应商成交后须提供，且成交价以谈判报价为准。若供应商不同意，</w:t>
      </w:r>
      <w:r>
        <w:rPr>
          <w:rFonts w:hint="eastAsia" w:ascii="仿宋" w:hAnsi="仿宋" w:eastAsia="仿宋" w:cs="仿宋"/>
          <w:b/>
          <w:bCs/>
          <w:color w:val="auto"/>
          <w:sz w:val="24"/>
          <w:szCs w:val="24"/>
          <w:highlight w:val="none"/>
          <w:lang w:val="en-US" w:eastAsia="zh-CN"/>
        </w:rPr>
        <w:t>其响应文件被视为无效。</w:t>
      </w:r>
    </w:p>
    <w:p w14:paraId="6811E15A">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14.5供应商的谈判报价在合同执行过程中是固定不变的,不得以任何理由予以变更。供应商应对所有谈判内容进行响应，且只提供最优方案一套，供应商提交任何包含价格调整要求的响应将按非实质性响应，</w:t>
      </w:r>
      <w:r>
        <w:rPr>
          <w:rFonts w:hint="eastAsia" w:ascii="仿宋" w:hAnsi="仿宋" w:eastAsia="仿宋" w:cs="仿宋"/>
          <w:b/>
          <w:bCs/>
          <w:color w:val="auto"/>
          <w:sz w:val="24"/>
          <w:szCs w:val="24"/>
          <w:highlight w:val="none"/>
          <w:lang w:val="en-US" w:eastAsia="zh-CN"/>
        </w:rPr>
        <w:t>其响应文件被视为无效。</w:t>
      </w:r>
    </w:p>
    <w:p w14:paraId="4D3E3903">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14.</w:t>
      </w:r>
      <w:r>
        <w:rPr>
          <w:rFonts w:hint="eastAsia" w:ascii="仿宋" w:hAnsi="仿宋" w:eastAsia="仿宋" w:cs="仿宋"/>
          <w:highlight w:val="none"/>
          <w:lang w:val="en-US" w:eastAsia="zh-CN"/>
        </w:rPr>
        <w:t>6</w:t>
      </w:r>
      <w:r>
        <w:rPr>
          <w:rFonts w:hint="eastAsia" w:ascii="仿宋" w:hAnsi="仿宋" w:eastAsia="仿宋" w:cs="仿宋"/>
          <w:highlight w:val="none"/>
        </w:rPr>
        <w:t>供应商如需用外汇购入某些货物，须折合人民币(包含进口环节税)计入总报价中。</w:t>
      </w:r>
    </w:p>
    <w:p w14:paraId="777A3ABD">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15. 谈判保证金</w:t>
      </w:r>
    </w:p>
    <w:p w14:paraId="76D68C00">
      <w:pPr>
        <w:spacing w:line="360" w:lineRule="auto"/>
        <w:ind w:firstLine="480" w:firstLineChars="200"/>
        <w:jc w:val="left"/>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本项目是否收取谈判保证金：详见“供应商须知前附表”</w:t>
      </w:r>
    </w:p>
    <w:p w14:paraId="08E3F5BA">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16. 谈判有效期</w:t>
      </w:r>
    </w:p>
    <w:p w14:paraId="2F4719D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谈判有效期为自谈判之日起不少于“供应商须知前附表”规定的时间保持有效。谈判有效期不足的响应文件</w:t>
      </w:r>
      <w:r>
        <w:rPr>
          <w:rFonts w:hint="eastAsia" w:ascii="仿宋" w:hAnsi="仿宋" w:eastAsia="仿宋" w:cs="仿宋"/>
          <w:b/>
          <w:bCs/>
          <w:highlight w:val="none"/>
        </w:rPr>
        <w:t>被视为无效</w:t>
      </w:r>
      <w:r>
        <w:rPr>
          <w:rFonts w:hint="eastAsia" w:ascii="仿宋" w:hAnsi="仿宋" w:eastAsia="仿宋" w:cs="仿宋"/>
          <w:highlight w:val="none"/>
        </w:rPr>
        <w:t>。</w:t>
      </w:r>
    </w:p>
    <w:p w14:paraId="4341ED7F">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17. 响应文件的签署及规定</w:t>
      </w:r>
    </w:p>
    <w:p w14:paraId="53F9A8C4">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bookmarkStart w:id="100" w:name="_Toc9671"/>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.1 供应商应准备一份响应文件正本和</w:t>
      </w:r>
      <w:r>
        <w:rPr>
          <w:rFonts w:hint="eastAsia" w:ascii="仿宋" w:hAnsi="仿宋" w:eastAsia="仿宋" w:cs="仿宋"/>
          <w:color w:val="auto"/>
          <w:sz w:val="24"/>
          <w:szCs w:val="24"/>
          <w:highlight w:val="none"/>
          <w:lang w:val="en-US" w:eastAsia="zh-CN"/>
        </w:rPr>
        <w:t>三份响应文件</w:t>
      </w:r>
      <w:r>
        <w:rPr>
          <w:rFonts w:hint="eastAsia" w:ascii="仿宋" w:hAnsi="仿宋" w:eastAsia="仿宋" w:cs="仿宋"/>
          <w:color w:val="auto"/>
          <w:sz w:val="24"/>
          <w:szCs w:val="24"/>
          <w:highlight w:val="none"/>
        </w:rPr>
        <w:t>副本。每套响应文件须清楚地标明“正本”或“副本”。若正本和副本不符，以正本为准。</w:t>
      </w:r>
    </w:p>
    <w:p w14:paraId="217C6CB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.2响应文件的正本必须打印，并按</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文件的要求签字、盖章（或按印）。副本可采用正本的复印件。</w:t>
      </w:r>
      <w:r>
        <w:rPr>
          <w:rFonts w:hint="eastAsia" w:ascii="仿宋" w:hAnsi="仿宋" w:eastAsia="仿宋" w:cs="仿宋"/>
          <w:b/>
          <w:color w:val="auto"/>
          <w:sz w:val="24"/>
          <w:szCs w:val="24"/>
          <w:highlight w:val="none"/>
        </w:rPr>
        <w:t>响应文件正、副本均须胶装。</w:t>
      </w:r>
    </w:p>
    <w:p w14:paraId="719CD125">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.3 响应文件不得涂改和增删，如有修改，必须由响应文件签字人签字或盖章（或按印）。</w:t>
      </w:r>
    </w:p>
    <w:p w14:paraId="707AB3A3">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.4 响应文件因字迹潦草或表达不清所引起的后果由供应商负责。</w:t>
      </w:r>
    </w:p>
    <w:p w14:paraId="4B06F17F">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.5 电报、电传、传真形式的响应文件概不接受。</w:t>
      </w:r>
    </w:p>
    <w:p w14:paraId="660A1EAD">
      <w:pPr>
        <w:pStyle w:val="4"/>
        <w:spacing w:line="360" w:lineRule="auto"/>
        <w:jc w:val="center"/>
        <w:rPr>
          <w:rFonts w:hint="eastAsia" w:ascii="仿宋" w:hAnsi="仿宋" w:eastAsia="仿宋" w:cs="仿宋"/>
          <w:highlight w:val="none"/>
        </w:rPr>
      </w:pPr>
      <w:bookmarkStart w:id="101" w:name="_Toc5006"/>
      <w:bookmarkStart w:id="102" w:name="_Toc2082"/>
      <w:r>
        <w:rPr>
          <w:rFonts w:hint="eastAsia" w:ascii="仿宋" w:hAnsi="仿宋" w:eastAsia="仿宋" w:cs="仿宋"/>
          <w:highlight w:val="none"/>
        </w:rPr>
        <w:t>五、响应文件的递交</w:t>
      </w:r>
      <w:bookmarkEnd w:id="100"/>
      <w:bookmarkEnd w:id="101"/>
      <w:bookmarkEnd w:id="102"/>
    </w:p>
    <w:p w14:paraId="41CBFAAB">
      <w:pPr>
        <w:pageBreakBefore w:val="0"/>
        <w:kinsoku/>
        <w:wordWrap/>
        <w:overflowPunct/>
        <w:topLinePunct w:val="0"/>
        <w:bidi w:val="0"/>
        <w:snapToGrid/>
        <w:spacing w:line="360" w:lineRule="auto"/>
        <w:ind w:firstLine="482" w:firstLineChars="200"/>
        <w:textAlignment w:val="auto"/>
        <w:rPr>
          <w:rFonts w:hint="eastAsia" w:ascii="仿宋" w:hAnsi="仿宋" w:eastAsia="仿宋" w:cs="仿宋"/>
          <w:b/>
          <w:color w:val="auto"/>
          <w:sz w:val="24"/>
          <w:szCs w:val="24"/>
          <w:highlight w:val="none"/>
        </w:rPr>
      </w:pPr>
      <w:bookmarkStart w:id="103" w:name="_Toc10066"/>
      <w:r>
        <w:rPr>
          <w:rFonts w:hint="eastAsia" w:ascii="仿宋" w:hAnsi="仿宋" w:eastAsia="仿宋" w:cs="仿宋"/>
          <w:b/>
          <w:color w:val="auto"/>
          <w:sz w:val="24"/>
          <w:szCs w:val="24"/>
          <w:highlight w:val="none"/>
        </w:rPr>
        <w:t>1</w:t>
      </w:r>
      <w:r>
        <w:rPr>
          <w:rFonts w:hint="eastAsia" w:ascii="仿宋" w:hAnsi="仿宋" w:eastAsia="仿宋" w:cs="仿宋"/>
          <w:b/>
          <w:color w:val="auto"/>
          <w:sz w:val="24"/>
          <w:szCs w:val="24"/>
          <w:highlight w:val="none"/>
          <w:lang w:val="en-US" w:eastAsia="zh-CN"/>
        </w:rPr>
        <w:t>8</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响应文件的密封及标记</w:t>
      </w:r>
    </w:p>
    <w:p w14:paraId="1CAF6A17">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.1 供应商应将响应文件正本一份和</w:t>
      </w:r>
      <w:r>
        <w:rPr>
          <w:rFonts w:hint="eastAsia" w:ascii="仿宋" w:hAnsi="仿宋" w:eastAsia="仿宋" w:cs="仿宋"/>
          <w:color w:val="auto"/>
          <w:sz w:val="24"/>
          <w:szCs w:val="24"/>
          <w:highlight w:val="none"/>
          <w:lang w:val="en-US" w:eastAsia="zh-CN"/>
        </w:rPr>
        <w:t>三份响应文件</w:t>
      </w:r>
      <w:r>
        <w:rPr>
          <w:rFonts w:hint="eastAsia" w:ascii="仿宋" w:hAnsi="仿宋" w:eastAsia="仿宋" w:cs="仿宋"/>
          <w:color w:val="auto"/>
          <w:sz w:val="24"/>
          <w:szCs w:val="24"/>
          <w:highlight w:val="none"/>
        </w:rPr>
        <w:t>副本密封装在一个单独的信封中。</w:t>
      </w:r>
    </w:p>
    <w:p w14:paraId="23763B45">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.2 为方便</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，供应商应将报价表单独密封（响应文件正、副本中须附有），并在信封上标明“报价表”字样。</w:t>
      </w:r>
    </w:p>
    <w:p w14:paraId="21E33A5F">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.3 封口处有</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全权代表的签字或单位公章。封皮上注明</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项目名称、项目编号、供应商名称、地址、邮政编码、电话、联系人，并注明“</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时启封”字样。</w:t>
      </w:r>
    </w:p>
    <w:p w14:paraId="0E0C6EF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.4 如果供应商未按上述要求密封及加写标记，采购代理机构对响应文件的误投和提前启封概不负责。</w:t>
      </w:r>
    </w:p>
    <w:p w14:paraId="50404E68">
      <w:pPr>
        <w:pageBreakBefore w:val="0"/>
        <w:kinsoku/>
        <w:wordWrap/>
        <w:overflowPunct/>
        <w:topLinePunct w:val="0"/>
        <w:bidi w:val="0"/>
        <w:snapToGrid/>
        <w:spacing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19</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lang w:val="en-US" w:eastAsia="zh-CN"/>
        </w:rPr>
        <w:t>谈判</w:t>
      </w:r>
      <w:r>
        <w:rPr>
          <w:rFonts w:hint="eastAsia" w:ascii="仿宋" w:hAnsi="仿宋" w:eastAsia="仿宋" w:cs="仿宋"/>
          <w:b/>
          <w:color w:val="auto"/>
          <w:sz w:val="24"/>
          <w:szCs w:val="24"/>
          <w:highlight w:val="none"/>
        </w:rPr>
        <w:t>截止时间</w:t>
      </w:r>
    </w:p>
    <w:p w14:paraId="36D4199E">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供应商必须在“</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邀请”规定的截止时间前，将响应文件密封送达指定地点。</w:t>
      </w:r>
      <w:r>
        <w:rPr>
          <w:rFonts w:hint="eastAsia" w:ascii="仿宋" w:hAnsi="仿宋" w:eastAsia="仿宋" w:cs="仿宋"/>
          <w:color w:val="auto"/>
          <w:sz w:val="24"/>
          <w:highlight w:val="none"/>
        </w:rPr>
        <w:t>已</w:t>
      </w:r>
      <w:r>
        <w:rPr>
          <w:rFonts w:hint="eastAsia" w:ascii="仿宋" w:hAnsi="仿宋" w:eastAsia="仿宋" w:cs="仿宋"/>
          <w:color w:val="auto"/>
          <w:sz w:val="24"/>
          <w:highlight w:val="none"/>
          <w:lang w:val="en-US" w:eastAsia="zh-CN"/>
        </w:rPr>
        <w:t>获取</w:t>
      </w:r>
      <w:r>
        <w:rPr>
          <w:rFonts w:hint="eastAsia" w:ascii="仿宋" w:hAnsi="仿宋" w:eastAsia="仿宋" w:cs="仿宋"/>
          <w:color w:val="auto"/>
          <w:sz w:val="24"/>
          <w:highlight w:val="none"/>
        </w:rPr>
        <w:t>竞争性</w:t>
      </w:r>
      <w:r>
        <w:rPr>
          <w:rFonts w:hint="eastAsia" w:ascii="仿宋" w:hAnsi="仿宋" w:eastAsia="仿宋" w:cs="仿宋"/>
          <w:color w:val="auto"/>
          <w:sz w:val="24"/>
          <w:highlight w:val="none"/>
          <w:lang w:val="en-US" w:eastAsia="zh-CN"/>
        </w:rPr>
        <w:t>谈判</w:t>
      </w:r>
      <w:r>
        <w:rPr>
          <w:rFonts w:hint="eastAsia" w:ascii="仿宋" w:hAnsi="仿宋" w:eastAsia="仿宋" w:cs="仿宋"/>
          <w:color w:val="auto"/>
          <w:sz w:val="24"/>
          <w:highlight w:val="none"/>
        </w:rPr>
        <w:t>文件的供应商，在提交响应文件的截止时间一日前，未书面通知代理机构放弃</w:t>
      </w:r>
      <w:r>
        <w:rPr>
          <w:rFonts w:hint="eastAsia" w:ascii="仿宋" w:hAnsi="仿宋" w:eastAsia="仿宋" w:cs="仿宋"/>
          <w:color w:val="auto"/>
          <w:sz w:val="24"/>
          <w:highlight w:val="none"/>
          <w:lang w:val="en-US" w:eastAsia="zh-CN"/>
        </w:rPr>
        <w:t>谈判</w:t>
      </w:r>
      <w:r>
        <w:rPr>
          <w:rFonts w:hint="eastAsia" w:ascii="仿宋" w:hAnsi="仿宋" w:eastAsia="仿宋" w:cs="仿宋"/>
          <w:color w:val="auto"/>
          <w:sz w:val="24"/>
          <w:highlight w:val="none"/>
        </w:rPr>
        <w:t>的，不得再参加该项目的采购活动。</w:t>
      </w:r>
    </w:p>
    <w:p w14:paraId="5861278F">
      <w:pPr>
        <w:pageBreakBefore w:val="0"/>
        <w:kinsoku/>
        <w:wordWrap/>
        <w:overflowPunct/>
        <w:topLinePunct w:val="0"/>
        <w:bidi w:val="0"/>
        <w:snapToGrid/>
        <w:spacing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en-US" w:eastAsia="zh-CN"/>
        </w:rPr>
        <w:t>0</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迟交的响应文件</w:t>
      </w:r>
    </w:p>
    <w:p w14:paraId="113DE885">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在响应文件递交截止时间以后送达的响应文件为无效响应文件，采购代理机构将拒收。 </w:t>
      </w:r>
    </w:p>
    <w:p w14:paraId="2CA716E6">
      <w:pPr>
        <w:pageBreakBefore w:val="0"/>
        <w:kinsoku/>
        <w:wordWrap/>
        <w:overflowPunct/>
        <w:topLinePunct w:val="0"/>
        <w:bidi w:val="0"/>
        <w:snapToGrid/>
        <w:spacing w:line="360" w:lineRule="auto"/>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响应文件的补充、修改或撤回</w:t>
      </w:r>
    </w:p>
    <w:p w14:paraId="70D15C8B">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.1 供应商在提交响应文件截止时间前，可以对所提交的响应文件进行补充、修改或者撤回，并书面通知采购代理机构。补充、修改的内容作为响应文件的组成部分。补充、修改的内容与响应文件不一致的，以补充、修改的内容为准。</w:t>
      </w:r>
    </w:p>
    <w:p w14:paraId="7F70453E">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.2 从响应文件递交截止期至</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有效期期满这段时间内，供应商不得撤回其响应文件。</w:t>
      </w:r>
    </w:p>
    <w:p w14:paraId="426628C8">
      <w:pPr>
        <w:tabs>
          <w:tab w:val="left" w:pos="877"/>
        </w:tabs>
        <w:spacing w:line="360" w:lineRule="auto"/>
        <w:jc w:val="center"/>
        <w:rPr>
          <w:rFonts w:hint="eastAsia" w:ascii="仿宋" w:hAnsi="仿宋" w:eastAsia="仿宋" w:cs="仿宋"/>
          <w:highlight w:val="none"/>
        </w:rPr>
      </w:pPr>
      <w:bookmarkStart w:id="104" w:name="_Toc8639"/>
      <w:bookmarkStart w:id="105" w:name="_Toc12823"/>
      <w:r>
        <w:rPr>
          <w:rStyle w:val="38"/>
          <w:rFonts w:hint="eastAsia" w:ascii="仿宋" w:hAnsi="仿宋" w:eastAsia="仿宋" w:cs="仿宋"/>
          <w:highlight w:val="none"/>
        </w:rPr>
        <w:t>六、谈判</w:t>
      </w:r>
      <w:bookmarkEnd w:id="103"/>
      <w:bookmarkEnd w:id="104"/>
      <w:bookmarkEnd w:id="105"/>
    </w:p>
    <w:p w14:paraId="71C6434D">
      <w:pPr>
        <w:spacing w:line="360" w:lineRule="auto"/>
        <w:jc w:val="left"/>
        <w:rPr>
          <w:rFonts w:hint="eastAsia" w:ascii="仿宋" w:hAnsi="仿宋" w:eastAsia="仿宋" w:cs="仿宋"/>
          <w:highlight w:val="none"/>
        </w:rPr>
      </w:pPr>
      <w:r>
        <w:rPr>
          <w:rFonts w:hint="eastAsia" w:ascii="仿宋" w:hAnsi="仿宋" w:eastAsia="仿宋" w:cs="仿宋"/>
          <w:b/>
          <w:bCs/>
          <w:highlight w:val="none"/>
        </w:rPr>
        <w:t>22. 谈判组织</w:t>
      </w:r>
    </w:p>
    <w:p w14:paraId="750710A4">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采购代理机构在“第一章 谈判邀请”中规定的时间、地点组织谈判活动。</w:t>
      </w:r>
    </w:p>
    <w:p w14:paraId="5C9F8620">
      <w:pPr>
        <w:spacing w:line="360" w:lineRule="auto"/>
        <w:jc w:val="left"/>
        <w:rPr>
          <w:rFonts w:hint="eastAsia" w:ascii="仿宋" w:hAnsi="仿宋" w:eastAsia="仿宋" w:cs="仿宋"/>
          <w:highlight w:val="none"/>
        </w:rPr>
      </w:pPr>
      <w:r>
        <w:rPr>
          <w:rFonts w:hint="eastAsia" w:ascii="仿宋" w:hAnsi="仿宋" w:eastAsia="仿宋" w:cs="仿宋"/>
          <w:b/>
          <w:bCs/>
          <w:highlight w:val="none"/>
        </w:rPr>
        <w:t>23. 谈判小组</w:t>
      </w:r>
    </w:p>
    <w:p w14:paraId="50D9EB3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 xml:space="preserve"> 在相关的政府采购评审专家库中随机抽取评审专家，依法成立谈判小组。评审工作由谈判小组负责。</w:t>
      </w:r>
    </w:p>
    <w:p w14:paraId="1A772037">
      <w:pPr>
        <w:spacing w:line="360" w:lineRule="auto"/>
        <w:jc w:val="left"/>
        <w:rPr>
          <w:rFonts w:hint="eastAsia" w:ascii="仿宋" w:hAnsi="仿宋" w:eastAsia="仿宋" w:cs="仿宋"/>
          <w:highlight w:val="none"/>
        </w:rPr>
      </w:pPr>
      <w:r>
        <w:rPr>
          <w:rFonts w:hint="eastAsia" w:ascii="仿宋" w:hAnsi="仿宋" w:eastAsia="仿宋" w:cs="仿宋"/>
          <w:b/>
          <w:bCs/>
          <w:highlight w:val="none"/>
        </w:rPr>
        <w:t>24. 谈判程序</w:t>
      </w:r>
    </w:p>
    <w:p w14:paraId="65D93654">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highlight w:val="none"/>
        </w:rPr>
        <w:t>24.1</w:t>
      </w:r>
      <w:r>
        <w:rPr>
          <w:rFonts w:hint="eastAsia" w:ascii="仿宋" w:hAnsi="仿宋" w:eastAsia="仿宋" w:cs="仿宋"/>
          <w:color w:val="auto"/>
          <w:sz w:val="24"/>
          <w:szCs w:val="24"/>
          <w:highlight w:val="none"/>
        </w:rPr>
        <w:t>响应供应商在</w:t>
      </w:r>
      <w:r>
        <w:rPr>
          <w:rFonts w:hint="eastAsia" w:ascii="仿宋" w:hAnsi="仿宋" w:eastAsia="仿宋" w:cs="仿宋"/>
          <w:color w:val="auto"/>
          <w:sz w:val="24"/>
          <w:szCs w:val="24"/>
          <w:highlight w:val="none"/>
          <w:lang w:val="en-US" w:eastAsia="zh-CN"/>
        </w:rPr>
        <w:t>采购单位</w:t>
      </w:r>
      <w:r>
        <w:rPr>
          <w:rFonts w:hint="eastAsia" w:ascii="仿宋" w:hAnsi="仿宋" w:eastAsia="仿宋" w:cs="仿宋"/>
          <w:color w:val="auto"/>
          <w:sz w:val="24"/>
          <w:szCs w:val="24"/>
          <w:highlight w:val="none"/>
        </w:rPr>
        <w:t>人员的监督下，在</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现场检查响应文件的密封情况并签字确认。代理机构拆封响应文件。确认无误后供应商离开</w:t>
      </w:r>
      <w:r>
        <w:rPr>
          <w:rFonts w:hint="eastAsia" w:ascii="仿宋" w:hAnsi="仿宋" w:eastAsia="仿宋" w:cs="仿宋"/>
          <w:color w:val="auto"/>
          <w:sz w:val="24"/>
          <w:szCs w:val="24"/>
          <w:highlight w:val="none"/>
          <w:lang w:val="en-US" w:eastAsia="zh-CN"/>
        </w:rPr>
        <w:t>谈判</w:t>
      </w:r>
      <w:r>
        <w:rPr>
          <w:rFonts w:hint="eastAsia" w:ascii="仿宋" w:hAnsi="仿宋" w:eastAsia="仿宋" w:cs="仿宋"/>
          <w:color w:val="auto"/>
          <w:sz w:val="24"/>
          <w:szCs w:val="24"/>
          <w:highlight w:val="none"/>
        </w:rPr>
        <w:t>地点。</w:t>
      </w:r>
    </w:p>
    <w:p w14:paraId="4BC7A3EE">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24.2</w:t>
      </w:r>
      <w:r>
        <w:rPr>
          <w:rFonts w:hint="eastAsia" w:ascii="仿宋" w:hAnsi="仿宋" w:eastAsia="仿宋" w:cs="仿宋"/>
          <w:b/>
          <w:bCs/>
          <w:highlight w:val="none"/>
        </w:rPr>
        <w:t>谈判小组对各供应商的谈判响应文件进行初审，并确定谈判内容</w:t>
      </w:r>
      <w:r>
        <w:rPr>
          <w:rFonts w:hint="eastAsia" w:ascii="仿宋" w:hAnsi="仿宋" w:eastAsia="仿宋" w:cs="仿宋"/>
          <w:highlight w:val="none"/>
        </w:rPr>
        <w:t>。谈判响应文件的初审分为</w:t>
      </w:r>
    </w:p>
    <w:p w14:paraId="4B26EBB8">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（1）资格性检查。依据法律法规和谈判文件“第四章 响应文件参考格式”的规定，对响应文件中的资格证明文件进行审查，以确定供应商是否具备参加谈判资格。</w:t>
      </w:r>
    </w:p>
    <w:p w14:paraId="2EF06116">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采购代理机构将在谈判期间查询响应人的信用记录并告知谈判小组，经谈判小组评审确定响应人存在不良信用记录的，其</w:t>
      </w:r>
      <w:r>
        <w:rPr>
          <w:rFonts w:hint="eastAsia" w:ascii="仿宋" w:hAnsi="仿宋" w:eastAsia="仿宋" w:cs="仿宋"/>
          <w:b/>
          <w:bCs/>
          <w:highlight w:val="none"/>
        </w:rPr>
        <w:t>响应无效</w:t>
      </w:r>
      <w:r>
        <w:rPr>
          <w:rFonts w:hint="eastAsia" w:ascii="仿宋" w:hAnsi="仿宋" w:eastAsia="仿宋" w:cs="仿宋"/>
          <w:highlight w:val="none"/>
        </w:rPr>
        <w:t>；查询到的不良信用记录随采购文件存档。</w:t>
      </w:r>
    </w:p>
    <w:p w14:paraId="2090FCB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highlight w:val="none"/>
        </w:rPr>
      </w:pPr>
      <w:r>
        <w:rPr>
          <w:rFonts w:hint="eastAsia" w:ascii="仿宋" w:hAnsi="仿宋" w:eastAsia="仿宋" w:cs="仿宋"/>
          <w:highlight w:val="none"/>
        </w:rPr>
        <w:t>1）根据《财政部关于在政府采购活动中查询及使用信用记录有关问题的通知》（财库[2016]125 号），不良信用记录指：响应人在“信用中国”网站（www.creditchina.gov.cn）被列入失信被执行人和重大税收违法案件当事人名单或在中国政府采购网（www.ccgp.gov.cn）被列入政府采购严重违法失信行为记录名单。</w:t>
      </w:r>
    </w:p>
    <w:p w14:paraId="7E090EF3">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2）响应人不良信用记录以采购代理机构查询结果为准，采购代理机构查询之后，网站信息发生的任何变更均不再作为评审依据，响应人自行提供的与网站信息不一致的其他证明材料亦不作为评审依据。</w:t>
      </w:r>
    </w:p>
    <w:p w14:paraId="709DCDDC">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（2）符合性检查。依据谈判文件的规定，从响应文件的有效性、完整性和对谈判文件的响应程度进行审查，以确定是否对谈判文件的实质性要求做出响应。</w:t>
      </w:r>
    </w:p>
    <w:p w14:paraId="2CD6E8CE">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24.3初审出现下列情况者，响应文件被视为无效</w:t>
      </w:r>
    </w:p>
    <w:p w14:paraId="5F5D5D9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1）未提交谈判响应书；</w:t>
      </w:r>
    </w:p>
    <w:p w14:paraId="13A4C28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2）未提交报价表或最后报价不符合谈判文件要求的；</w:t>
      </w:r>
    </w:p>
    <w:p w14:paraId="5B0784C6">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lang w:val="en-US" w:eastAsia="zh-CN"/>
        </w:rPr>
        <w:t>3</w:t>
      </w:r>
      <w:r>
        <w:rPr>
          <w:rFonts w:hint="eastAsia" w:ascii="仿宋" w:hAnsi="仿宋" w:eastAsia="仿宋" w:cs="仿宋"/>
          <w:highlight w:val="none"/>
        </w:rPr>
        <w:t>）未按谈判文件“第四章 响应文件参考格式</w:t>
      </w:r>
      <w:r>
        <w:rPr>
          <w:rFonts w:hint="eastAsia" w:ascii="仿宋" w:hAnsi="仿宋" w:eastAsia="仿宋" w:cs="仿宋"/>
          <w:highlight w:val="none"/>
          <w:lang w:val="en-US" w:eastAsia="zh-CN"/>
        </w:rPr>
        <w:t>13</w:t>
      </w:r>
      <w:r>
        <w:rPr>
          <w:rFonts w:hint="eastAsia" w:ascii="仿宋" w:hAnsi="仿宋" w:eastAsia="仿宋" w:cs="仿宋"/>
          <w:highlight w:val="none"/>
        </w:rPr>
        <w:t>”的规定提供资格、资信证明文件的；</w:t>
      </w:r>
    </w:p>
    <w:p w14:paraId="2130089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lang w:val="en-US" w:eastAsia="zh-CN"/>
        </w:rPr>
        <w:t>4</w:t>
      </w:r>
      <w:r>
        <w:rPr>
          <w:rFonts w:hint="eastAsia" w:ascii="仿宋" w:hAnsi="仿宋" w:eastAsia="仿宋" w:cs="仿宋"/>
          <w:highlight w:val="none"/>
        </w:rPr>
        <w:t>）未按谈判文件要求签字、盖章或按印的，或签字（盖章或按印）人无法定代表人（或经营者）有效委托的；</w:t>
      </w:r>
    </w:p>
    <w:p w14:paraId="26415803">
      <w:pPr>
        <w:spacing w:line="360" w:lineRule="auto"/>
        <w:ind w:firstLine="480" w:firstLineChars="200"/>
        <w:jc w:val="left"/>
        <w:rPr>
          <w:rFonts w:hint="eastAsia" w:ascii="仿宋" w:hAnsi="仿宋" w:eastAsia="仿宋" w:cs="仿宋"/>
          <w:highlight w:val="none"/>
          <w:lang w:eastAsia="zh-CN"/>
        </w:rPr>
      </w:pPr>
      <w:r>
        <w:rPr>
          <w:rFonts w:hint="eastAsia" w:ascii="仿宋" w:hAnsi="仿宋" w:eastAsia="仿宋" w:cs="仿宋"/>
          <w:highlight w:val="none"/>
          <w:lang w:val="en-US" w:eastAsia="zh-CN"/>
        </w:rPr>
        <w:t>5</w:t>
      </w:r>
      <w:r>
        <w:rPr>
          <w:rFonts w:hint="eastAsia" w:ascii="仿宋" w:hAnsi="仿宋" w:eastAsia="仿宋" w:cs="仿宋"/>
          <w:highlight w:val="none"/>
        </w:rPr>
        <w:t>）谈判文件规定为国产产品，提供进口产品参加谈判的</w:t>
      </w:r>
      <w:r>
        <w:rPr>
          <w:rFonts w:hint="eastAsia" w:ascii="仿宋" w:hAnsi="仿宋" w:eastAsia="仿宋" w:cs="仿宋"/>
          <w:highlight w:val="none"/>
          <w:lang w:eastAsia="zh-CN"/>
        </w:rPr>
        <w:t>；</w:t>
      </w:r>
    </w:p>
    <w:p w14:paraId="0ACE6097">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）谈判有效期响应不足的；</w:t>
      </w:r>
    </w:p>
    <w:p w14:paraId="04F6CC89">
      <w:pPr>
        <w:spacing w:line="360" w:lineRule="auto"/>
        <w:ind w:firstLine="480" w:firstLineChars="200"/>
        <w:jc w:val="left"/>
        <w:rPr>
          <w:rFonts w:hint="eastAsia" w:ascii="仿宋" w:hAnsi="仿宋" w:eastAsia="仿宋" w:cs="仿宋"/>
          <w:color w:val="FF0000"/>
          <w:highlight w:val="none"/>
        </w:rPr>
      </w:pPr>
      <w:r>
        <w:rPr>
          <w:rFonts w:hint="eastAsia" w:ascii="仿宋" w:hAnsi="仿宋" w:eastAsia="仿宋" w:cs="仿宋"/>
          <w:highlight w:val="none"/>
          <w:lang w:val="en-US" w:eastAsia="zh-CN"/>
        </w:rPr>
        <w:t>7）技术文件技术规格中的响应与事实不符或虚假响应的；</w:t>
      </w:r>
    </w:p>
    <w:p w14:paraId="10D658B7">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lang w:val="en-US" w:eastAsia="zh-CN"/>
        </w:rPr>
        <w:t>8</w:t>
      </w:r>
      <w:r>
        <w:rPr>
          <w:rFonts w:hint="eastAsia" w:ascii="仿宋" w:hAnsi="仿宋" w:eastAsia="仿宋" w:cs="仿宋"/>
          <w:highlight w:val="none"/>
        </w:rPr>
        <w:t>）超过了采购项目预算或最高限价的；</w:t>
      </w:r>
    </w:p>
    <w:p w14:paraId="141BBA1A">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lang w:val="en-US" w:eastAsia="zh-CN"/>
        </w:rPr>
        <w:t>9</w:t>
      </w:r>
      <w:r>
        <w:rPr>
          <w:rFonts w:hint="eastAsia" w:ascii="仿宋" w:hAnsi="仿宋" w:eastAsia="仿宋" w:cs="仿宋"/>
          <w:highlight w:val="none"/>
        </w:rPr>
        <w:t>）谈判文件规定的其他响应无效条款。</w:t>
      </w:r>
    </w:p>
    <w:p w14:paraId="381E842B">
      <w:pPr>
        <w:spacing w:line="360" w:lineRule="auto"/>
        <w:jc w:val="left"/>
        <w:rPr>
          <w:rFonts w:hint="eastAsia" w:ascii="仿宋" w:hAnsi="仿宋" w:eastAsia="仿宋" w:cs="仿宋"/>
          <w:highlight w:val="none"/>
        </w:rPr>
      </w:pPr>
      <w:r>
        <w:rPr>
          <w:rFonts w:hint="eastAsia" w:ascii="仿宋" w:hAnsi="仿宋" w:eastAsia="仿宋" w:cs="仿宋"/>
          <w:highlight w:val="none"/>
        </w:rPr>
        <w:t xml:space="preserve">24.4谈判 </w:t>
      </w:r>
    </w:p>
    <w:p w14:paraId="43FCF183">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按照递交响应文件时间的顺序，谈判小组所有成员集中与单一供应商分别就符合采购需求、质量和服务等进行谈判，并了解其报价组成情况。谈判中，谈判的任何一方不得透露与谈判有关的其他供应商的技术资料、价格和其他信息。</w:t>
      </w:r>
    </w:p>
    <w:p w14:paraId="0848B908">
      <w:pPr>
        <w:spacing w:line="360" w:lineRule="auto"/>
        <w:jc w:val="left"/>
        <w:rPr>
          <w:rFonts w:hint="eastAsia" w:ascii="仿宋" w:hAnsi="仿宋" w:eastAsia="仿宋" w:cs="仿宋"/>
          <w:highlight w:val="none"/>
        </w:rPr>
      </w:pPr>
      <w:r>
        <w:rPr>
          <w:rFonts w:hint="eastAsia" w:ascii="仿宋" w:hAnsi="仿宋" w:eastAsia="仿宋" w:cs="仿宋"/>
          <w:highlight w:val="none"/>
        </w:rPr>
        <w:t>24.5谈判文件修正</w:t>
      </w:r>
    </w:p>
    <w:p w14:paraId="67FCBB9C">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（1）在谈判过程中，谈判小组可以根据谈判文件和谈判情况实质性变动采购需求中的技术、服务要求以及合同草案条款，但不得变动谈判文件中的其他内容。实质性变动的内容，须经采购人代表确认。</w:t>
      </w:r>
    </w:p>
    <w:p w14:paraId="728BA58C">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（2）对谈判文件做出的实质性变动是谈判文件的有效组成部分，谈判小组应当及时以书面形式同时通知所有参加谈判的供应商。</w:t>
      </w:r>
    </w:p>
    <w:p w14:paraId="6C08F1C5">
      <w:pPr>
        <w:spacing w:line="360" w:lineRule="auto"/>
        <w:ind w:firstLine="480" w:firstLineChars="200"/>
        <w:jc w:val="left"/>
        <w:rPr>
          <w:rFonts w:hint="eastAsia" w:ascii="仿宋" w:hAnsi="仿宋" w:eastAsia="仿宋" w:cs="仿宋"/>
          <w:highlight w:val="none"/>
          <w:lang w:eastAsia="zh-CN"/>
        </w:rPr>
      </w:pPr>
      <w:r>
        <w:rPr>
          <w:rFonts w:hint="eastAsia" w:ascii="仿宋" w:hAnsi="仿宋" w:eastAsia="仿宋" w:cs="仿宋"/>
          <w:highlight w:val="none"/>
        </w:rPr>
        <w:t>（3）供应商按照谈判文件的变动情况和谈判小组的要求重新提交响应文件，并由其法定代表人（或经营者）或授权代表签字或者加盖公章。供应商为自然人的，应当由本人签字并附身份证明</w:t>
      </w:r>
      <w:r>
        <w:rPr>
          <w:rFonts w:hint="eastAsia" w:ascii="仿宋" w:hAnsi="仿宋" w:eastAsia="仿宋" w:cs="仿宋"/>
          <w:highlight w:val="none"/>
          <w:lang w:eastAsia="zh-CN"/>
        </w:rPr>
        <w:t>。</w:t>
      </w:r>
    </w:p>
    <w:p w14:paraId="083CEC8E">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4）谈判小组就修正后的响应文件与响应供应商分别进行谈判。代理机构对谈判过程和谈判内容作记录，谈判小组召集人和响应供应商在记录上签字确认。谈判小组可以根据情况进行三轮谈判。第三轮谈判为最终的谈判。</w:t>
      </w:r>
    </w:p>
    <w:p w14:paraId="71075325">
      <w:pPr>
        <w:spacing w:line="360" w:lineRule="auto"/>
        <w:jc w:val="left"/>
        <w:rPr>
          <w:rFonts w:hint="eastAsia" w:ascii="仿宋" w:hAnsi="仿宋" w:eastAsia="仿宋" w:cs="仿宋"/>
          <w:highlight w:val="none"/>
        </w:rPr>
      </w:pPr>
      <w:r>
        <w:rPr>
          <w:rFonts w:hint="eastAsia" w:ascii="仿宋" w:hAnsi="仿宋" w:eastAsia="仿宋" w:cs="仿宋"/>
          <w:highlight w:val="none"/>
        </w:rPr>
        <w:t>24.6 最后报价</w:t>
      </w:r>
    </w:p>
    <w:p w14:paraId="11E1175E">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（1）谈判结束后，谈判小组要求所有继续参加谈判的供应商</w:t>
      </w:r>
      <w:r>
        <w:rPr>
          <w:rFonts w:hint="eastAsia" w:ascii="仿宋" w:hAnsi="仿宋" w:eastAsia="仿宋" w:cs="仿宋"/>
          <w:b/>
          <w:bCs/>
          <w:highlight w:val="none"/>
        </w:rPr>
        <w:t>在规定时间内</w:t>
      </w:r>
      <w:r>
        <w:rPr>
          <w:rFonts w:hint="eastAsia" w:ascii="仿宋" w:hAnsi="仿宋" w:eastAsia="仿宋" w:cs="仿宋"/>
          <w:highlight w:val="none"/>
        </w:rPr>
        <w:t>提交最后报价，提交最后报价的供应商不得少于3家。</w:t>
      </w:r>
    </w:p>
    <w:p w14:paraId="1A191B28">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（2）最后报价是供应商响应文件的有效组成部分。</w:t>
      </w:r>
    </w:p>
    <w:p w14:paraId="49FE8C1F">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（3）最后报价如未作分项报价的，其分项报价则按总报价的降价比例计算。</w:t>
      </w:r>
    </w:p>
    <w:p w14:paraId="4DC43EB5">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（4）若没有对谈判文件技术、商务作实质性修改或对技术、商务作了实质性修改，但没有提高采购要求，最后报价(含分项报价)不得高于上一轮报价；</w:t>
      </w:r>
      <w:r>
        <w:rPr>
          <w:rFonts w:hint="eastAsia" w:ascii="仿宋" w:hAnsi="仿宋" w:eastAsia="仿宋" w:cs="仿宋"/>
          <w:color w:val="auto"/>
          <w:spacing w:val="0"/>
          <w:position w:val="0"/>
          <w:sz w:val="24"/>
          <w:szCs w:val="24"/>
          <w:highlight w:val="none"/>
          <w:lang w:val="en-GB"/>
        </w:rPr>
        <w:t>否则，</w:t>
      </w:r>
      <w:r>
        <w:rPr>
          <w:rFonts w:hint="eastAsia" w:ascii="仿宋" w:hAnsi="仿宋" w:eastAsia="仿宋" w:cs="仿宋"/>
          <w:b/>
          <w:color w:val="auto"/>
          <w:spacing w:val="0"/>
          <w:position w:val="0"/>
          <w:sz w:val="24"/>
          <w:szCs w:val="24"/>
          <w:highlight w:val="none"/>
          <w:lang w:val="en-GB"/>
        </w:rPr>
        <w:t>视为无效响应。</w:t>
      </w:r>
    </w:p>
    <w:p w14:paraId="75A56ED0">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（5）已提交响应文件的供应商，在提交最后报价之前，可以根据谈判情况退出谈判。采购人、采购代理机构应当退还退出谈判的供应商的保证金。</w:t>
      </w:r>
    </w:p>
    <w:p w14:paraId="426A831B">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（6）若供应商提交的最后报价出现零报价、负报价视为</w:t>
      </w:r>
      <w:r>
        <w:rPr>
          <w:rFonts w:hint="eastAsia" w:ascii="仿宋" w:hAnsi="仿宋" w:eastAsia="仿宋" w:cs="仿宋"/>
          <w:b/>
          <w:bCs/>
          <w:highlight w:val="none"/>
        </w:rPr>
        <w:t>无效报价</w:t>
      </w:r>
      <w:r>
        <w:rPr>
          <w:rFonts w:hint="eastAsia" w:ascii="仿宋" w:hAnsi="仿宋" w:eastAsia="仿宋" w:cs="仿宋"/>
          <w:highlight w:val="none"/>
        </w:rPr>
        <w:t>。</w:t>
      </w:r>
    </w:p>
    <w:p w14:paraId="77C545A9">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7）若供应商提交的最后报价出现明显低于其他通过符合性审查供应商的报价，有可能影响产品、工程质量或不能诚信履约的，谈判小组有权要求供应商在合理时间内提供书面说明，必要时提交相关证明材料；供应商不能证明其报价合理性的，谈判小组可将其作为</w:t>
      </w:r>
      <w:r>
        <w:rPr>
          <w:rFonts w:hint="eastAsia" w:ascii="仿宋" w:hAnsi="仿宋" w:eastAsia="仿宋" w:cs="仿宋"/>
          <w:b/>
          <w:bCs/>
          <w:highlight w:val="none"/>
        </w:rPr>
        <w:t>无效响应处理</w:t>
      </w:r>
      <w:r>
        <w:rPr>
          <w:rFonts w:hint="eastAsia" w:ascii="仿宋" w:hAnsi="仿宋" w:eastAsia="仿宋" w:cs="仿宋"/>
          <w:highlight w:val="none"/>
        </w:rPr>
        <w:t>。</w:t>
      </w:r>
    </w:p>
    <w:p w14:paraId="6F12C4F4">
      <w:pPr>
        <w:pageBreakBefore w:val="0"/>
        <w:kinsoku/>
        <w:wordWrap/>
        <w:overflowPunct/>
        <w:topLinePunct w:val="0"/>
        <w:bidi w:val="0"/>
        <w:snapToGrid/>
        <w:spacing w:line="360" w:lineRule="auto"/>
        <w:ind w:firstLine="482" w:firstLineChars="200"/>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bCs/>
          <w:highlight w:val="none"/>
          <w:lang w:val="en-US" w:eastAsia="zh-CN"/>
        </w:rPr>
        <w:t>24.7</w:t>
      </w:r>
      <w:r>
        <w:rPr>
          <w:rFonts w:hint="eastAsia" w:ascii="仿宋" w:hAnsi="仿宋" w:eastAsia="仿宋" w:cs="仿宋"/>
          <w:b/>
          <w:color w:val="auto"/>
          <w:sz w:val="24"/>
          <w:szCs w:val="24"/>
          <w:highlight w:val="none"/>
          <w:lang w:val="en-US" w:eastAsia="zh-CN"/>
        </w:rPr>
        <w:t xml:space="preserve"> 异常低价审查</w:t>
      </w:r>
    </w:p>
    <w:p w14:paraId="5B4F740D">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24.7.1 评审中出现下列情形之一的，谈判小组应当启动异常低价投标审查程序：</w:t>
      </w:r>
    </w:p>
    <w:p w14:paraId="3134D874">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（1）响应报价低于全部通过符合性审查供应商响应报价平均值50%的，即响应报价&lt;全部通过符合性审查供应商响应报价平均值×50%；</w:t>
      </w:r>
    </w:p>
    <w:p w14:paraId="42EA8A01">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（2）响应报价低于通过符合性审查的次低报价供应商响应报价50%的，即响应报价&lt;通过符合性审查的次低报价供应商响应报价×50%；</w:t>
      </w:r>
    </w:p>
    <w:p w14:paraId="7BE4D768">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（3）响应报价低于采购项目最高限价45%的，即响应报价&lt;采购项目最高限价×45%；</w:t>
      </w:r>
    </w:p>
    <w:p w14:paraId="7FE356EB">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（4）谈判小组认为供应商报价过低，有可能影响产品质量或者不能诚信履约的其他情形。</w:t>
      </w:r>
    </w:p>
    <w:p w14:paraId="779FBCCA">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相关法律法规对供应商报价有规定的，从其规定。</w:t>
      </w:r>
    </w:p>
    <w:p w14:paraId="14B377C8">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以上“响应报价”未特别说明的，均指“最后报价”。</w:t>
      </w:r>
    </w:p>
    <w:p w14:paraId="0C32CC71">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24.7.2 谈判小组启动异常低价审查后，应当要求相关供应商在评审现场合理的时间内对响应报价作出解释，提供项目具体成本测算等与报价合理性相关的书面说明及必要的证明材料。谈判小组结合同类项目的中标价格、在主要电商平台的价格、行业薪资水平等情况，依据专业经验对报价合理性进行判断。供应商不能提供书面说明、证明材料，或者提供的书面说明、证明材料不能证明其报价合理性的，谈判小组应当将其作为无效投标（响应）处理，并在评审报告中记录审查相关情况。</w:t>
      </w:r>
    </w:p>
    <w:p w14:paraId="2E3A518E">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采购人应当为谈判小组在评审现场及时获取采购项目中标（成交）价格、市场价格水平、行业薪资水平等相关信息资料提供便利。</w:t>
      </w:r>
    </w:p>
    <w:p w14:paraId="40735A16">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 本国产品参加谈判（本条款仅适用于含货物的服务采购项目）</w:t>
      </w:r>
    </w:p>
    <w:p w14:paraId="7A0C435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24.8.1 本国产品应当符合以下条件：</w:t>
      </w:r>
    </w:p>
    <w:p w14:paraId="658A95A7">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24.8.1.1在中国境内生产</w:t>
      </w:r>
    </w:p>
    <w:p w14:paraId="0FAB07E3">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产品应当在中国境内生产，即在中华人民共和国关境内实现从原材料、组件到产品的属性改变。</w:t>
      </w:r>
    </w:p>
    <w:p w14:paraId="5968024D">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属性改变是指经过制造、加工或者组装等工序，产生完全不同于原材料、组件的新产品，并具有新的名称和特征（用途）。属性改变不包括以下细微操作：</w:t>
      </w:r>
    </w:p>
    <w:p w14:paraId="4DEB7A56">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①为确保产品在运输或者储存期间保持某种状态而进行的操作；</w:t>
      </w:r>
    </w:p>
    <w:p w14:paraId="0BB2CBEF">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②为产品运输或者销售进行的包装或者展示；</w:t>
      </w:r>
    </w:p>
    <w:p w14:paraId="3A75472E">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③在产品或者其包装上粘贴或者印刷品牌、标志、标识以及其他用于区别的标记；</w:t>
      </w:r>
    </w:p>
    <w:p w14:paraId="64184C38">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④简单的上漆、磨光和分装；</w:t>
      </w:r>
    </w:p>
    <w:p w14:paraId="4FBB3AB2">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⑤其他不属于属性改变的情形。</w:t>
      </w:r>
    </w:p>
    <w:p w14:paraId="2FEB63CB">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24.8.1.2在中国境内生产的组件成本占比达到规定比例</w:t>
      </w:r>
    </w:p>
    <w:p w14:paraId="0B3779F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24.8.1.3特定产品的关键组件、关键工序符合相关要求</w:t>
      </w:r>
    </w:p>
    <w:p w14:paraId="0EC77393">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24.8.1.2及24.8.1.3待财政部会同有关行业主管部门确定在中国境内生产的组件成本占比要求及特定产品的关键组件、关键工序相关要求，出台具体要求时，以新出台的文件规定执行。</w:t>
      </w:r>
    </w:p>
    <w:p w14:paraId="3BF94EB3">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24.8.2 本国产品参加谈判享受的政策：</w:t>
      </w:r>
    </w:p>
    <w:p w14:paraId="5E9089AA">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24.8.2.1 政府采购活动中既有本国产品又有非本国产品参与竞争的，依法对本国产品给予价格评审优惠，用扣除后的价格参与评审。</w:t>
      </w:r>
    </w:p>
    <w:p w14:paraId="3EE2856C">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24.8.2.2 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用扣除后的价格参与评审。</w:t>
      </w:r>
    </w:p>
    <w:p w14:paraId="6CA3A7F5">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24.8.3 本国产品参加谈判时提供的有关证明文件。</w:t>
      </w:r>
    </w:p>
    <w:p w14:paraId="516A611F">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供应商提供的货物为本国产品的,谈判时提供响应文件规定的《关于符合本国产品标准的声明函》（格式详见“第四章响应文件格式10”，以下简称《声明函》）或财政部会同有关部门规定的有关证明文件，并对声明函或有关证明文件的真实性负责，出具符合要求的《声明函》或有关证明文件的，该产品视为本国产品，采购人、采购代理机构不得再要求供应商提供其他证明材料。未提供不予享受评审中价格扣除等优惠政策。供应商提供虚假《声明函》、虚假证明文件谋取中标、成交的，依照《中华人民共和国政府采购法》等法律法规规定追究相应责任。</w:t>
      </w:r>
    </w:p>
    <w:p w14:paraId="68FC2CBB">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24.8.4本国产品标准的适用范围：本国产品标准适用于货物，包括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78E9989">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24.9采购需求标准</w:t>
      </w:r>
    </w:p>
    <w:p w14:paraId="3C07BB4B">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24.9.1 商品包装、快递包装政府采购需求标准（试行）</w:t>
      </w:r>
    </w:p>
    <w:p w14:paraId="1B564FA8">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135A4CE5">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24.9.2 绿色数据中心政府采购需求标准（试行）</w:t>
      </w:r>
    </w:p>
    <w:p w14:paraId="50C6A403">
      <w:pPr>
        <w:pageBreakBefore w:val="0"/>
        <w:kinsoku/>
        <w:wordWrap/>
        <w:overflowPunct/>
        <w:topLinePunct w:val="0"/>
        <w:bidi w:val="0"/>
        <w:snapToGrid/>
        <w:spacing w:line="360" w:lineRule="auto"/>
        <w:ind w:firstLine="480" w:firstLineChars="20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为加快数据中心绿色转型，根据财政部 生态环境部工业和信息化部关于印发《绿色数据中心政府采购需求标准（试行）》的通知（财库〔2023〕7 号），本项目如涉及绿色数据中心，则具体要求见第五章《采购需求》。</w:t>
      </w:r>
    </w:p>
    <w:p w14:paraId="0A022E13">
      <w:pPr>
        <w:spacing w:line="360" w:lineRule="auto"/>
        <w:jc w:val="left"/>
        <w:rPr>
          <w:rFonts w:hint="eastAsia" w:ascii="仿宋" w:hAnsi="仿宋" w:eastAsia="仿宋" w:cs="仿宋"/>
          <w:highlight w:val="none"/>
        </w:rPr>
      </w:pPr>
      <w:r>
        <w:rPr>
          <w:rFonts w:hint="eastAsia" w:ascii="仿宋" w:hAnsi="仿宋" w:eastAsia="仿宋" w:cs="仿宋"/>
          <w:b/>
          <w:bCs/>
          <w:highlight w:val="none"/>
        </w:rPr>
        <w:t>25. 与谈判小组的接触</w:t>
      </w:r>
    </w:p>
    <w:p w14:paraId="710B31AF">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25.1 除按本须知“第</w:t>
      </w:r>
      <w:r>
        <w:rPr>
          <w:rFonts w:hint="eastAsia" w:ascii="仿宋" w:hAnsi="仿宋" w:eastAsia="仿宋" w:cs="仿宋"/>
          <w:highlight w:val="none"/>
          <w:lang w:val="en-US" w:eastAsia="zh-CN"/>
        </w:rPr>
        <w:t>26</w:t>
      </w:r>
      <w:r>
        <w:rPr>
          <w:rFonts w:hint="eastAsia" w:ascii="仿宋" w:hAnsi="仿宋" w:eastAsia="仿宋" w:cs="仿宋"/>
          <w:highlight w:val="none"/>
        </w:rPr>
        <w:t>条”规定外，从谈判之日起至授予合同期间，供应商不得就其谈判有关事项与谈判小组私下接触。</w:t>
      </w:r>
    </w:p>
    <w:p w14:paraId="58DB7D74">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25.2 供应商试图对谈判小组的评审施加任何影响，都可能导致其响应文件作无效处理。</w:t>
      </w:r>
    </w:p>
    <w:p w14:paraId="4F79B1A4">
      <w:pPr>
        <w:spacing w:line="360" w:lineRule="auto"/>
        <w:jc w:val="left"/>
        <w:rPr>
          <w:rFonts w:hint="eastAsia" w:ascii="仿宋" w:hAnsi="仿宋" w:eastAsia="仿宋" w:cs="仿宋"/>
          <w:highlight w:val="none"/>
        </w:rPr>
      </w:pPr>
      <w:r>
        <w:rPr>
          <w:rFonts w:hint="eastAsia" w:ascii="仿宋" w:hAnsi="仿宋" w:eastAsia="仿宋" w:cs="仿宋"/>
          <w:b/>
          <w:bCs/>
          <w:highlight w:val="none"/>
        </w:rPr>
        <w:t>26.终止谈判采购活动的情形</w:t>
      </w:r>
    </w:p>
    <w:p w14:paraId="7C6FE0F6">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出现下列情形之一的，终止谈判采购活动：</w:t>
      </w:r>
    </w:p>
    <w:p w14:paraId="5ED48E94">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（1）因情况变化，不再符合规定的谈判采购方式适用情形的；</w:t>
      </w:r>
    </w:p>
    <w:p w14:paraId="788F45A1">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（2）出现影响采购公正的违法、违规行为的。</w:t>
      </w:r>
    </w:p>
    <w:p w14:paraId="502A0422">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（3）在采购过程中符合竞争要求的供应商或者报价未超过采购预算的供应商不足3家的。</w:t>
      </w:r>
    </w:p>
    <w:p w14:paraId="23C8EC5E">
      <w:pPr>
        <w:pStyle w:val="4"/>
        <w:spacing w:line="360" w:lineRule="auto"/>
        <w:jc w:val="center"/>
        <w:rPr>
          <w:rFonts w:hint="eastAsia" w:ascii="仿宋" w:hAnsi="仿宋" w:eastAsia="仿宋" w:cs="仿宋"/>
          <w:highlight w:val="none"/>
        </w:rPr>
      </w:pPr>
      <w:bookmarkStart w:id="106" w:name="_Toc11666"/>
      <w:bookmarkStart w:id="107" w:name="_Toc32490"/>
      <w:bookmarkStart w:id="108" w:name="_Toc25052"/>
      <w:bookmarkStart w:id="109" w:name="_Toc527962927"/>
      <w:bookmarkStart w:id="110" w:name="_Toc27490"/>
      <w:bookmarkStart w:id="111" w:name="_Toc7102"/>
      <w:r>
        <w:rPr>
          <w:rFonts w:hint="eastAsia" w:ascii="仿宋" w:hAnsi="仿宋" w:eastAsia="仿宋" w:cs="仿宋"/>
          <w:highlight w:val="none"/>
        </w:rPr>
        <w:t>七、推荐成交候选供应商、确定成交供应商</w:t>
      </w:r>
      <w:bookmarkEnd w:id="106"/>
      <w:bookmarkEnd w:id="107"/>
      <w:bookmarkEnd w:id="108"/>
      <w:bookmarkEnd w:id="109"/>
      <w:bookmarkEnd w:id="110"/>
      <w:bookmarkEnd w:id="111"/>
    </w:p>
    <w:p w14:paraId="216CD1F0">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27.推荐成交候选供应商方法</w:t>
      </w:r>
    </w:p>
    <w:p w14:paraId="0A3C7C29">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27.1谈判小组从质量和服务均能满足采购文件实质性响应要求的供应商中，按照最后报价由低到高的顺序提出3名以上成交候选人，同时根据采购人的授权直接确定成交供应商，并编写评审报告。</w:t>
      </w:r>
    </w:p>
    <w:p w14:paraId="30E835BE">
      <w:pPr>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27.2享受落实政府采购政策的供应商，最后报价用按规定比例扣除后的价格参与评审。</w:t>
      </w:r>
    </w:p>
    <w:p w14:paraId="3E083304">
      <w:pPr>
        <w:spacing w:line="360" w:lineRule="auto"/>
        <w:ind w:firstLine="480" w:firstLineChars="200"/>
        <w:jc w:val="left"/>
        <w:rPr>
          <w:rFonts w:hint="eastAsia" w:ascii="仿宋" w:hAnsi="仿宋" w:eastAsia="仿宋" w:cs="仿宋"/>
          <w:color w:val="FF0000"/>
          <w:highlight w:val="none"/>
        </w:rPr>
      </w:pPr>
      <w:r>
        <w:rPr>
          <w:rFonts w:hint="eastAsia" w:ascii="仿宋" w:hAnsi="仿宋" w:eastAsia="仿宋" w:cs="仿宋"/>
          <w:color w:val="000000" w:themeColor="text1"/>
          <w:highlight w:val="none"/>
          <w14:textFill>
            <w14:solidFill>
              <w14:schemeClr w14:val="tx1"/>
            </w14:solidFill>
          </w14:textFill>
        </w:rPr>
        <w:t>27.</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最终报价及比例相同的，由谈判小组随机抽取确定排序。</w:t>
      </w:r>
    </w:p>
    <w:p w14:paraId="6821F03C">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28.确定成交供应商</w:t>
      </w:r>
    </w:p>
    <w:p w14:paraId="3579E1F6">
      <w:pPr>
        <w:spacing w:line="360" w:lineRule="auto"/>
        <w:ind w:firstLine="480" w:firstLineChars="200"/>
        <w:jc w:val="left"/>
        <w:rPr>
          <w:rFonts w:hint="eastAsia" w:ascii="仿宋" w:hAnsi="仿宋" w:eastAsia="仿宋" w:cs="仿宋"/>
          <w:szCs w:val="24"/>
          <w:highlight w:val="none"/>
        </w:rPr>
      </w:pPr>
      <w:r>
        <w:rPr>
          <w:rFonts w:hint="eastAsia" w:ascii="仿宋" w:hAnsi="仿宋" w:eastAsia="仿宋" w:cs="仿宋"/>
          <w:szCs w:val="24"/>
          <w:highlight w:val="none"/>
        </w:rPr>
        <w:t>28.1采购代理机构在谈判结束后将评审报告送采购人。</w:t>
      </w:r>
    </w:p>
    <w:p w14:paraId="0222EE57">
      <w:pPr>
        <w:spacing w:line="360" w:lineRule="auto"/>
        <w:ind w:firstLine="480" w:firstLineChars="200"/>
        <w:jc w:val="left"/>
        <w:rPr>
          <w:rFonts w:hint="eastAsia" w:ascii="仿宋" w:hAnsi="仿宋" w:eastAsia="仿宋" w:cs="仿宋"/>
          <w:szCs w:val="24"/>
          <w:highlight w:val="none"/>
        </w:rPr>
      </w:pPr>
      <w:r>
        <w:rPr>
          <w:rFonts w:hint="eastAsia" w:ascii="仿宋" w:hAnsi="仿宋" w:eastAsia="仿宋" w:cs="仿宋"/>
          <w:szCs w:val="24"/>
          <w:highlight w:val="none"/>
        </w:rPr>
        <w:t>28.2采购人收到评审报告后，按照评审报告推荐的成交候选人顺序确定成交供应商。也可以事先授权谈判小组直接确定成交供应商。</w:t>
      </w:r>
    </w:p>
    <w:p w14:paraId="541ABEE6">
      <w:pPr>
        <w:pStyle w:val="4"/>
        <w:spacing w:line="360" w:lineRule="auto"/>
        <w:jc w:val="center"/>
        <w:rPr>
          <w:rFonts w:hint="eastAsia" w:ascii="仿宋" w:hAnsi="仿宋" w:eastAsia="仿宋" w:cs="仿宋"/>
          <w:highlight w:val="none"/>
        </w:rPr>
      </w:pPr>
      <w:bookmarkStart w:id="112" w:name="_Toc19470"/>
      <w:bookmarkStart w:id="113" w:name="_Toc27294"/>
      <w:bookmarkStart w:id="114" w:name="_Toc16580"/>
      <w:r>
        <w:rPr>
          <w:rFonts w:hint="eastAsia" w:ascii="仿宋" w:hAnsi="仿宋" w:eastAsia="仿宋" w:cs="仿宋"/>
          <w:highlight w:val="none"/>
        </w:rPr>
        <w:t>八、成交结果公告、成交通知书</w:t>
      </w:r>
      <w:bookmarkEnd w:id="112"/>
      <w:bookmarkEnd w:id="113"/>
      <w:bookmarkEnd w:id="114"/>
    </w:p>
    <w:p w14:paraId="79BFF5DF">
      <w:pPr>
        <w:tabs>
          <w:tab w:val="left" w:pos="1027"/>
        </w:tabs>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29. 成交结果公告</w:t>
      </w:r>
    </w:p>
    <w:p w14:paraId="2CE428A0">
      <w:pPr>
        <w:tabs>
          <w:tab w:val="left" w:pos="1027"/>
        </w:tabs>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成交供应商确定后，采购代理机构在</w:t>
      </w:r>
      <w:r>
        <w:rPr>
          <w:rFonts w:hint="eastAsia" w:ascii="仿宋" w:hAnsi="仿宋" w:eastAsia="仿宋" w:cs="仿宋"/>
          <w:sz w:val="24"/>
          <w:szCs w:val="24"/>
          <w:highlight w:val="none"/>
          <w:lang w:val="en-US" w:eastAsia="zh-CN"/>
        </w:rPr>
        <w:t>吉安职业技术学院官网及江西省招标投标网</w:t>
      </w:r>
      <w:r>
        <w:rPr>
          <w:rFonts w:hint="eastAsia" w:ascii="仿宋" w:hAnsi="仿宋" w:eastAsia="仿宋" w:cs="仿宋"/>
          <w:highlight w:val="none"/>
        </w:rPr>
        <w:t>公告成交结果，公示期为1个工作日。</w:t>
      </w:r>
    </w:p>
    <w:p w14:paraId="30D32C38">
      <w:pPr>
        <w:tabs>
          <w:tab w:val="left" w:pos="1027"/>
        </w:tabs>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30.成交通知书</w:t>
      </w:r>
    </w:p>
    <w:p w14:paraId="48108D61">
      <w:pPr>
        <w:tabs>
          <w:tab w:val="left" w:pos="1027"/>
        </w:tabs>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30.1采购代理机构公告成交结果，向成交供应商发出成交通知书，并通知所有未成交的供应商。</w:t>
      </w:r>
    </w:p>
    <w:p w14:paraId="3B1E7578">
      <w:pPr>
        <w:tabs>
          <w:tab w:val="left" w:pos="1027"/>
        </w:tabs>
        <w:spacing w:line="360" w:lineRule="auto"/>
        <w:ind w:firstLine="480" w:firstLineChars="200"/>
        <w:jc w:val="left"/>
        <w:rPr>
          <w:rFonts w:hint="eastAsia" w:ascii="仿宋" w:hAnsi="仿宋" w:eastAsia="仿宋" w:cs="仿宋"/>
          <w:highlight w:val="none"/>
        </w:rPr>
      </w:pPr>
      <w:r>
        <w:rPr>
          <w:rFonts w:hint="eastAsia" w:ascii="仿宋" w:hAnsi="仿宋" w:eastAsia="仿宋" w:cs="仿宋"/>
          <w:highlight w:val="none"/>
        </w:rPr>
        <w:t>30.2成交通知书是合同的一个组成部分。</w:t>
      </w:r>
    </w:p>
    <w:p w14:paraId="07503262">
      <w:pPr>
        <w:pStyle w:val="4"/>
        <w:spacing w:line="360" w:lineRule="auto"/>
        <w:jc w:val="center"/>
        <w:rPr>
          <w:rFonts w:hint="eastAsia" w:ascii="仿宋" w:hAnsi="仿宋" w:eastAsia="仿宋" w:cs="仿宋"/>
          <w:highlight w:val="none"/>
        </w:rPr>
      </w:pPr>
      <w:bookmarkStart w:id="115" w:name="_Toc20157"/>
      <w:bookmarkStart w:id="116" w:name="_Toc12997"/>
      <w:bookmarkStart w:id="117" w:name="_Toc15598"/>
      <w:r>
        <w:rPr>
          <w:rFonts w:hint="eastAsia" w:ascii="仿宋" w:hAnsi="仿宋" w:eastAsia="仿宋" w:cs="仿宋"/>
          <w:highlight w:val="none"/>
        </w:rPr>
        <w:t>九、履约保证金、签订合同</w:t>
      </w:r>
      <w:bookmarkEnd w:id="115"/>
      <w:bookmarkEnd w:id="116"/>
      <w:bookmarkEnd w:id="117"/>
      <w:bookmarkStart w:id="229" w:name="_GoBack"/>
      <w:bookmarkEnd w:id="229"/>
    </w:p>
    <w:p w14:paraId="0F3766F1">
      <w:pPr>
        <w:spacing w:line="360" w:lineRule="auto"/>
        <w:rPr>
          <w:rFonts w:hint="eastAsia" w:ascii="仿宋" w:hAnsi="仿宋" w:eastAsia="仿宋" w:cs="仿宋"/>
          <w:b/>
          <w:bCs/>
          <w:color w:val="auto"/>
          <w:highlight w:val="none"/>
        </w:rPr>
      </w:pPr>
      <w:r>
        <w:rPr>
          <w:rFonts w:hint="eastAsia" w:ascii="仿宋" w:hAnsi="仿宋" w:eastAsia="仿宋" w:cs="仿宋"/>
          <w:b/>
          <w:bCs/>
          <w:highlight w:val="none"/>
        </w:rPr>
        <w:t>31. 履约保证金</w:t>
      </w:r>
    </w:p>
    <w:p w14:paraId="1E069453">
      <w:pPr>
        <w:spacing w:line="360" w:lineRule="auto"/>
        <w:ind w:firstLine="480" w:firstLineChars="200"/>
        <w:rPr>
          <w:rFonts w:hint="default" w:ascii="仿宋" w:hAnsi="仿宋" w:eastAsia="仿宋" w:cs="仿宋"/>
          <w:highlight w:val="none"/>
          <w:lang w:val="en-US" w:eastAsia="zh-CN"/>
        </w:rPr>
      </w:pPr>
      <w:r>
        <w:rPr>
          <w:rFonts w:hint="eastAsia" w:ascii="仿宋" w:hAnsi="仿宋" w:eastAsia="仿宋" w:cs="仿宋"/>
          <w:color w:val="auto"/>
          <w:highlight w:val="none"/>
        </w:rPr>
        <w:t>31.1</w:t>
      </w:r>
      <w:r>
        <w:rPr>
          <w:rFonts w:hint="eastAsia" w:ascii="仿宋" w:hAnsi="仿宋" w:eastAsia="仿宋" w:cs="仿宋"/>
          <w:color w:val="auto"/>
          <w:highlight w:val="none"/>
          <w:lang w:val="en-US" w:eastAsia="zh-CN"/>
        </w:rPr>
        <w:t>是否提交履约保证金详见“供应商须知前附表”。</w:t>
      </w:r>
    </w:p>
    <w:p w14:paraId="1C7E23D6">
      <w:pPr>
        <w:spacing w:line="360" w:lineRule="auto"/>
        <w:rPr>
          <w:rFonts w:hint="eastAsia" w:ascii="仿宋" w:hAnsi="仿宋" w:eastAsia="仿宋" w:cs="仿宋"/>
          <w:b/>
          <w:bCs/>
          <w:highlight w:val="none"/>
        </w:rPr>
      </w:pPr>
      <w:r>
        <w:rPr>
          <w:rFonts w:hint="eastAsia" w:ascii="仿宋" w:hAnsi="仿宋" w:eastAsia="仿宋" w:cs="仿宋"/>
          <w:b/>
          <w:bCs/>
          <w:highlight w:val="none"/>
        </w:rPr>
        <w:t>32. 签订合同</w:t>
      </w:r>
    </w:p>
    <w:p w14:paraId="4E5066AA">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32.1 成交供应商应按成交通知书规定的时间、地点与采购人签订合同，否则按谈判后撤回谈判响应文件处理。</w:t>
      </w:r>
    </w:p>
    <w:p w14:paraId="43C123A9">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32.2 谈判文件、成交供应商的响应文件及评审过程中有关澄清文件均为签订合同的依据。</w:t>
      </w:r>
    </w:p>
    <w:p w14:paraId="61D07CC0">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32.3合同履行中，采购人需追加与合同标的相同的</w:t>
      </w:r>
      <w:r>
        <w:rPr>
          <w:rFonts w:hint="eastAsia" w:ascii="仿宋" w:hAnsi="仿宋" w:eastAsia="仿宋" w:cs="仿宋"/>
          <w:highlight w:val="none"/>
          <w:lang w:val="en-US" w:eastAsia="zh-CN"/>
        </w:rPr>
        <w:t>服务</w:t>
      </w:r>
      <w:r>
        <w:rPr>
          <w:rFonts w:hint="eastAsia" w:ascii="仿宋" w:hAnsi="仿宋" w:eastAsia="仿宋" w:cs="仿宋"/>
          <w:highlight w:val="none"/>
        </w:rPr>
        <w:t>的，在不改变合同其他条款的前提下，可以与供应商协商签订补充合同，但所有补充合同的采购金额不得超过原合同采购金额的百分之十。</w:t>
      </w:r>
    </w:p>
    <w:p w14:paraId="3E99F586">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32.4成交供应商拒绝签订合同的，采购人可以按本须知“第28条”规定的原则确定下一个候选人为成交供应商，也可以重新开展采购活动。拒绝签订政府采购合同的成交供应商不得参加该项目重新开展的采购活动，并不予退还其交纳的谈判保证金。</w:t>
      </w:r>
    </w:p>
    <w:p w14:paraId="7CE8CC14">
      <w:pPr>
        <w:tabs>
          <w:tab w:val="left" w:pos="1147"/>
        </w:tabs>
        <w:spacing w:line="360" w:lineRule="auto"/>
        <w:jc w:val="center"/>
        <w:rPr>
          <w:rStyle w:val="38"/>
          <w:rFonts w:hint="eastAsia" w:ascii="仿宋" w:hAnsi="仿宋" w:eastAsia="仿宋" w:cs="仿宋"/>
          <w:highlight w:val="none"/>
        </w:rPr>
      </w:pPr>
      <w:bookmarkStart w:id="118" w:name="_Toc20572"/>
      <w:bookmarkStart w:id="119" w:name="_Toc14736"/>
      <w:bookmarkStart w:id="120" w:name="_Toc23028"/>
      <w:r>
        <w:rPr>
          <w:rStyle w:val="38"/>
          <w:rFonts w:hint="eastAsia" w:ascii="仿宋" w:hAnsi="仿宋" w:eastAsia="仿宋" w:cs="仿宋"/>
          <w:highlight w:val="none"/>
        </w:rPr>
        <w:t>十、询问和质疑</w:t>
      </w:r>
    </w:p>
    <w:bookmarkEnd w:id="118"/>
    <w:bookmarkEnd w:id="119"/>
    <w:bookmarkEnd w:id="120"/>
    <w:p w14:paraId="1D778BC5">
      <w:pPr>
        <w:spacing w:line="360" w:lineRule="auto"/>
        <w:rPr>
          <w:rFonts w:hint="eastAsia" w:ascii="仿宋" w:hAnsi="仿宋" w:eastAsia="仿宋" w:cs="仿宋"/>
          <w:b/>
          <w:bCs/>
          <w:highlight w:val="none"/>
        </w:rPr>
      </w:pPr>
      <w:r>
        <w:rPr>
          <w:rFonts w:hint="eastAsia" w:ascii="仿宋" w:hAnsi="仿宋" w:eastAsia="仿宋" w:cs="仿宋"/>
          <w:b/>
          <w:bCs/>
          <w:highlight w:val="none"/>
        </w:rPr>
        <w:t>33.询问</w:t>
      </w:r>
    </w:p>
    <w:p w14:paraId="449F19BF">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 xml:space="preserve">供应商对政府采购活动事项有疑问的，可以向采购人或者采购代理机构提出询问，采购代理机构应当在3个工作日内对供应商依法提出的询问作出答复。 </w:t>
      </w:r>
    </w:p>
    <w:p w14:paraId="0FF2E9C8">
      <w:pPr>
        <w:spacing w:line="360" w:lineRule="auto"/>
        <w:rPr>
          <w:rFonts w:hint="eastAsia" w:ascii="仿宋" w:hAnsi="仿宋" w:eastAsia="仿宋" w:cs="仿宋"/>
          <w:b/>
          <w:bCs/>
          <w:highlight w:val="none"/>
        </w:rPr>
      </w:pPr>
      <w:r>
        <w:rPr>
          <w:rFonts w:hint="eastAsia" w:ascii="仿宋" w:hAnsi="仿宋" w:eastAsia="仿宋" w:cs="仿宋"/>
          <w:b/>
          <w:bCs/>
          <w:highlight w:val="none"/>
        </w:rPr>
        <w:t>34.质疑</w:t>
      </w:r>
    </w:p>
    <w:p w14:paraId="6DC6BFA5">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34.1 供应商认为谈判文件、谈判过程、成交结果使自己的权益受到损害的，可以在知道或者应知其权益受到损害之日起7个工作日内，以书面形式向采购人、采购代理机构提出质疑。</w:t>
      </w:r>
    </w:p>
    <w:p w14:paraId="43AA7D19">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1）对可以质疑的谈判文件提出质疑的，为获取谈判文件之日起或谈判文件公告期限届满之日起7个工作日内；</w:t>
      </w:r>
    </w:p>
    <w:p w14:paraId="50998417">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2）对谈判过程提出质疑的，为各谈判程序环节结束之日起7个工作日内；</w:t>
      </w:r>
    </w:p>
    <w:p w14:paraId="520E9ED4">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3）对成交结果提出质疑的，为成交结果公告期限届满之日起7个工作日内。</w:t>
      </w:r>
    </w:p>
    <w:p w14:paraId="525CB239">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34.2 供应商应在法定质疑期内一次性提出针对同一采购程序环节的质疑。</w:t>
      </w:r>
    </w:p>
    <w:p w14:paraId="13608CBA">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34.3 提出质疑的供应商应当是参与所质疑项目采购活动的供应商。</w:t>
      </w:r>
    </w:p>
    <w:p w14:paraId="6DCA3B07">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34.4潜在供应商已依法获取其可质疑的谈判文件的，可以对该文件提出质疑。</w:t>
      </w:r>
    </w:p>
    <w:p w14:paraId="307F2E27">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34.5供应商提出质疑应当提交质疑函和必要的证明材料。质疑函应当包括下列内容（格式参照中国政府采购网 </w:t>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"http://www.ccgp.gov.cn/" </w:instrText>
      </w:r>
      <w:r>
        <w:rPr>
          <w:rFonts w:hint="eastAsia" w:ascii="仿宋" w:hAnsi="仿宋" w:eastAsia="仿宋" w:cs="仿宋"/>
          <w:highlight w:val="none"/>
        </w:rPr>
        <w:fldChar w:fldCharType="separate"/>
      </w:r>
      <w:r>
        <w:rPr>
          <w:rFonts w:hint="eastAsia" w:ascii="仿宋" w:hAnsi="仿宋" w:eastAsia="仿宋" w:cs="仿宋"/>
          <w:highlight w:val="none"/>
        </w:rPr>
        <w:t>http://www.ccgp.gov.cn/</w:t>
      </w:r>
      <w:r>
        <w:rPr>
          <w:rFonts w:hint="eastAsia" w:ascii="仿宋" w:hAnsi="仿宋" w:eastAsia="仿宋" w:cs="仿宋"/>
          <w:highlight w:val="none"/>
        </w:rPr>
        <w:fldChar w:fldCharType="end"/>
      </w:r>
      <w:r>
        <w:rPr>
          <w:rFonts w:hint="eastAsia" w:ascii="仿宋" w:hAnsi="仿宋" w:eastAsia="仿宋" w:cs="仿宋"/>
          <w:b/>
          <w:bCs/>
          <w:highlight w:val="none"/>
        </w:rPr>
        <w:t>下载专区</w:t>
      </w:r>
      <w:r>
        <w:rPr>
          <w:rFonts w:hint="eastAsia" w:ascii="仿宋" w:hAnsi="仿宋" w:eastAsia="仿宋" w:cs="仿宋"/>
          <w:highlight w:val="none"/>
        </w:rPr>
        <w:t>的《政府采购供应商质疑函范本》）。</w:t>
      </w:r>
    </w:p>
    <w:p w14:paraId="0132BEB6">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（一）供应商的姓名或者名称、地址、邮编、联系人及联系电话；</w:t>
      </w:r>
    </w:p>
    <w:p w14:paraId="06ADD0A0">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（二）质疑项目的名称、编号；</w:t>
      </w:r>
    </w:p>
    <w:p w14:paraId="04F86F3A">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（三）具体、明确的质疑事项和与质疑事项相关的请求；</w:t>
      </w:r>
    </w:p>
    <w:p w14:paraId="3F6C95AC">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（四）事实依据；</w:t>
      </w:r>
    </w:p>
    <w:p w14:paraId="1F234B60">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（五）必要的法律依据；</w:t>
      </w:r>
    </w:p>
    <w:p w14:paraId="72E6FFAF">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（六）提出质疑的日期。</w:t>
      </w:r>
    </w:p>
    <w:p w14:paraId="451275E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供应商为自然人的，应当由本人签字按印；供应商为法人或者其他组织的，应当由法定代表人（或经营者）、主要负责人，或者其授权代表签字或者盖章，并加盖公章。</w:t>
      </w:r>
    </w:p>
    <w:p w14:paraId="195CA608">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对不在采购代理机构现场购买的谈判文件质疑的，须同时提供下载谈判文件的凭证。</w:t>
      </w:r>
    </w:p>
    <w:p w14:paraId="56C4A628">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34.6质疑函接收方式</w:t>
      </w:r>
    </w:p>
    <w:p w14:paraId="3790820F">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34.6.1对谈判文件、对谈判过程、成交结果质疑</w:t>
      </w:r>
    </w:p>
    <w:p w14:paraId="1356B0C2">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接收部门：江西企恒企业管理有限公司</w:t>
      </w:r>
    </w:p>
    <w:p w14:paraId="214DC3CC">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联系电话：</w:t>
      </w:r>
      <w:r>
        <w:rPr>
          <w:rFonts w:hint="eastAsia" w:ascii="仿宋" w:hAnsi="仿宋" w:eastAsia="仿宋" w:cs="仿宋"/>
          <w:szCs w:val="24"/>
          <w:highlight w:val="none"/>
        </w:rPr>
        <w:t>0796-8181718</w:t>
      </w:r>
    </w:p>
    <w:p w14:paraId="5D91014C">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通讯地址：</w:t>
      </w:r>
      <w:r>
        <w:rPr>
          <w:rFonts w:hint="eastAsia" w:ascii="仿宋" w:hAnsi="仿宋" w:eastAsia="仿宋" w:cs="仿宋"/>
          <w:szCs w:val="24"/>
          <w:highlight w:val="none"/>
        </w:rPr>
        <w:t>吉安市吉州区长冈南路29号二楼</w:t>
      </w:r>
    </w:p>
    <w:p w14:paraId="185E4EB9">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邮编：343000</w:t>
      </w:r>
    </w:p>
    <w:p w14:paraId="36677FAA">
      <w:pPr>
        <w:pStyle w:val="4"/>
        <w:spacing w:line="360" w:lineRule="auto"/>
        <w:jc w:val="center"/>
        <w:rPr>
          <w:rFonts w:hint="eastAsia" w:ascii="仿宋" w:hAnsi="仿宋" w:eastAsia="仿宋" w:cs="仿宋"/>
          <w:highlight w:val="none"/>
        </w:rPr>
      </w:pPr>
      <w:bookmarkStart w:id="121" w:name="_Toc19686"/>
      <w:bookmarkStart w:id="122" w:name="_Toc31495"/>
      <w:bookmarkStart w:id="123" w:name="_Toc527962931"/>
      <w:bookmarkStart w:id="124" w:name="_Toc30189"/>
      <w:bookmarkStart w:id="125" w:name="_Toc14192"/>
      <w:bookmarkStart w:id="126" w:name="_Toc31140"/>
      <w:r>
        <w:rPr>
          <w:rFonts w:hint="eastAsia" w:ascii="仿宋" w:hAnsi="仿宋" w:eastAsia="仿宋" w:cs="仿宋"/>
          <w:highlight w:val="none"/>
        </w:rPr>
        <w:t>十一、采购代理服务费</w:t>
      </w:r>
      <w:bookmarkEnd w:id="121"/>
      <w:bookmarkEnd w:id="122"/>
      <w:bookmarkEnd w:id="123"/>
      <w:bookmarkEnd w:id="124"/>
      <w:bookmarkEnd w:id="125"/>
      <w:bookmarkEnd w:id="126"/>
    </w:p>
    <w:p w14:paraId="1EFE81B4">
      <w:pPr>
        <w:spacing w:line="360" w:lineRule="auto"/>
        <w:rPr>
          <w:rFonts w:hint="eastAsia" w:ascii="仿宋" w:hAnsi="仿宋" w:eastAsia="仿宋" w:cs="仿宋"/>
          <w:b/>
          <w:bCs/>
          <w:highlight w:val="none"/>
        </w:rPr>
      </w:pPr>
      <w:r>
        <w:rPr>
          <w:rFonts w:hint="eastAsia" w:ascii="仿宋" w:hAnsi="仿宋" w:eastAsia="仿宋" w:cs="仿宋"/>
          <w:b/>
          <w:bCs/>
          <w:highlight w:val="none"/>
        </w:rPr>
        <w:t>35. 采购代理服务费</w:t>
      </w:r>
    </w:p>
    <w:p w14:paraId="4F12DD59">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35.1成交供应商在领取成交通知书时须按“供应商须知前附表”规定的收费标准，向采购代理机构缴纳采购代理服务费。在领取代理服务费发票时提供采购合同一份。</w:t>
      </w:r>
    </w:p>
    <w:p w14:paraId="46FF58E2">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35.2 采购代理服务费采用银行转账、支票、汇票、本票、现金等采购代理机构认可的形式交纳。</w:t>
      </w:r>
    </w:p>
    <w:p w14:paraId="578795AB">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账户名：江西企恒企业管理有限公司</w:t>
      </w:r>
    </w:p>
    <w:p w14:paraId="5B483F8B">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开户银行：中国建设银行股份有限公司吉安吉州支行</w:t>
      </w:r>
    </w:p>
    <w:p w14:paraId="0775410F">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账号：36050184015200000460</w:t>
      </w:r>
    </w:p>
    <w:p w14:paraId="3C3CBAE7">
      <w:pPr>
        <w:pStyle w:val="4"/>
        <w:spacing w:line="360" w:lineRule="auto"/>
        <w:jc w:val="center"/>
        <w:rPr>
          <w:rFonts w:hint="eastAsia" w:ascii="仿宋" w:hAnsi="仿宋" w:eastAsia="仿宋" w:cs="仿宋"/>
          <w:highlight w:val="none"/>
        </w:rPr>
      </w:pPr>
      <w:bookmarkStart w:id="127" w:name="_Toc26955"/>
      <w:bookmarkStart w:id="128" w:name="_Toc8910"/>
      <w:bookmarkStart w:id="129" w:name="_Toc21031"/>
      <w:bookmarkStart w:id="130" w:name="_Toc13475"/>
      <w:r>
        <w:rPr>
          <w:rFonts w:hint="eastAsia" w:ascii="仿宋" w:hAnsi="仿宋" w:eastAsia="仿宋" w:cs="仿宋"/>
          <w:highlight w:val="none"/>
        </w:rPr>
        <w:t>十</w:t>
      </w:r>
      <w:r>
        <w:rPr>
          <w:rFonts w:hint="eastAsia" w:ascii="仿宋" w:hAnsi="仿宋" w:eastAsia="仿宋" w:cs="仿宋"/>
          <w:highlight w:val="none"/>
          <w:lang w:val="en-US" w:eastAsia="zh-CN"/>
        </w:rPr>
        <w:t>二</w:t>
      </w:r>
      <w:r>
        <w:rPr>
          <w:rFonts w:hint="eastAsia" w:ascii="仿宋" w:hAnsi="仿宋" w:eastAsia="仿宋" w:cs="仿宋"/>
          <w:highlight w:val="none"/>
        </w:rPr>
        <w:t>、附则</w:t>
      </w:r>
      <w:bookmarkEnd w:id="127"/>
      <w:bookmarkEnd w:id="128"/>
      <w:bookmarkEnd w:id="129"/>
      <w:bookmarkEnd w:id="130"/>
    </w:p>
    <w:p w14:paraId="49C61EC6">
      <w:pPr>
        <w:spacing w:line="360" w:lineRule="auto"/>
        <w:rPr>
          <w:rFonts w:hint="eastAsia" w:ascii="仿宋" w:hAnsi="仿宋" w:eastAsia="仿宋" w:cs="仿宋"/>
          <w:b/>
          <w:bCs/>
          <w:highlight w:val="none"/>
        </w:rPr>
      </w:pPr>
      <w:r>
        <w:rPr>
          <w:rFonts w:hint="eastAsia" w:ascii="仿宋" w:hAnsi="仿宋" w:eastAsia="仿宋" w:cs="仿宋"/>
          <w:b/>
          <w:bCs/>
          <w:highlight w:val="none"/>
        </w:rPr>
        <w:t>38. 解释权</w:t>
      </w:r>
    </w:p>
    <w:p w14:paraId="74256660">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本谈判文件是根据国家有关法律、法规以及政府采购管理有关规定编制，解释权属江西企恒企业管理有限公司。</w:t>
      </w:r>
    </w:p>
    <w:p w14:paraId="7CD60823">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72414C37">
      <w:pPr>
        <w:pStyle w:val="3"/>
        <w:spacing w:line="360" w:lineRule="auto"/>
        <w:jc w:val="center"/>
        <w:rPr>
          <w:rFonts w:hint="eastAsia" w:ascii="仿宋" w:hAnsi="仿宋" w:eastAsia="仿宋" w:cs="仿宋"/>
          <w:highlight w:val="none"/>
        </w:rPr>
      </w:pPr>
      <w:bookmarkStart w:id="131" w:name="_Toc19782"/>
      <w:bookmarkStart w:id="132" w:name="_Toc22763"/>
      <w:bookmarkStart w:id="133" w:name="_Toc15413"/>
      <w:bookmarkStart w:id="134" w:name="_Toc5258"/>
      <w:r>
        <w:rPr>
          <w:rFonts w:hint="eastAsia" w:ascii="仿宋" w:hAnsi="仿宋" w:eastAsia="仿宋" w:cs="仿宋"/>
          <w:highlight w:val="none"/>
        </w:rPr>
        <w:t>第三章　拟签订的合同文本</w:t>
      </w:r>
      <w:bookmarkEnd w:id="131"/>
      <w:bookmarkEnd w:id="132"/>
      <w:bookmarkEnd w:id="133"/>
      <w:bookmarkEnd w:id="134"/>
    </w:p>
    <w:p w14:paraId="79D8B323">
      <w:pPr>
        <w:spacing w:line="360" w:lineRule="auto"/>
        <w:jc w:val="center"/>
        <w:rPr>
          <w:rFonts w:hint="eastAsia" w:ascii="仿宋" w:hAnsi="仿宋" w:eastAsia="仿宋" w:cs="仿宋"/>
          <w:b/>
          <w:bCs/>
          <w:sz w:val="72"/>
          <w:szCs w:val="72"/>
          <w:highlight w:val="none"/>
        </w:rPr>
      </w:pPr>
    </w:p>
    <w:p w14:paraId="2B90D03E">
      <w:pPr>
        <w:spacing w:line="360" w:lineRule="auto"/>
        <w:jc w:val="center"/>
        <w:rPr>
          <w:rFonts w:hint="eastAsia" w:ascii="仿宋" w:hAnsi="仿宋" w:eastAsia="仿宋" w:cs="仿宋"/>
          <w:b/>
          <w:bCs/>
          <w:sz w:val="72"/>
          <w:szCs w:val="72"/>
          <w:highlight w:val="none"/>
        </w:rPr>
      </w:pPr>
    </w:p>
    <w:p w14:paraId="3B40C995">
      <w:pPr>
        <w:spacing w:line="360" w:lineRule="auto"/>
        <w:jc w:val="center"/>
        <w:rPr>
          <w:rFonts w:hint="eastAsia" w:ascii="仿宋" w:hAnsi="仿宋" w:eastAsia="仿宋" w:cs="仿宋"/>
          <w:b/>
          <w:bCs/>
          <w:highlight w:val="none"/>
        </w:rPr>
      </w:pPr>
      <w:r>
        <w:rPr>
          <w:rFonts w:hint="eastAsia" w:ascii="仿宋" w:hAnsi="仿宋" w:eastAsia="仿宋" w:cs="仿宋"/>
          <w:b/>
          <w:bCs/>
          <w:sz w:val="72"/>
          <w:szCs w:val="72"/>
          <w:highlight w:val="none"/>
        </w:rPr>
        <w:t xml:space="preserve"> 采 购 合 同</w:t>
      </w:r>
    </w:p>
    <w:p w14:paraId="2DE9D420">
      <w:pPr>
        <w:spacing w:line="360" w:lineRule="auto"/>
        <w:rPr>
          <w:rFonts w:hint="eastAsia" w:ascii="仿宋" w:hAnsi="仿宋" w:eastAsia="仿宋" w:cs="仿宋"/>
          <w:b/>
          <w:bCs/>
          <w:sz w:val="32"/>
          <w:szCs w:val="32"/>
          <w:highlight w:val="none"/>
        </w:rPr>
      </w:pPr>
    </w:p>
    <w:p w14:paraId="318EDE74">
      <w:pPr>
        <w:spacing w:line="360" w:lineRule="auto"/>
        <w:rPr>
          <w:rFonts w:hint="eastAsia" w:ascii="仿宋" w:hAnsi="仿宋" w:eastAsia="仿宋" w:cs="仿宋"/>
          <w:b/>
          <w:bCs/>
          <w:sz w:val="32"/>
          <w:szCs w:val="32"/>
          <w:highlight w:val="none"/>
        </w:rPr>
      </w:pPr>
    </w:p>
    <w:p w14:paraId="57D06F99">
      <w:pPr>
        <w:spacing w:line="360" w:lineRule="auto"/>
        <w:rPr>
          <w:rFonts w:hint="eastAsia" w:ascii="仿宋" w:hAnsi="仿宋" w:eastAsia="仿宋" w:cs="仿宋"/>
          <w:b/>
          <w:bCs/>
          <w:sz w:val="32"/>
          <w:szCs w:val="32"/>
          <w:highlight w:val="none"/>
        </w:rPr>
      </w:pPr>
    </w:p>
    <w:p w14:paraId="47741132">
      <w:pPr>
        <w:spacing w:line="360" w:lineRule="auto"/>
        <w:rPr>
          <w:rFonts w:hint="eastAsia" w:ascii="仿宋" w:hAnsi="仿宋" w:eastAsia="仿宋" w:cs="仿宋"/>
          <w:b/>
          <w:bCs/>
          <w:sz w:val="32"/>
          <w:szCs w:val="32"/>
          <w:highlight w:val="none"/>
        </w:rPr>
      </w:pPr>
    </w:p>
    <w:p w14:paraId="711CEAAC">
      <w:pPr>
        <w:spacing w:line="360" w:lineRule="auto"/>
        <w:rPr>
          <w:rFonts w:hint="eastAsia" w:ascii="仿宋" w:hAnsi="仿宋" w:eastAsia="仿宋" w:cs="仿宋"/>
          <w:b/>
          <w:bCs/>
          <w:sz w:val="32"/>
          <w:szCs w:val="32"/>
          <w:highlight w:val="none"/>
        </w:rPr>
      </w:pPr>
    </w:p>
    <w:p w14:paraId="430F99BD">
      <w:pPr>
        <w:spacing w:line="360" w:lineRule="auto"/>
        <w:ind w:firstLine="643" w:firstLineChars="200"/>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rPr>
        <w:t>项目名称：</w:t>
      </w:r>
      <w:r>
        <w:rPr>
          <w:rFonts w:hint="eastAsia" w:ascii="仿宋" w:hAnsi="仿宋" w:eastAsia="仿宋" w:cs="仿宋"/>
          <w:b/>
          <w:bCs/>
          <w:sz w:val="32"/>
          <w:szCs w:val="32"/>
          <w:highlight w:val="none"/>
          <w:u w:val="single"/>
        </w:rPr>
        <w:t xml:space="preserve">                                 </w:t>
      </w:r>
    </w:p>
    <w:p w14:paraId="510DC588">
      <w:pPr>
        <w:spacing w:line="360" w:lineRule="auto"/>
        <w:ind w:firstLine="643" w:firstLineChars="200"/>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lang w:val="en-US" w:eastAsia="zh-CN"/>
        </w:rPr>
        <w:t>合同</w:t>
      </w:r>
      <w:r>
        <w:rPr>
          <w:rFonts w:hint="eastAsia" w:ascii="仿宋" w:hAnsi="仿宋" w:eastAsia="仿宋" w:cs="仿宋"/>
          <w:b/>
          <w:bCs/>
          <w:sz w:val="32"/>
          <w:szCs w:val="32"/>
          <w:highlight w:val="none"/>
        </w:rPr>
        <w:t>编号：</w:t>
      </w:r>
      <w:r>
        <w:rPr>
          <w:rFonts w:hint="eastAsia" w:ascii="仿宋" w:hAnsi="仿宋" w:eastAsia="仿宋" w:cs="仿宋"/>
          <w:b/>
          <w:bCs/>
          <w:sz w:val="32"/>
          <w:szCs w:val="32"/>
          <w:highlight w:val="none"/>
          <w:u w:val="single"/>
        </w:rPr>
        <w:t xml:space="preserve">                           </w:t>
      </w:r>
    </w:p>
    <w:p w14:paraId="44969BB6">
      <w:pPr>
        <w:spacing w:line="360" w:lineRule="auto"/>
        <w:ind w:firstLine="643" w:firstLineChars="200"/>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rPr>
        <w:t>甲    方：</w:t>
      </w:r>
      <w:r>
        <w:rPr>
          <w:rFonts w:hint="eastAsia" w:ascii="仿宋" w:hAnsi="仿宋" w:eastAsia="仿宋" w:cs="仿宋"/>
          <w:b/>
          <w:bCs/>
          <w:sz w:val="32"/>
          <w:szCs w:val="32"/>
          <w:highlight w:val="none"/>
          <w:u w:val="single"/>
        </w:rPr>
        <w:t xml:space="preserve">                                 </w:t>
      </w:r>
    </w:p>
    <w:p w14:paraId="3B8E52EE">
      <w:pPr>
        <w:spacing w:line="360" w:lineRule="auto"/>
        <w:ind w:firstLine="643" w:firstLineChars="200"/>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rPr>
        <w:t>乙    方：</w:t>
      </w:r>
      <w:r>
        <w:rPr>
          <w:rFonts w:hint="eastAsia" w:ascii="仿宋" w:hAnsi="仿宋" w:eastAsia="仿宋" w:cs="仿宋"/>
          <w:b/>
          <w:bCs/>
          <w:sz w:val="32"/>
          <w:szCs w:val="32"/>
          <w:highlight w:val="none"/>
          <w:u w:val="single"/>
        </w:rPr>
        <w:t xml:space="preserve">                                 </w:t>
      </w:r>
    </w:p>
    <w:p w14:paraId="0FC77906">
      <w:pPr>
        <w:spacing w:line="360" w:lineRule="auto"/>
        <w:ind w:firstLine="643" w:firstLineChars="200"/>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rPr>
        <w:t>签约时间：</w:t>
      </w:r>
      <w:r>
        <w:rPr>
          <w:rFonts w:hint="eastAsia" w:ascii="仿宋" w:hAnsi="仿宋" w:eastAsia="仿宋" w:cs="仿宋"/>
          <w:b/>
          <w:bCs/>
          <w:sz w:val="32"/>
          <w:szCs w:val="32"/>
          <w:highlight w:val="none"/>
          <w:u w:val="single"/>
        </w:rPr>
        <w:t xml:space="preserve">                                 </w:t>
      </w:r>
    </w:p>
    <w:p w14:paraId="66A38171">
      <w:pPr>
        <w:pStyle w:val="7"/>
        <w:spacing w:line="360" w:lineRule="auto"/>
        <w:jc w:val="center"/>
        <w:rPr>
          <w:rFonts w:hint="eastAsia" w:ascii="仿宋" w:hAnsi="仿宋" w:eastAsia="仿宋" w:cs="仿宋"/>
          <w:b/>
          <w:bCs/>
          <w:highlight w:val="none"/>
        </w:rPr>
      </w:pPr>
      <w:r>
        <w:rPr>
          <w:rFonts w:hint="eastAsia" w:ascii="仿宋" w:hAnsi="仿宋" w:eastAsia="仿宋" w:cs="仿宋"/>
          <w:b/>
          <w:bCs/>
          <w:highlight w:val="none"/>
        </w:rPr>
        <w:t>注：本合同格式仅为合同的参考文本，具体以双方签订的正式合同为准，合同内容不得违背本项目谈判文件实质性要求</w:t>
      </w:r>
    </w:p>
    <w:p w14:paraId="0201E6E7">
      <w:pPr>
        <w:spacing w:line="360" w:lineRule="auto"/>
        <w:rPr>
          <w:rFonts w:hint="eastAsia" w:ascii="仿宋" w:hAnsi="仿宋" w:eastAsia="仿宋" w:cs="仿宋"/>
          <w:b/>
          <w:bCs/>
          <w:sz w:val="32"/>
          <w:szCs w:val="32"/>
          <w:highlight w:val="none"/>
          <w:u w:val="single"/>
        </w:rPr>
      </w:pPr>
      <w:r>
        <w:rPr>
          <w:rFonts w:hint="eastAsia" w:ascii="仿宋" w:hAnsi="仿宋" w:eastAsia="仿宋" w:cs="仿宋"/>
          <w:b/>
          <w:bCs/>
          <w:sz w:val="32"/>
          <w:szCs w:val="32"/>
          <w:highlight w:val="none"/>
          <w:u w:val="single"/>
        </w:rPr>
        <w:br w:type="page"/>
      </w:r>
    </w:p>
    <w:p w14:paraId="4A9ECBE1">
      <w:pPr>
        <w:pStyle w:val="9"/>
        <w:keepNext w:val="0"/>
        <w:keepLines w:val="0"/>
        <w:pageBreakBefore w:val="0"/>
        <w:widowControl w:val="0"/>
        <w:kinsoku/>
        <w:wordWrap/>
        <w:overflowPunct/>
        <w:topLinePunct w:val="0"/>
        <w:autoSpaceDE w:val="0"/>
        <w:bidi w:val="0"/>
        <w:snapToGrid/>
        <w:spacing w:line="360" w:lineRule="auto"/>
        <w:ind w:firstLine="480"/>
        <w:jc w:val="center"/>
        <w:textAlignment w:val="auto"/>
        <w:rPr>
          <w:rFonts w:hint="eastAsia" w:ascii="仿宋" w:hAnsi="仿宋" w:eastAsia="仿宋" w:cs="仿宋"/>
          <w:b/>
          <w:bCs/>
          <w:color w:val="000000"/>
          <w:sz w:val="36"/>
          <w:szCs w:val="36"/>
          <w:highlight w:val="none"/>
          <w:lang w:val="en-US" w:eastAsia="zh-CN"/>
        </w:rPr>
      </w:pPr>
      <w:r>
        <w:rPr>
          <w:rFonts w:hint="eastAsia" w:ascii="仿宋" w:hAnsi="仿宋" w:eastAsia="仿宋" w:cs="仿宋"/>
          <w:b/>
          <w:bCs/>
          <w:color w:val="000000"/>
          <w:sz w:val="36"/>
          <w:szCs w:val="36"/>
          <w:highlight w:val="none"/>
          <w:lang w:val="en-US" w:eastAsia="zh-CN"/>
        </w:rPr>
        <w:t>吉安职业技术学院采购合同模板（服务类）</w:t>
      </w:r>
    </w:p>
    <w:p w14:paraId="5F02A33B">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rPr>
      </w:pPr>
      <w:r>
        <w:rPr>
          <w:rFonts w:hint="eastAsia" w:ascii="仿宋" w:hAnsi="仿宋" w:eastAsia="仿宋" w:cs="仿宋"/>
          <w:b/>
          <w:bCs/>
          <w:color w:val="000000"/>
          <w:szCs w:val="24"/>
          <w:highlight w:val="none"/>
        </w:rPr>
        <w:t>甲方（采购方）：吉安职业技术学院</w:t>
      </w:r>
    </w:p>
    <w:p w14:paraId="3E82197C">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b/>
          <w:bCs/>
          <w:color w:val="000000"/>
          <w:szCs w:val="24"/>
          <w:highlight w:val="none"/>
        </w:rPr>
        <w:t xml:space="preserve">乙方（供应方）：  </w:t>
      </w:r>
      <w:r>
        <w:rPr>
          <w:rFonts w:hint="eastAsia" w:ascii="仿宋" w:hAnsi="仿宋" w:eastAsia="仿宋" w:cs="仿宋"/>
          <w:color w:val="000000"/>
          <w:szCs w:val="24"/>
          <w:highlight w:val="none"/>
        </w:rPr>
        <w:t xml:space="preserve">                          </w:t>
      </w:r>
    </w:p>
    <w:p w14:paraId="01B1779C">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根据《中华人民共和国政府采购法》《中华人民共和国</w:t>
      </w:r>
      <w:r>
        <w:rPr>
          <w:rFonts w:hint="eastAsia" w:ascii="仿宋" w:hAnsi="仿宋" w:eastAsia="仿宋" w:cs="仿宋"/>
          <w:color w:val="000000"/>
          <w:szCs w:val="24"/>
          <w:highlight w:val="none"/>
          <w:lang w:val="en-US" w:eastAsia="zh-CN"/>
        </w:rPr>
        <w:t>民法典</w:t>
      </w:r>
      <w:r>
        <w:rPr>
          <w:rFonts w:hint="eastAsia" w:ascii="仿宋" w:hAnsi="仿宋" w:eastAsia="仿宋" w:cs="仿宋"/>
          <w:color w:val="000000"/>
          <w:szCs w:val="24"/>
          <w:highlight w:val="none"/>
        </w:rPr>
        <w:t>》及</w:t>
      </w:r>
      <w:r>
        <w:rPr>
          <w:rFonts w:hint="eastAsia" w:ascii="仿宋" w:hAnsi="仿宋" w:eastAsia="仿宋" w:cs="仿宋"/>
          <w:color w:val="000000"/>
          <w:szCs w:val="24"/>
          <w:highlight w:val="none"/>
          <w:lang w:eastAsia="zh-CN"/>
        </w:rPr>
        <w:t>谈判</w:t>
      </w:r>
      <w:r>
        <w:rPr>
          <w:rFonts w:hint="eastAsia" w:ascii="仿宋" w:hAnsi="仿宋" w:eastAsia="仿宋" w:cs="仿宋"/>
          <w:color w:val="000000"/>
          <w:szCs w:val="24"/>
          <w:highlight w:val="none"/>
        </w:rPr>
        <w:t>文件的要求，经双方协商一致，签订本合同。</w:t>
      </w:r>
      <w:r>
        <w:rPr>
          <w:rFonts w:hint="eastAsia" w:ascii="仿宋" w:hAnsi="仿宋" w:eastAsia="仿宋" w:cs="仿宋"/>
          <w:color w:val="000000"/>
          <w:szCs w:val="24"/>
          <w:highlight w:val="none"/>
          <w:lang w:val="en-US" w:eastAsia="zh-CN"/>
        </w:rPr>
        <w:t>服务要求</w:t>
      </w:r>
      <w:r>
        <w:rPr>
          <w:rFonts w:hint="eastAsia" w:ascii="仿宋" w:hAnsi="仿宋" w:eastAsia="仿宋" w:cs="仿宋"/>
          <w:color w:val="000000"/>
          <w:szCs w:val="24"/>
          <w:highlight w:val="none"/>
        </w:rPr>
        <w:t>及其他有关</w:t>
      </w:r>
      <w:r>
        <w:rPr>
          <w:rFonts w:hint="eastAsia" w:ascii="仿宋" w:hAnsi="仿宋" w:eastAsia="仿宋" w:cs="仿宋"/>
          <w:color w:val="000000"/>
          <w:szCs w:val="24"/>
          <w:highlight w:val="none"/>
          <w:lang w:val="en-US" w:eastAsia="zh-CN"/>
        </w:rPr>
        <w:t>项目</w:t>
      </w:r>
      <w:r>
        <w:rPr>
          <w:rFonts w:hint="eastAsia" w:ascii="仿宋" w:hAnsi="仿宋" w:eastAsia="仿宋" w:cs="仿宋"/>
          <w:color w:val="000000"/>
          <w:szCs w:val="24"/>
          <w:highlight w:val="none"/>
        </w:rPr>
        <w:t>的特定信息由合同附件予以说明，所有附件及本项目的招投标文件、会议纪要、协议等均为本合同不可分割之一部分。</w:t>
      </w:r>
    </w:p>
    <w:p w14:paraId="699AAFAE">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auto"/>
          <w:szCs w:val="24"/>
          <w:highlight w:val="none"/>
        </w:rPr>
      </w:pPr>
      <w:r>
        <w:rPr>
          <w:rFonts w:hint="eastAsia" w:ascii="仿宋" w:hAnsi="仿宋" w:eastAsia="仿宋" w:cs="仿宋"/>
          <w:b/>
          <w:bCs/>
          <w:color w:val="auto"/>
          <w:szCs w:val="24"/>
          <w:highlight w:val="none"/>
          <w:lang w:val="en-US" w:eastAsia="zh-CN"/>
        </w:rPr>
        <w:t xml:space="preserve">第一条  </w:t>
      </w:r>
      <w:r>
        <w:rPr>
          <w:rFonts w:hint="eastAsia" w:ascii="仿宋" w:hAnsi="仿宋" w:eastAsia="仿宋" w:cs="仿宋"/>
          <w:b/>
          <w:bCs/>
          <w:color w:val="auto"/>
          <w:szCs w:val="24"/>
          <w:highlight w:val="none"/>
        </w:rPr>
        <w:t>项目名称</w:t>
      </w:r>
    </w:p>
    <w:p w14:paraId="6424204B">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1</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rPr>
        <w:t>项目名称：</w:t>
      </w:r>
    </w:p>
    <w:p w14:paraId="6226BA5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2</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rPr>
        <w:t>招标编号：</w:t>
      </w:r>
    </w:p>
    <w:p w14:paraId="6374CC6C">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b/>
          <w:bCs/>
          <w:color w:val="000000"/>
          <w:szCs w:val="24"/>
          <w:highlight w:val="none"/>
          <w:lang w:val="en-US" w:eastAsia="zh-CN"/>
        </w:rPr>
        <w:t>第二条  服务内容</w:t>
      </w:r>
    </w:p>
    <w:p w14:paraId="30F0FDE2">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color w:val="000000"/>
          <w:szCs w:val="24"/>
          <w:highlight w:val="none"/>
          <w:lang w:val="en-US" w:eastAsia="zh-CN"/>
        </w:rPr>
        <w:t>……</w:t>
      </w:r>
    </w:p>
    <w:p w14:paraId="7FC32561">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第三条  合同总价</w:t>
      </w:r>
    </w:p>
    <w:p w14:paraId="236A2BE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折扣报价为</w:t>
      </w:r>
      <w:r>
        <w:rPr>
          <w:rFonts w:hint="eastAsia" w:ascii="仿宋" w:hAnsi="仿宋" w:eastAsia="仿宋" w:cs="仿宋"/>
          <w:color w:val="000000"/>
          <w:szCs w:val="24"/>
          <w:highlight w:val="none"/>
        </w:rPr>
        <w:t>（大写）：____________。该合同总价是人工费</w:t>
      </w:r>
      <w:r>
        <w:rPr>
          <w:rFonts w:hint="eastAsia" w:ascii="仿宋" w:hAnsi="仿宋" w:eastAsia="仿宋" w:cs="仿宋"/>
          <w:color w:val="000000"/>
          <w:szCs w:val="24"/>
          <w:highlight w:val="none"/>
          <w:lang w:eastAsia="zh-CN"/>
        </w:rPr>
        <w:t>、材料费</w:t>
      </w:r>
      <w:r>
        <w:rPr>
          <w:rFonts w:hint="eastAsia" w:ascii="仿宋" w:hAnsi="仿宋" w:eastAsia="仿宋" w:cs="仿宋"/>
          <w:color w:val="000000"/>
          <w:szCs w:val="24"/>
          <w:highlight w:val="none"/>
        </w:rPr>
        <w:t>、运输费、机械费、文明施工费</w:t>
      </w:r>
      <w:r>
        <w:rPr>
          <w:rFonts w:hint="eastAsia" w:ascii="仿宋" w:hAnsi="仿宋" w:eastAsia="仿宋" w:cs="仿宋"/>
          <w:color w:val="000000"/>
          <w:szCs w:val="24"/>
          <w:highlight w:val="none"/>
          <w:lang w:val="en-US" w:eastAsia="zh-CN"/>
        </w:rPr>
        <w:t>及</w:t>
      </w:r>
      <w:r>
        <w:rPr>
          <w:rFonts w:hint="eastAsia" w:ascii="仿宋" w:hAnsi="仿宋" w:eastAsia="仿宋" w:cs="仿宋"/>
          <w:color w:val="000000"/>
          <w:szCs w:val="24"/>
          <w:highlight w:val="none"/>
        </w:rPr>
        <w:t>完成本项目所需的一切</w:t>
      </w:r>
      <w:r>
        <w:rPr>
          <w:rFonts w:hint="eastAsia" w:ascii="仿宋" w:hAnsi="仿宋" w:eastAsia="仿宋" w:cs="仿宋"/>
          <w:color w:val="000000"/>
          <w:szCs w:val="24"/>
          <w:highlight w:val="none"/>
          <w:lang w:val="en-US" w:eastAsia="zh-CN"/>
        </w:rPr>
        <w:t>服务的各项</w:t>
      </w:r>
      <w:r>
        <w:rPr>
          <w:rFonts w:hint="eastAsia" w:ascii="仿宋" w:hAnsi="仿宋" w:eastAsia="仿宋" w:cs="仿宋"/>
          <w:color w:val="000000"/>
          <w:szCs w:val="24"/>
          <w:highlight w:val="none"/>
        </w:rPr>
        <w:t>含税费用。本合同执行期间合同总价不变。</w:t>
      </w:r>
    </w:p>
    <w:p w14:paraId="5E99D196">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第四条  服务标准及考核方式</w:t>
      </w:r>
    </w:p>
    <w:p w14:paraId="6F0B2164">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w:t>
      </w:r>
    </w:p>
    <w:p w14:paraId="29D086A3">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第五条  服务期限</w:t>
      </w:r>
    </w:p>
    <w:p w14:paraId="0468DFB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w:t>
      </w:r>
    </w:p>
    <w:p w14:paraId="56BF6C62">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第六条  付款方式</w:t>
      </w:r>
    </w:p>
    <w:p w14:paraId="2A7E4FD0">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w:t>
      </w:r>
    </w:p>
    <w:p w14:paraId="44B0B0C9">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b/>
          <w:bCs/>
          <w:color w:val="000000"/>
          <w:szCs w:val="24"/>
          <w:highlight w:val="none"/>
          <w:lang w:val="en-US" w:eastAsia="zh-CN"/>
        </w:rPr>
        <w:t>第七条  甲方的权利和义务</w:t>
      </w:r>
    </w:p>
    <w:p w14:paraId="7A1276B6">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1</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甲方有权要求乙方兑现在投标文件中的响应和承诺。</w:t>
      </w:r>
    </w:p>
    <w:p w14:paraId="205BAA28">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2</w:t>
      </w:r>
      <w:r>
        <w:rPr>
          <w:rFonts w:hint="eastAsia" w:ascii="仿宋" w:hAnsi="仿宋" w:eastAsia="仿宋" w:cs="仿宋"/>
          <w:color w:val="000000"/>
          <w:szCs w:val="24"/>
          <w:highlight w:val="none"/>
          <w:lang w:val="en-US" w:eastAsia="zh-CN"/>
        </w:rPr>
        <w:t>.甲方有权</w:t>
      </w:r>
      <w:r>
        <w:rPr>
          <w:rFonts w:hint="eastAsia" w:ascii="仿宋" w:hAnsi="仿宋" w:eastAsia="仿宋" w:cs="仿宋"/>
          <w:color w:val="000000"/>
          <w:szCs w:val="24"/>
          <w:highlight w:val="none"/>
          <w:lang w:eastAsia="zh-CN"/>
        </w:rPr>
        <w:t>对乙方</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lang w:eastAsia="zh-CN"/>
        </w:rPr>
        <w:t>实施监督检查，</w:t>
      </w:r>
      <w:r>
        <w:rPr>
          <w:rFonts w:hint="eastAsia" w:ascii="仿宋" w:hAnsi="仿宋" w:eastAsia="仿宋" w:cs="仿宋"/>
          <w:color w:val="000000"/>
          <w:szCs w:val="24"/>
          <w:highlight w:val="none"/>
          <w:lang w:val="en-US" w:eastAsia="zh-CN"/>
        </w:rPr>
        <w:t>有权要求乙方提供</w:t>
      </w:r>
      <w:r>
        <w:rPr>
          <w:rFonts w:hint="eastAsia" w:ascii="仿宋" w:hAnsi="仿宋" w:eastAsia="仿宋" w:cs="仿宋"/>
          <w:color w:val="000000"/>
          <w:szCs w:val="24"/>
          <w:highlight w:val="none"/>
          <w:lang w:eastAsia="zh-CN"/>
        </w:rPr>
        <w:t>状况报告等管理信息；有权要求乙方对违反服务承诺的事项进行限期整改；有权要求乙方采纳合理要求；有权对乙方的违纪、违规、不履行职务人员提出撤换的建议；有权对乙方的服务进行考核评定。</w:t>
      </w:r>
    </w:p>
    <w:p w14:paraId="4D523B1A">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3</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甲方有权对乙方违反吉安职业技术学院管理规定、操作规程的行为或乙方的工作人员的违纪、违法、违规、不履行职务行为进行应急处置，包括责令立即停止行为、核查事实情况、采取有效措施等。</w:t>
      </w:r>
    </w:p>
    <w:p w14:paraId="1CD1C74C">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val="en-US" w:eastAsia="zh-CN"/>
        </w:rPr>
        <w:t>4.</w:t>
      </w:r>
      <w:r>
        <w:rPr>
          <w:rFonts w:hint="eastAsia" w:ascii="仿宋" w:hAnsi="仿宋" w:eastAsia="仿宋" w:cs="仿宋"/>
          <w:color w:val="000000"/>
          <w:szCs w:val="24"/>
          <w:highlight w:val="none"/>
          <w:lang w:eastAsia="zh-CN"/>
        </w:rPr>
        <w:t>甲方不干涉乙方依法或依本合同规定内容进行的管理和经营活动。</w:t>
      </w:r>
    </w:p>
    <w:p w14:paraId="1C95C6F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val="en-US" w:eastAsia="zh-CN"/>
        </w:rPr>
        <w:t>5.</w:t>
      </w:r>
      <w:r>
        <w:rPr>
          <w:rFonts w:hint="eastAsia" w:ascii="仿宋" w:hAnsi="仿宋" w:eastAsia="仿宋" w:cs="仿宋"/>
          <w:color w:val="000000"/>
          <w:szCs w:val="24"/>
          <w:highlight w:val="none"/>
          <w:lang w:eastAsia="zh-CN"/>
        </w:rPr>
        <w:t>如因乙方管理不善，工作人员失职、赎职，造成经济损失或管理失误，甲方有要乙方赔偿；造成重大经济损失或管理失误，经吉安职业技术学院管理主管部门核定，甲方有要乙方照价赔偿。</w:t>
      </w:r>
    </w:p>
    <w:p w14:paraId="61C67823">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6</w:t>
      </w:r>
      <w:r>
        <w:rPr>
          <w:rFonts w:hint="eastAsia" w:ascii="仿宋" w:hAnsi="仿宋" w:eastAsia="仿宋" w:cs="仿宋"/>
          <w:color w:val="000000"/>
          <w:szCs w:val="24"/>
          <w:highlight w:val="none"/>
          <w:lang w:val="en-US" w:eastAsia="zh-CN"/>
        </w:rPr>
        <w:t>.甲方需</w:t>
      </w:r>
      <w:r>
        <w:rPr>
          <w:rFonts w:hint="eastAsia" w:ascii="仿宋" w:hAnsi="仿宋" w:eastAsia="仿宋" w:cs="仿宋"/>
          <w:color w:val="000000"/>
          <w:szCs w:val="24"/>
          <w:highlight w:val="none"/>
          <w:lang w:eastAsia="zh-CN"/>
        </w:rPr>
        <w:t>协助乙方</w:t>
      </w:r>
      <w:r>
        <w:rPr>
          <w:rFonts w:hint="eastAsia" w:ascii="仿宋" w:hAnsi="仿宋" w:eastAsia="仿宋" w:cs="仿宋"/>
          <w:color w:val="000000"/>
          <w:szCs w:val="24"/>
          <w:highlight w:val="none"/>
          <w:lang w:val="en-US" w:eastAsia="zh-CN"/>
        </w:rPr>
        <w:t>开展关于服务的</w:t>
      </w:r>
      <w:r>
        <w:rPr>
          <w:rFonts w:hint="eastAsia" w:ascii="仿宋" w:hAnsi="仿宋" w:eastAsia="仿宋" w:cs="仿宋"/>
          <w:color w:val="000000"/>
          <w:szCs w:val="24"/>
          <w:highlight w:val="none"/>
          <w:lang w:eastAsia="zh-CN"/>
        </w:rPr>
        <w:t>宣传教育、文化活动</w:t>
      </w:r>
    </w:p>
    <w:p w14:paraId="73CF2EE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val="en-US" w:eastAsia="zh-CN"/>
        </w:rPr>
        <w:t>……</w:t>
      </w:r>
    </w:p>
    <w:p w14:paraId="0269063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第八条  乙方的权利和义务</w:t>
      </w:r>
    </w:p>
    <w:p w14:paraId="49A07071">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1</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根据有关法律、法规政策及本合同规定，制定各项管理办法、规章制度、实施细则，自主开展各项管理服务活动，但不得损害甲方的合法权益、获取不当利益。</w:t>
      </w:r>
    </w:p>
    <w:p w14:paraId="346D396D">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2</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乙方要求所有员工遵守吉安职业技术学院管理规定，</w:t>
      </w:r>
      <w:r>
        <w:rPr>
          <w:rFonts w:hint="eastAsia" w:ascii="仿宋" w:hAnsi="仿宋" w:eastAsia="仿宋" w:cs="仿宋"/>
          <w:color w:val="000000"/>
          <w:szCs w:val="24"/>
          <w:highlight w:val="none"/>
          <w:lang w:val="en-US" w:eastAsia="zh-CN"/>
        </w:rPr>
        <w:t>自觉接受甲方监督，</w:t>
      </w:r>
      <w:r>
        <w:rPr>
          <w:rFonts w:hint="eastAsia" w:ascii="仿宋" w:hAnsi="仿宋" w:eastAsia="仿宋" w:cs="仿宋"/>
          <w:color w:val="000000"/>
          <w:szCs w:val="24"/>
          <w:highlight w:val="none"/>
          <w:lang w:eastAsia="zh-CN"/>
        </w:rPr>
        <w:t>执行甲方制定的节电节水的各项规定，采取有效措施给予支持和配合，积极提出合理化建议。</w:t>
      </w:r>
    </w:p>
    <w:p w14:paraId="1AB4CE2B">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3</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乙方不得以任何形式（含挂靠等）和理由将本合同的权益与责任转让给其他第三人。</w:t>
      </w:r>
    </w:p>
    <w:p w14:paraId="77E9F8A4">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4.</w:t>
      </w:r>
      <w:r>
        <w:rPr>
          <w:rFonts w:hint="eastAsia" w:ascii="仿宋" w:hAnsi="仿宋" w:eastAsia="仿宋" w:cs="仿宋"/>
          <w:color w:val="000000"/>
          <w:szCs w:val="24"/>
          <w:highlight w:val="none"/>
          <w:lang w:eastAsia="zh-CN"/>
        </w:rPr>
        <w:t>乙方必须加强安全生产，加强员工的政治思想工作，依法依规加强内部管理，确保零安全责任事故；凡发生人身安全事故、交通事故等安全事故责任与甲方无关。</w:t>
      </w:r>
    </w:p>
    <w:p w14:paraId="31247A20">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5.</w:t>
      </w:r>
      <w:r>
        <w:rPr>
          <w:rFonts w:hint="eastAsia" w:ascii="仿宋" w:hAnsi="仿宋" w:eastAsia="仿宋" w:cs="仿宋"/>
          <w:color w:val="000000"/>
          <w:szCs w:val="24"/>
          <w:highlight w:val="none"/>
          <w:lang w:eastAsia="zh-CN"/>
        </w:rPr>
        <w:t>如因乙方管理不善，工作人员失职、赎职，造成经济损失或管理失误，乙方有赔偿的责任和义务；造成重大经济损失或管理失误，经学院主管部门核定，乙方有照价赔偿损失的责任和义务</w:t>
      </w:r>
    </w:p>
    <w:p w14:paraId="07F9748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val="en-US" w:eastAsia="zh-CN"/>
        </w:rPr>
        <w:t>6.</w:t>
      </w:r>
      <w:r>
        <w:rPr>
          <w:rFonts w:hint="eastAsia" w:ascii="仿宋" w:hAnsi="仿宋" w:eastAsia="仿宋" w:cs="仿宋"/>
          <w:color w:val="000000"/>
          <w:szCs w:val="24"/>
          <w:highlight w:val="none"/>
          <w:lang w:eastAsia="zh-CN"/>
        </w:rPr>
        <w:t>乙方有义务按时提供目标管理考核材料和</w:t>
      </w:r>
      <w:r>
        <w:rPr>
          <w:rFonts w:hint="eastAsia" w:ascii="仿宋" w:hAnsi="仿宋" w:eastAsia="仿宋" w:cs="仿宋"/>
          <w:color w:val="000000"/>
          <w:szCs w:val="24"/>
          <w:highlight w:val="none"/>
          <w:lang w:val="en-US" w:eastAsia="zh-CN"/>
        </w:rPr>
        <w:t>相关票据</w:t>
      </w:r>
      <w:r>
        <w:rPr>
          <w:rFonts w:hint="eastAsia" w:ascii="仿宋" w:hAnsi="仿宋" w:eastAsia="仿宋" w:cs="仿宋"/>
          <w:color w:val="000000"/>
          <w:szCs w:val="24"/>
          <w:highlight w:val="none"/>
          <w:lang w:eastAsia="zh-CN"/>
        </w:rPr>
        <w:t>。</w:t>
      </w:r>
    </w:p>
    <w:p w14:paraId="797A99C4">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w:t>
      </w:r>
    </w:p>
    <w:p w14:paraId="4F43CCE6">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第九条  违约责任</w:t>
      </w:r>
    </w:p>
    <w:p w14:paraId="0C2BBDF8">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1</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如因</w:t>
      </w:r>
      <w:r>
        <w:rPr>
          <w:rFonts w:hint="eastAsia" w:ascii="仿宋" w:hAnsi="仿宋" w:eastAsia="仿宋" w:cs="仿宋"/>
          <w:color w:val="000000"/>
          <w:szCs w:val="24"/>
          <w:highlight w:val="none"/>
          <w:lang w:val="en-US" w:eastAsia="zh-CN"/>
        </w:rPr>
        <w:t>甲方</w:t>
      </w:r>
      <w:r>
        <w:rPr>
          <w:rFonts w:hint="eastAsia" w:ascii="仿宋" w:hAnsi="仿宋" w:eastAsia="仿宋" w:cs="仿宋"/>
          <w:color w:val="000000"/>
          <w:szCs w:val="24"/>
          <w:highlight w:val="none"/>
          <w:lang w:eastAsia="zh-CN"/>
        </w:rPr>
        <w:t>原因，造成乙方未完成规定管理目标或直接造成乙方经济损失的，甲方应给予乙方相应补偿。</w:t>
      </w:r>
    </w:p>
    <w:p w14:paraId="4D80A2AC">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eastAsia="zh-CN"/>
        </w:rPr>
        <w:t>2</w:t>
      </w:r>
      <w:r>
        <w:rPr>
          <w:rFonts w:hint="eastAsia" w:ascii="仿宋" w:hAnsi="仿宋" w:eastAsia="仿宋" w:cs="仿宋"/>
          <w:color w:val="000000"/>
          <w:szCs w:val="24"/>
          <w:highlight w:val="none"/>
          <w:lang w:val="en-US" w:eastAsia="zh-CN"/>
        </w:rPr>
        <w:t>.</w:t>
      </w:r>
      <w:r>
        <w:rPr>
          <w:rFonts w:hint="eastAsia" w:ascii="仿宋" w:hAnsi="仿宋" w:eastAsia="仿宋" w:cs="仿宋"/>
          <w:color w:val="000000"/>
          <w:szCs w:val="24"/>
          <w:highlight w:val="none"/>
          <w:lang w:eastAsia="zh-CN"/>
        </w:rPr>
        <w:t>如因乙方原因，造成不能完成规定管理目标的，甲方有权扣付相应部分</w:t>
      </w:r>
      <w:r>
        <w:rPr>
          <w:rFonts w:hint="eastAsia" w:ascii="仿宋" w:hAnsi="仿宋" w:eastAsia="仿宋" w:cs="仿宋"/>
          <w:color w:val="000000"/>
          <w:szCs w:val="24"/>
          <w:highlight w:val="none"/>
          <w:lang w:val="en-US" w:eastAsia="zh-CN"/>
        </w:rPr>
        <w:t>服务</w:t>
      </w:r>
      <w:r>
        <w:rPr>
          <w:rFonts w:hint="eastAsia" w:ascii="仿宋" w:hAnsi="仿宋" w:eastAsia="仿宋" w:cs="仿宋"/>
          <w:color w:val="000000"/>
          <w:szCs w:val="24"/>
          <w:highlight w:val="none"/>
          <w:lang w:eastAsia="zh-CN"/>
        </w:rPr>
        <w:t>费用，并要求乙方限期整改；如因乙方原因，造成甲方经济损失的，乙方应给予甲方赔偿，并要求乙方进行内部整顿和保证不再发生此类事故。</w:t>
      </w:r>
    </w:p>
    <w:p w14:paraId="5649F728">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eastAsia="zh-CN"/>
        </w:rPr>
      </w:pPr>
      <w:r>
        <w:rPr>
          <w:rFonts w:hint="eastAsia" w:ascii="仿宋" w:hAnsi="仿宋" w:eastAsia="仿宋" w:cs="仿宋"/>
          <w:color w:val="000000"/>
          <w:szCs w:val="24"/>
          <w:highlight w:val="none"/>
          <w:lang w:val="en-US" w:eastAsia="zh-CN"/>
        </w:rPr>
        <w:t>……</w:t>
      </w:r>
    </w:p>
    <w:p w14:paraId="137D99BF">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b/>
          <w:bCs/>
          <w:color w:val="000000"/>
          <w:szCs w:val="24"/>
          <w:highlight w:val="none"/>
          <w:lang w:val="en-US" w:eastAsia="zh-CN"/>
        </w:rPr>
        <w:t>第十条  争议及仲裁</w:t>
      </w:r>
    </w:p>
    <w:p w14:paraId="4B8592E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eastAsia="zh-CN"/>
        </w:rPr>
        <w:t>因本合同引起的争议，甲、乙双方应首先通过友好协商解决，如果协商或调解不能解决争议，则</w:t>
      </w:r>
      <w:r>
        <w:rPr>
          <w:rFonts w:hint="eastAsia" w:ascii="仿宋" w:hAnsi="仿宋" w:eastAsia="仿宋" w:cs="仿宋"/>
          <w:color w:val="000000"/>
          <w:szCs w:val="24"/>
          <w:highlight w:val="none"/>
          <w:lang w:val="en-US" w:eastAsia="zh-CN"/>
        </w:rPr>
        <w:t>向</w:t>
      </w:r>
      <w:r>
        <w:rPr>
          <w:rFonts w:hint="eastAsia" w:ascii="仿宋" w:hAnsi="仿宋" w:eastAsia="仿宋" w:cs="仿宋"/>
          <w:color w:val="000000"/>
          <w:szCs w:val="24"/>
          <w:highlight w:val="none"/>
          <w:lang w:eastAsia="zh-CN"/>
        </w:rPr>
        <w:t>合同签订地人民法院</w:t>
      </w:r>
      <w:r>
        <w:rPr>
          <w:rFonts w:hint="eastAsia" w:ascii="仿宋" w:hAnsi="仿宋" w:eastAsia="仿宋" w:cs="仿宋"/>
          <w:color w:val="000000"/>
          <w:szCs w:val="24"/>
          <w:highlight w:val="none"/>
          <w:lang w:val="en-US" w:eastAsia="zh-CN"/>
        </w:rPr>
        <w:t>提起诉讼。</w:t>
      </w:r>
      <w:r>
        <w:rPr>
          <w:rFonts w:hint="eastAsia" w:ascii="仿宋" w:hAnsi="仿宋" w:eastAsia="仿宋" w:cs="仿宋"/>
          <w:color w:val="000000"/>
          <w:szCs w:val="24"/>
          <w:highlight w:val="none"/>
          <w:lang w:eastAsia="zh-CN"/>
        </w:rPr>
        <w:t>本合同签定地：江西省吉安市。</w:t>
      </w:r>
    </w:p>
    <w:p w14:paraId="2719F882">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b/>
          <w:bCs/>
          <w:color w:val="000000"/>
          <w:szCs w:val="24"/>
          <w:highlight w:val="none"/>
          <w:lang w:val="en-US" w:eastAsia="zh-CN"/>
        </w:rPr>
      </w:pPr>
      <w:r>
        <w:rPr>
          <w:rFonts w:hint="eastAsia" w:ascii="仿宋" w:hAnsi="仿宋" w:eastAsia="仿宋" w:cs="仿宋"/>
          <w:b/>
          <w:bCs/>
          <w:color w:val="000000"/>
          <w:szCs w:val="24"/>
          <w:highlight w:val="none"/>
          <w:lang w:val="en-US" w:eastAsia="zh-CN"/>
        </w:rPr>
        <w:t>第十一条  其它</w:t>
      </w:r>
    </w:p>
    <w:p w14:paraId="505FC5C7">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lang w:val="en-US" w:eastAsia="zh-CN"/>
        </w:rPr>
        <w:t>1.</w:t>
      </w:r>
      <w:r>
        <w:rPr>
          <w:rFonts w:hint="eastAsia" w:ascii="仿宋" w:hAnsi="仿宋" w:eastAsia="仿宋" w:cs="仿宋"/>
          <w:color w:val="000000"/>
          <w:szCs w:val="24"/>
          <w:highlight w:val="none"/>
        </w:rPr>
        <w:t>本合同在双方法人代表或其授权代理人签字盖章</w:t>
      </w:r>
      <w:r>
        <w:rPr>
          <w:rFonts w:hint="eastAsia" w:ascii="仿宋" w:hAnsi="仿宋" w:eastAsia="仿宋" w:cs="仿宋"/>
          <w:color w:val="000000"/>
          <w:szCs w:val="24"/>
          <w:highlight w:val="none"/>
          <w:lang w:val="en-US" w:eastAsia="zh-CN"/>
        </w:rPr>
        <w:t>之日</w:t>
      </w:r>
      <w:r>
        <w:rPr>
          <w:rFonts w:hint="eastAsia" w:ascii="仿宋" w:hAnsi="仿宋" w:eastAsia="仿宋" w:cs="仿宋"/>
          <w:color w:val="000000"/>
          <w:szCs w:val="24"/>
          <w:highlight w:val="none"/>
        </w:rPr>
        <w:t>生效。</w:t>
      </w:r>
    </w:p>
    <w:p w14:paraId="4CE120CB">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2.</w:t>
      </w:r>
      <w:r>
        <w:rPr>
          <w:rFonts w:hint="eastAsia" w:ascii="仿宋" w:hAnsi="仿宋" w:eastAsia="仿宋" w:cs="仿宋"/>
          <w:color w:val="000000"/>
          <w:szCs w:val="24"/>
          <w:highlight w:val="none"/>
        </w:rPr>
        <w:t>本合同一式捌份，具有同等法律效力，</w:t>
      </w:r>
      <w:r>
        <w:rPr>
          <w:rFonts w:hint="eastAsia" w:ascii="仿宋" w:hAnsi="仿宋" w:eastAsia="仿宋" w:cs="仿宋"/>
          <w:color w:val="000000"/>
          <w:szCs w:val="24"/>
          <w:highlight w:val="none"/>
          <w:lang w:val="en-US" w:eastAsia="zh-CN"/>
        </w:rPr>
        <w:t>甲方伍份，乙方贰份，采购代理机构一份。</w:t>
      </w:r>
    </w:p>
    <w:p w14:paraId="384FF53A">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lang w:val="en-US" w:eastAsia="zh-CN"/>
        </w:rPr>
        <w:t>3.</w:t>
      </w:r>
      <w:r>
        <w:rPr>
          <w:rFonts w:hint="eastAsia" w:ascii="仿宋" w:hAnsi="仿宋" w:eastAsia="仿宋" w:cs="仿宋"/>
          <w:color w:val="000000"/>
          <w:szCs w:val="24"/>
          <w:highlight w:val="none"/>
        </w:rPr>
        <w:t>本合同未尽事宜，由双方协商处理。</w:t>
      </w:r>
    </w:p>
    <w:p w14:paraId="1E08AE52">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p>
    <w:p w14:paraId="06F73413">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甲方：                           乙方：</w:t>
      </w:r>
    </w:p>
    <w:p w14:paraId="5CC45CE5">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法定代表人或授权代表：           法定代表人或授权代表：</w:t>
      </w:r>
    </w:p>
    <w:p w14:paraId="4EA4B328">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联系人：                         联系人：</w:t>
      </w:r>
    </w:p>
    <w:p w14:paraId="60D78429">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电话：                           电话：</w:t>
      </w:r>
    </w:p>
    <w:p w14:paraId="45298498">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地址：                           地址：</w:t>
      </w:r>
    </w:p>
    <w:p w14:paraId="3E623D0B">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t>签约日期：                       签约日期：</w:t>
      </w:r>
    </w:p>
    <w:p w14:paraId="010E4670">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p>
    <w:p w14:paraId="29FC73C6">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（采购需求附后）</w:t>
      </w:r>
    </w:p>
    <w:p w14:paraId="78F54D24">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（商务条件附后）</w:t>
      </w:r>
    </w:p>
    <w:p w14:paraId="61AEF4C0">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lang w:val="en-US" w:eastAsia="zh-CN"/>
        </w:rPr>
      </w:pPr>
      <w:r>
        <w:rPr>
          <w:rFonts w:hint="eastAsia" w:ascii="仿宋" w:hAnsi="仿宋" w:eastAsia="仿宋" w:cs="仿宋"/>
          <w:color w:val="000000"/>
          <w:szCs w:val="24"/>
          <w:highlight w:val="none"/>
          <w:lang w:val="en-US" w:eastAsia="zh-CN"/>
        </w:rPr>
        <w:t>（需要特别说明的情况附后）</w:t>
      </w:r>
    </w:p>
    <w:p w14:paraId="554A57D1">
      <w:pPr>
        <w:pStyle w:val="9"/>
        <w:keepNext w:val="0"/>
        <w:keepLines w:val="0"/>
        <w:pageBreakBefore w:val="0"/>
        <w:widowControl w:val="0"/>
        <w:kinsoku/>
        <w:wordWrap/>
        <w:overflowPunct/>
        <w:topLinePunct w:val="0"/>
        <w:autoSpaceDE w:val="0"/>
        <w:bidi w:val="0"/>
        <w:snapToGrid/>
        <w:spacing w:line="360" w:lineRule="auto"/>
        <w:ind w:firstLine="480"/>
        <w:textAlignment w:val="auto"/>
        <w:rPr>
          <w:rFonts w:hint="eastAsia" w:ascii="仿宋" w:hAnsi="仿宋" w:eastAsia="仿宋" w:cs="仿宋"/>
          <w:color w:val="000000"/>
          <w:szCs w:val="24"/>
          <w:highlight w:val="none"/>
        </w:rPr>
      </w:pPr>
      <w:r>
        <w:rPr>
          <w:rFonts w:hint="eastAsia" w:ascii="仿宋" w:hAnsi="仿宋" w:eastAsia="仿宋" w:cs="仿宋"/>
          <w:color w:val="000000"/>
          <w:szCs w:val="24"/>
          <w:highlight w:val="none"/>
        </w:rPr>
        <w:br w:type="page"/>
      </w:r>
    </w:p>
    <w:p w14:paraId="1F66BFEB">
      <w:pPr>
        <w:pStyle w:val="3"/>
        <w:bidi w:val="0"/>
        <w:spacing w:line="360" w:lineRule="auto"/>
        <w:jc w:val="center"/>
        <w:rPr>
          <w:rFonts w:hint="eastAsia" w:ascii="仿宋" w:hAnsi="仿宋" w:eastAsia="仿宋" w:cs="仿宋"/>
          <w:highlight w:val="none"/>
        </w:rPr>
      </w:pPr>
      <w:bookmarkStart w:id="135" w:name="_Toc30358"/>
      <w:bookmarkStart w:id="136" w:name="_Toc29644"/>
      <w:bookmarkStart w:id="137" w:name="_Toc26396"/>
      <w:r>
        <w:rPr>
          <w:rFonts w:hint="eastAsia" w:ascii="仿宋" w:hAnsi="仿宋" w:eastAsia="仿宋" w:cs="仿宋"/>
          <w:highlight w:val="none"/>
        </w:rPr>
        <w:t xml:space="preserve">第四章 </w:t>
      </w:r>
      <w:r>
        <w:rPr>
          <w:rFonts w:hint="eastAsia" w:ascii="仿宋" w:hAnsi="仿宋" w:eastAsia="仿宋" w:cs="仿宋"/>
          <w:highlight w:val="none"/>
          <w:lang w:eastAsia="zh-CN"/>
        </w:rPr>
        <w:t>（</w:t>
      </w:r>
      <w:r>
        <w:rPr>
          <w:rFonts w:hint="eastAsia" w:ascii="仿宋" w:hAnsi="仿宋" w:eastAsia="仿宋" w:cs="仿宋"/>
          <w:highlight w:val="none"/>
          <w:lang w:val="en-US" w:eastAsia="zh-CN"/>
        </w:rPr>
        <w:t>附件）</w:t>
      </w:r>
      <w:r>
        <w:rPr>
          <w:rFonts w:hint="eastAsia" w:ascii="仿宋" w:hAnsi="仿宋" w:eastAsia="仿宋" w:cs="仿宋"/>
          <w:highlight w:val="none"/>
        </w:rPr>
        <w:t xml:space="preserve"> 响应文件参考格式</w:t>
      </w:r>
      <w:bookmarkEnd w:id="135"/>
      <w:bookmarkEnd w:id="136"/>
      <w:bookmarkEnd w:id="137"/>
    </w:p>
    <w:p w14:paraId="6A6D95BE">
      <w:pPr>
        <w:spacing w:line="360" w:lineRule="auto"/>
        <w:jc w:val="center"/>
        <w:rPr>
          <w:rFonts w:hint="eastAsia" w:ascii="仿宋" w:hAnsi="仿宋" w:eastAsia="仿宋" w:cs="仿宋"/>
          <w:sz w:val="84"/>
          <w:szCs w:val="84"/>
          <w:highlight w:val="none"/>
        </w:rPr>
      </w:pPr>
    </w:p>
    <w:p w14:paraId="32564AB9">
      <w:pPr>
        <w:spacing w:line="360" w:lineRule="auto"/>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谈判响应文件</w:t>
      </w:r>
    </w:p>
    <w:p w14:paraId="33977F77">
      <w:pPr>
        <w:spacing w:line="360" w:lineRule="auto"/>
        <w:rPr>
          <w:rFonts w:hint="eastAsia" w:ascii="仿宋" w:hAnsi="仿宋" w:eastAsia="仿宋" w:cs="仿宋"/>
          <w:highlight w:val="none"/>
        </w:rPr>
      </w:pPr>
    </w:p>
    <w:p w14:paraId="3D9793F3">
      <w:pPr>
        <w:spacing w:line="360" w:lineRule="auto"/>
        <w:rPr>
          <w:rFonts w:hint="eastAsia" w:ascii="仿宋" w:hAnsi="仿宋" w:eastAsia="仿宋" w:cs="仿宋"/>
          <w:highlight w:val="none"/>
        </w:rPr>
      </w:pPr>
    </w:p>
    <w:p w14:paraId="2C1D07F5">
      <w:pPr>
        <w:spacing w:line="360" w:lineRule="auto"/>
        <w:rPr>
          <w:rFonts w:hint="eastAsia" w:ascii="仿宋" w:hAnsi="仿宋" w:eastAsia="仿宋" w:cs="仿宋"/>
          <w:highlight w:val="none"/>
        </w:rPr>
      </w:pPr>
    </w:p>
    <w:p w14:paraId="1EA129D9">
      <w:pPr>
        <w:spacing w:line="360" w:lineRule="auto"/>
        <w:ind w:firstLine="1120" w:firstLineChars="4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项目名称：</w:t>
      </w:r>
      <w:r>
        <w:rPr>
          <w:rFonts w:hint="eastAsia" w:ascii="仿宋" w:hAnsi="仿宋" w:eastAsia="仿宋" w:cs="仿宋"/>
          <w:sz w:val="28"/>
          <w:szCs w:val="28"/>
          <w:highlight w:val="none"/>
          <w:u w:val="single"/>
        </w:rPr>
        <w:t xml:space="preserve">                         </w:t>
      </w:r>
    </w:p>
    <w:p w14:paraId="7DECD928">
      <w:pPr>
        <w:spacing w:line="360" w:lineRule="auto"/>
        <w:ind w:firstLine="1120" w:firstLineChars="40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u w:val="single"/>
        </w:rPr>
        <w:t xml:space="preserve">                         </w:t>
      </w:r>
    </w:p>
    <w:p w14:paraId="28C70D77">
      <w:pPr>
        <w:spacing w:line="360" w:lineRule="auto"/>
        <w:rPr>
          <w:rFonts w:hint="eastAsia" w:ascii="仿宋" w:hAnsi="仿宋" w:eastAsia="仿宋" w:cs="仿宋"/>
          <w:highlight w:val="none"/>
        </w:rPr>
      </w:pPr>
    </w:p>
    <w:p w14:paraId="3C4E205D">
      <w:pPr>
        <w:spacing w:line="360" w:lineRule="auto"/>
        <w:rPr>
          <w:rFonts w:hint="eastAsia" w:ascii="仿宋" w:hAnsi="仿宋" w:eastAsia="仿宋" w:cs="仿宋"/>
          <w:highlight w:val="none"/>
        </w:rPr>
      </w:pPr>
    </w:p>
    <w:p w14:paraId="694C1278">
      <w:pPr>
        <w:spacing w:line="360" w:lineRule="auto"/>
        <w:rPr>
          <w:rFonts w:hint="eastAsia" w:ascii="仿宋" w:hAnsi="仿宋" w:eastAsia="仿宋" w:cs="仿宋"/>
          <w:highlight w:val="none"/>
        </w:rPr>
      </w:pPr>
    </w:p>
    <w:p w14:paraId="0FC5E813">
      <w:pPr>
        <w:spacing w:line="360" w:lineRule="auto"/>
        <w:rPr>
          <w:rFonts w:hint="eastAsia" w:ascii="仿宋" w:hAnsi="仿宋" w:eastAsia="仿宋" w:cs="仿宋"/>
          <w:highlight w:val="none"/>
        </w:rPr>
      </w:pPr>
    </w:p>
    <w:p w14:paraId="6FE1ACE2">
      <w:pPr>
        <w:spacing w:line="360" w:lineRule="auto"/>
        <w:rPr>
          <w:rFonts w:hint="eastAsia" w:ascii="仿宋" w:hAnsi="仿宋" w:eastAsia="仿宋" w:cs="仿宋"/>
          <w:highlight w:val="none"/>
        </w:rPr>
      </w:pPr>
    </w:p>
    <w:p w14:paraId="2F59A2EB">
      <w:pPr>
        <w:spacing w:line="360" w:lineRule="auto"/>
        <w:rPr>
          <w:rFonts w:hint="eastAsia" w:ascii="仿宋" w:hAnsi="仿宋" w:eastAsia="仿宋" w:cs="仿宋"/>
          <w:highlight w:val="none"/>
        </w:rPr>
      </w:pPr>
    </w:p>
    <w:p w14:paraId="4800E990">
      <w:pPr>
        <w:spacing w:line="360" w:lineRule="auto"/>
        <w:rPr>
          <w:rFonts w:hint="eastAsia" w:ascii="仿宋" w:hAnsi="仿宋" w:eastAsia="仿宋" w:cs="仿宋"/>
          <w:highlight w:val="none"/>
        </w:rPr>
      </w:pPr>
    </w:p>
    <w:p w14:paraId="14C8A941">
      <w:pPr>
        <w:spacing w:line="360" w:lineRule="auto"/>
        <w:rPr>
          <w:rFonts w:hint="eastAsia" w:ascii="仿宋" w:hAnsi="仿宋" w:eastAsia="仿宋" w:cs="仿宋"/>
          <w:highlight w:val="none"/>
        </w:rPr>
      </w:pPr>
    </w:p>
    <w:p w14:paraId="1F94CA9A">
      <w:pPr>
        <w:spacing w:line="360" w:lineRule="auto"/>
        <w:rPr>
          <w:rFonts w:hint="eastAsia" w:ascii="仿宋" w:hAnsi="仿宋" w:eastAsia="仿宋" w:cs="仿宋"/>
          <w:highlight w:val="none"/>
        </w:rPr>
      </w:pPr>
    </w:p>
    <w:p w14:paraId="64C9673B">
      <w:pPr>
        <w:spacing w:line="360" w:lineRule="auto"/>
        <w:jc w:val="center"/>
        <w:rPr>
          <w:rFonts w:hint="eastAsia" w:ascii="仿宋" w:hAnsi="仿宋" w:eastAsia="仿宋" w:cs="仿宋"/>
          <w:highlight w:val="none"/>
        </w:rPr>
      </w:pPr>
      <w:r>
        <w:rPr>
          <w:rFonts w:hint="eastAsia" w:ascii="仿宋" w:hAnsi="仿宋" w:eastAsia="仿宋" w:cs="仿宋"/>
          <w:sz w:val="28"/>
          <w:szCs w:val="28"/>
          <w:highlight w:val="none"/>
        </w:rPr>
        <w:t>单位</w:t>
      </w:r>
      <w:r>
        <w:rPr>
          <w:rFonts w:hint="eastAsia" w:ascii="仿宋" w:hAnsi="仿宋" w:eastAsia="仿宋" w:cs="仿宋"/>
          <w:highlight w:val="none"/>
        </w:rPr>
        <w:t>（公章或自然人手印）</w:t>
      </w:r>
    </w:p>
    <w:p w14:paraId="60AF8982">
      <w:pPr>
        <w:spacing w:line="360" w:lineRule="auto"/>
        <w:ind w:firstLine="3600" w:firstLineChars="1500"/>
        <w:rPr>
          <w:rFonts w:hint="eastAsia" w:ascii="仿宋" w:hAnsi="仿宋" w:eastAsia="仿宋" w:cs="仿宋"/>
          <w:highlight w:val="none"/>
        </w:rPr>
      </w:pPr>
      <w:r>
        <w:rPr>
          <w:rFonts w:hint="eastAsia" w:ascii="仿宋" w:hAnsi="仿宋" w:eastAsia="仿宋" w:cs="仿宋"/>
          <w:highlight w:val="none"/>
        </w:rPr>
        <w:t>年    月    日</w:t>
      </w:r>
    </w:p>
    <w:p w14:paraId="27EC0B3F">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65AFA9D8">
      <w:pPr>
        <w:pStyle w:val="3"/>
        <w:bidi w:val="0"/>
        <w:spacing w:line="360" w:lineRule="auto"/>
        <w:jc w:val="center"/>
        <w:rPr>
          <w:rFonts w:hint="eastAsia" w:ascii="仿宋" w:hAnsi="仿宋" w:eastAsia="仿宋" w:cs="仿宋"/>
          <w:highlight w:val="none"/>
        </w:rPr>
      </w:pPr>
      <w:bookmarkStart w:id="138" w:name="_Toc18289"/>
      <w:bookmarkStart w:id="139" w:name="_Toc24502"/>
      <w:bookmarkStart w:id="140" w:name="_Toc12703"/>
      <w:r>
        <w:rPr>
          <w:rFonts w:hint="eastAsia" w:ascii="仿宋" w:hAnsi="仿宋" w:eastAsia="仿宋" w:cs="仿宋"/>
          <w:highlight w:val="none"/>
        </w:rPr>
        <w:t>1.谈判响应书</w:t>
      </w:r>
      <w:bookmarkEnd w:id="138"/>
      <w:bookmarkEnd w:id="139"/>
      <w:bookmarkEnd w:id="140"/>
    </w:p>
    <w:p w14:paraId="05B4AE2E">
      <w:pPr>
        <w:spacing w:line="360" w:lineRule="auto"/>
        <w:rPr>
          <w:rFonts w:hint="eastAsia" w:ascii="仿宋" w:hAnsi="仿宋" w:eastAsia="仿宋" w:cs="仿宋"/>
          <w:highlight w:val="none"/>
        </w:rPr>
      </w:pPr>
      <w:r>
        <w:rPr>
          <w:rFonts w:hint="eastAsia" w:ascii="仿宋" w:hAnsi="仿宋" w:eastAsia="仿宋" w:cs="仿宋"/>
          <w:highlight w:val="none"/>
        </w:rPr>
        <w:t>致：江西企恒企业管理有限公司</w:t>
      </w:r>
    </w:p>
    <w:p w14:paraId="63BD1A96">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根据贵方为(</w:t>
      </w:r>
      <w:r>
        <w:rPr>
          <w:rFonts w:hint="eastAsia" w:ascii="仿宋" w:hAnsi="仿宋" w:eastAsia="仿宋" w:cs="仿宋"/>
          <w:highlight w:val="none"/>
          <w:u w:val="single"/>
        </w:rPr>
        <w:t>项目名称</w:t>
      </w:r>
      <w:r>
        <w:rPr>
          <w:rFonts w:hint="eastAsia" w:ascii="仿宋" w:hAnsi="仿宋" w:eastAsia="仿宋" w:cs="仿宋"/>
          <w:highlight w:val="none"/>
        </w:rPr>
        <w:t>)项目谈判采购货物及有关服务的谈判邀请(</w:t>
      </w:r>
      <w:r>
        <w:rPr>
          <w:rFonts w:hint="eastAsia" w:ascii="仿宋" w:hAnsi="仿宋" w:eastAsia="仿宋" w:cs="仿宋"/>
          <w:highlight w:val="none"/>
          <w:u w:val="single"/>
        </w:rPr>
        <w:t>项目编号</w:t>
      </w:r>
      <w:r>
        <w:rPr>
          <w:rFonts w:hint="eastAsia" w:ascii="仿宋" w:hAnsi="仿宋" w:eastAsia="仿宋" w:cs="仿宋"/>
          <w:highlight w:val="none"/>
        </w:rPr>
        <w:t>)，签字代表(</w:t>
      </w:r>
      <w:r>
        <w:rPr>
          <w:rFonts w:hint="eastAsia" w:ascii="仿宋" w:hAnsi="仿宋" w:eastAsia="仿宋" w:cs="仿宋"/>
          <w:highlight w:val="none"/>
          <w:u w:val="single"/>
        </w:rPr>
        <w:t>姓名、职务</w:t>
      </w:r>
      <w:r>
        <w:rPr>
          <w:rFonts w:hint="eastAsia" w:ascii="仿宋" w:hAnsi="仿宋" w:eastAsia="仿宋" w:cs="仿宋"/>
          <w:highlight w:val="none"/>
        </w:rPr>
        <w:t>)经正式授权并代表我方(</w:t>
      </w:r>
      <w:r>
        <w:rPr>
          <w:rFonts w:hint="eastAsia" w:ascii="仿宋" w:hAnsi="仿宋" w:eastAsia="仿宋" w:cs="仿宋"/>
          <w:highlight w:val="none"/>
          <w:u w:val="single"/>
        </w:rPr>
        <w:t>单位名称、地址</w:t>
      </w:r>
      <w:r>
        <w:rPr>
          <w:rFonts w:hint="eastAsia" w:ascii="仿宋" w:hAnsi="仿宋" w:eastAsia="仿宋" w:cs="仿宋"/>
          <w:highlight w:val="none"/>
        </w:rPr>
        <w:t>)提交下述响应文件:</w:t>
      </w:r>
    </w:p>
    <w:p w14:paraId="0D093D37">
      <w:pPr>
        <w:numPr>
          <w:ilvl w:val="0"/>
          <w:numId w:val="2"/>
        </w:num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lang w:val="en-US" w:eastAsia="zh-CN"/>
        </w:rPr>
        <w:t>谈判响应书</w:t>
      </w:r>
    </w:p>
    <w:p w14:paraId="3CFF1DFE">
      <w:pPr>
        <w:numPr>
          <w:ilvl w:val="0"/>
          <w:numId w:val="0"/>
        </w:num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2.报价表</w:t>
      </w:r>
    </w:p>
    <w:p w14:paraId="2E9BDC80">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highlight w:val="none"/>
          <w:lang w:val="en-US" w:eastAsia="zh-CN"/>
        </w:rPr>
        <w:t>分项报价</w:t>
      </w:r>
      <w:r>
        <w:rPr>
          <w:rFonts w:hint="eastAsia" w:ascii="仿宋" w:hAnsi="仿宋" w:eastAsia="仿宋" w:cs="仿宋"/>
          <w:highlight w:val="none"/>
        </w:rPr>
        <w:t>表</w:t>
      </w:r>
    </w:p>
    <w:p w14:paraId="384475C7">
      <w:pPr>
        <w:spacing w:line="360" w:lineRule="auto"/>
        <w:ind w:firstLine="480" w:firstLineChars="200"/>
        <w:rPr>
          <w:rFonts w:hint="default" w:ascii="仿宋" w:hAnsi="仿宋" w:eastAsia="仿宋" w:cs="仿宋"/>
          <w:color w:val="0000FF"/>
          <w:highlight w:val="none"/>
          <w:lang w:val="en-US"/>
        </w:rPr>
      </w:pPr>
      <w:r>
        <w:rPr>
          <w:rFonts w:hint="eastAsia" w:ascii="仿宋" w:hAnsi="仿宋" w:eastAsia="仿宋" w:cs="仿宋"/>
          <w:color w:val="000000" w:themeColor="text1"/>
          <w:highlight w:val="none"/>
          <w14:textFill>
            <w14:solidFill>
              <w14:schemeClr w14:val="tx1"/>
            </w14:solidFill>
          </w14:textFill>
        </w:rPr>
        <w:t>4.</w:t>
      </w:r>
      <w:r>
        <w:rPr>
          <w:rFonts w:hint="eastAsia" w:ascii="仿宋" w:hAnsi="仿宋" w:eastAsia="仿宋" w:cs="仿宋"/>
          <w:color w:val="000000" w:themeColor="text1"/>
          <w:highlight w:val="none"/>
          <w:lang w:val="en-US" w:eastAsia="zh-CN"/>
          <w14:textFill>
            <w14:solidFill>
              <w14:schemeClr w14:val="tx1"/>
            </w14:solidFill>
          </w14:textFill>
        </w:rPr>
        <w:t>采购清单及服务要求响应承诺函</w:t>
      </w:r>
    </w:p>
    <w:p w14:paraId="4DFDB8F3">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5.商务条款响应</w:t>
      </w:r>
      <w:r>
        <w:rPr>
          <w:rFonts w:hint="eastAsia" w:ascii="仿宋" w:hAnsi="仿宋" w:eastAsia="仿宋" w:cs="仿宋"/>
          <w:color w:val="000000" w:themeColor="text1"/>
          <w:highlight w:val="none"/>
          <w:lang w:val="en-US" w:eastAsia="zh-CN"/>
          <w14:textFill>
            <w14:solidFill>
              <w14:schemeClr w14:val="tx1"/>
            </w14:solidFill>
          </w14:textFill>
        </w:rPr>
        <w:t>承诺函</w:t>
      </w:r>
    </w:p>
    <w:p w14:paraId="49C7BD35">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.资格、资信证明文件</w:t>
      </w:r>
    </w:p>
    <w:p w14:paraId="267712E1">
      <w:pPr>
        <w:spacing w:line="360" w:lineRule="auto"/>
        <w:ind w:firstLine="480" w:firstLineChars="200"/>
        <w:rPr>
          <w:rFonts w:hint="eastAsia" w:ascii="仿宋" w:hAnsi="仿宋" w:eastAsia="仿宋" w:cs="仿宋"/>
          <w:highlight w:val="none"/>
          <w:lang w:val="en-US" w:eastAsia="zh-CN"/>
        </w:rPr>
      </w:pPr>
      <w:r>
        <w:rPr>
          <w:rFonts w:hint="eastAsia" w:ascii="仿宋" w:hAnsi="仿宋" w:eastAsia="仿宋" w:cs="仿宋"/>
          <w:highlight w:val="none"/>
          <w:lang w:val="en-US" w:eastAsia="zh-CN"/>
        </w:rPr>
        <w:t>7.</w:t>
      </w:r>
      <w:r>
        <w:rPr>
          <w:rFonts w:hint="eastAsia" w:ascii="仿宋" w:hAnsi="仿宋" w:eastAsia="仿宋" w:cs="仿宋"/>
          <w:color w:val="auto"/>
          <w:spacing w:val="-4"/>
          <w:sz w:val="24"/>
          <w:szCs w:val="24"/>
          <w:highlight w:val="none"/>
          <w:lang w:eastAsia="zh-CN"/>
        </w:rPr>
        <w:t>其他资料</w:t>
      </w:r>
    </w:p>
    <w:p w14:paraId="05B99782">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据此函,签字代表宣布同意如下:</w:t>
      </w:r>
    </w:p>
    <w:p w14:paraId="4338DD9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1.所附报价表中规定的应提交和交付的</w:t>
      </w:r>
      <w:r>
        <w:rPr>
          <w:rFonts w:hint="eastAsia" w:ascii="仿宋" w:hAnsi="仿宋" w:eastAsia="仿宋" w:cs="仿宋"/>
          <w:highlight w:val="none"/>
          <w:lang w:val="en-US" w:eastAsia="zh-CN"/>
        </w:rPr>
        <w:t>服务</w:t>
      </w:r>
      <w:r>
        <w:rPr>
          <w:rFonts w:hint="eastAsia" w:ascii="仿宋" w:hAnsi="仿宋" w:eastAsia="仿宋" w:cs="仿宋"/>
          <w:sz w:val="24"/>
          <w:szCs w:val="24"/>
          <w:highlight w:val="none"/>
          <w:lang w:val="en-US" w:eastAsia="zh-CN"/>
        </w:rPr>
        <w:t>折扣报价</w:t>
      </w:r>
      <w:r>
        <w:rPr>
          <w:rFonts w:hint="eastAsia" w:ascii="仿宋" w:hAnsi="仿宋" w:eastAsia="仿宋" w:cs="仿宋"/>
          <w:highlight w:val="none"/>
        </w:rPr>
        <w:t>为</w:t>
      </w:r>
      <w:r>
        <w:rPr>
          <w:rFonts w:hint="eastAsia" w:ascii="仿宋" w:hAnsi="仿宋" w:eastAsia="仿宋" w:cs="仿宋"/>
          <w:highlight w:val="none"/>
          <w:u w:val="single"/>
        </w:rPr>
        <w:t xml:space="preserve">          </w:t>
      </w:r>
      <w:r>
        <w:rPr>
          <w:rFonts w:hint="eastAsia" w:ascii="仿宋" w:hAnsi="仿宋" w:eastAsia="仿宋" w:cs="仿宋"/>
          <w:highlight w:val="none"/>
        </w:rPr>
        <w:t>（用文字和数字表示的总价）。</w:t>
      </w:r>
    </w:p>
    <w:p w14:paraId="245454B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仿宋"/>
          <w:b/>
          <w:bCs/>
          <w:highlight w:val="none"/>
        </w:rPr>
      </w:pPr>
      <w:r>
        <w:rPr>
          <w:rFonts w:hint="eastAsia" w:ascii="仿宋" w:hAnsi="仿宋" w:eastAsia="仿宋" w:cs="仿宋"/>
          <w:b/>
          <w:bCs/>
          <w:highlight w:val="none"/>
        </w:rPr>
        <w:t>2.响应人将按谈判文件的规定履行合同责任和义务，并承诺响应文件中提供的所有材料真实有效，成交后不随意弃标，否则，自愿接受相应的从重处罚。</w:t>
      </w:r>
    </w:p>
    <w:p w14:paraId="1EC432D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highlight w:val="none"/>
        </w:rPr>
      </w:pPr>
      <w:r>
        <w:rPr>
          <w:rFonts w:hint="eastAsia" w:ascii="仿宋" w:hAnsi="仿宋" w:eastAsia="仿宋" w:cs="仿宋"/>
          <w:highlight w:val="none"/>
          <w:lang w:val="en-US" w:eastAsia="zh-CN"/>
        </w:rPr>
        <w:t>3</w:t>
      </w:r>
      <w:r>
        <w:rPr>
          <w:rFonts w:hint="eastAsia" w:ascii="仿宋" w:hAnsi="仿宋" w:eastAsia="仿宋" w:cs="仿宋"/>
          <w:highlight w:val="none"/>
        </w:rPr>
        <w:t>.我方已详细审查全部谈判文件，包括第(</w:t>
      </w:r>
      <w:r>
        <w:rPr>
          <w:rFonts w:hint="eastAsia" w:ascii="仿宋" w:hAnsi="仿宋" w:eastAsia="仿宋" w:cs="仿宋"/>
          <w:highlight w:val="none"/>
          <w:u w:val="single"/>
        </w:rPr>
        <w:t>编号、补遗函)(如果有的话</w:t>
      </w:r>
      <w:r>
        <w:rPr>
          <w:rFonts w:hint="eastAsia" w:ascii="仿宋" w:hAnsi="仿宋" w:eastAsia="仿宋" w:cs="仿宋"/>
          <w:highlight w:val="none"/>
        </w:rPr>
        <w:t>)。我们完全理解并同意放弃对这方面有不明及误解的权力。</w:t>
      </w:r>
    </w:p>
    <w:p w14:paraId="791FB5A0">
      <w:pPr>
        <w:spacing w:line="360" w:lineRule="auto"/>
        <w:ind w:left="480" w:leftChars="200"/>
        <w:rPr>
          <w:rFonts w:hint="eastAsia" w:ascii="仿宋" w:hAnsi="仿宋" w:eastAsia="仿宋" w:cs="仿宋"/>
          <w:highlight w:val="none"/>
        </w:rPr>
      </w:pPr>
      <w:r>
        <w:rPr>
          <w:rFonts w:hint="eastAsia" w:ascii="仿宋" w:hAnsi="仿宋" w:eastAsia="仿宋" w:cs="仿宋"/>
          <w:highlight w:val="none"/>
          <w:lang w:val="en-US" w:eastAsia="zh-CN"/>
        </w:rPr>
        <w:t>4</w:t>
      </w:r>
      <w:r>
        <w:rPr>
          <w:rFonts w:hint="eastAsia" w:ascii="仿宋" w:hAnsi="仿宋" w:eastAsia="仿宋" w:cs="仿宋"/>
          <w:highlight w:val="none"/>
        </w:rPr>
        <w:t xml:space="preserve">.本谈判有效期为自谈判之日起 </w:t>
      </w:r>
      <w:r>
        <w:rPr>
          <w:rFonts w:hint="eastAsia" w:ascii="仿宋" w:hAnsi="仿宋" w:eastAsia="仿宋" w:cs="仿宋"/>
          <w:highlight w:val="none"/>
          <w:u w:val="single"/>
        </w:rPr>
        <w:t xml:space="preserve">  90  </w:t>
      </w:r>
      <w:r>
        <w:rPr>
          <w:rFonts w:hint="eastAsia" w:ascii="仿宋" w:hAnsi="仿宋" w:eastAsia="仿宋" w:cs="仿宋"/>
          <w:highlight w:val="none"/>
        </w:rPr>
        <w:t>天。</w:t>
      </w:r>
    </w:p>
    <w:p w14:paraId="61796C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highlight w:val="none"/>
        </w:rPr>
      </w:pPr>
      <w:r>
        <w:rPr>
          <w:rFonts w:hint="eastAsia" w:ascii="仿宋" w:hAnsi="仿宋" w:eastAsia="仿宋" w:cs="仿宋"/>
          <w:highlight w:val="none"/>
          <w:lang w:val="en-US" w:eastAsia="zh-CN"/>
        </w:rPr>
        <w:t>5</w:t>
      </w:r>
      <w:r>
        <w:rPr>
          <w:rFonts w:hint="eastAsia" w:ascii="仿宋" w:hAnsi="仿宋" w:eastAsia="仿宋" w:cs="仿宋"/>
          <w:highlight w:val="none"/>
        </w:rPr>
        <w:t>.如果在规定的谈判时间后，我方在谈判有效期内撤回响应文件，谈判保证金不予退还。</w:t>
      </w:r>
    </w:p>
    <w:p w14:paraId="0A2FFA56">
      <w:pPr>
        <w:spacing w:line="360" w:lineRule="auto"/>
        <w:ind w:left="480" w:leftChars="200"/>
        <w:rPr>
          <w:rFonts w:hint="eastAsia" w:ascii="仿宋" w:hAnsi="仿宋" w:eastAsia="仿宋" w:cs="仿宋"/>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.我方同意提供按照贵方可能要求的与其谈判有关的一切数据或资料。</w:t>
      </w:r>
    </w:p>
    <w:p w14:paraId="4062A726">
      <w:pPr>
        <w:spacing w:line="360" w:lineRule="auto"/>
        <w:ind w:left="480" w:leftChars="200"/>
        <w:rPr>
          <w:rFonts w:hint="eastAsia" w:ascii="仿宋" w:hAnsi="仿宋" w:eastAsia="仿宋" w:cs="仿宋"/>
          <w:highlight w:val="none"/>
        </w:rPr>
      </w:pPr>
      <w:r>
        <w:rPr>
          <w:rFonts w:hint="eastAsia" w:ascii="仿宋" w:hAnsi="仿宋" w:eastAsia="仿宋" w:cs="仿宋"/>
          <w:highlight w:val="none"/>
          <w:lang w:val="en-US" w:eastAsia="zh-CN"/>
        </w:rPr>
        <w:t>7</w:t>
      </w:r>
      <w:r>
        <w:rPr>
          <w:rFonts w:hint="eastAsia" w:ascii="仿宋" w:hAnsi="仿宋" w:eastAsia="仿宋" w:cs="仿宋"/>
          <w:highlight w:val="none"/>
        </w:rPr>
        <w:t>.与本谈判有关的一切正式往来信函请寄:</w:t>
      </w:r>
    </w:p>
    <w:p w14:paraId="3B974CD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地址</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传真</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57247115">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电话</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电子邮件</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75F0BD7F">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 xml:space="preserve">供应商公章（或自然人手印）： </w:t>
      </w:r>
    </w:p>
    <w:p w14:paraId="476DFF62">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 xml:space="preserve">法定代表人（或经营者或自然人）或委托代理签字或章： </w:t>
      </w:r>
    </w:p>
    <w:p w14:paraId="3EA35950">
      <w:pPr>
        <w:spacing w:line="360" w:lineRule="auto"/>
        <w:ind w:firstLine="480" w:firstLineChars="200"/>
        <w:rPr>
          <w:rFonts w:hint="eastAsia" w:ascii="仿宋" w:hAnsi="仿宋" w:eastAsia="仿宋" w:cs="仿宋"/>
          <w:highlight w:val="none"/>
        </w:rPr>
        <w:sectPr>
          <w:footerReference r:id="rId4" w:type="default"/>
          <w:pgSz w:w="11907" w:h="16840"/>
          <w:pgMar w:top="1440" w:right="1800" w:bottom="1440" w:left="1800" w:header="720" w:footer="720" w:gutter="0"/>
          <w:pgNumType w:fmt="decimal" w:start="1"/>
          <w:cols w:space="720" w:num="1"/>
          <w:docGrid w:linePitch="285" w:charSpace="0"/>
        </w:sectPr>
      </w:pPr>
      <w:r>
        <w:rPr>
          <w:rFonts w:hint="eastAsia" w:ascii="仿宋" w:hAnsi="仿宋" w:eastAsia="仿宋" w:cs="仿宋"/>
          <w:highlight w:val="none"/>
        </w:rPr>
        <w:t>日期：</w:t>
      </w:r>
    </w:p>
    <w:p w14:paraId="3075C2C0">
      <w:pPr>
        <w:pStyle w:val="3"/>
        <w:bidi w:val="0"/>
        <w:spacing w:line="360" w:lineRule="auto"/>
        <w:jc w:val="center"/>
        <w:rPr>
          <w:rFonts w:hint="eastAsia" w:ascii="仿宋" w:hAnsi="仿宋" w:eastAsia="仿宋" w:cs="仿宋"/>
          <w:highlight w:val="none"/>
        </w:rPr>
      </w:pPr>
      <w:bookmarkStart w:id="141" w:name="_Toc15149"/>
      <w:bookmarkStart w:id="142" w:name="_Toc7453"/>
      <w:bookmarkStart w:id="143" w:name="_Toc14551"/>
      <w:r>
        <w:rPr>
          <w:rFonts w:hint="eastAsia" w:ascii="仿宋" w:hAnsi="仿宋" w:eastAsia="仿宋" w:cs="仿宋"/>
          <w:highlight w:val="none"/>
        </w:rPr>
        <w:t>2.报价表</w:t>
      </w:r>
      <w:bookmarkEnd w:id="141"/>
      <w:bookmarkEnd w:id="142"/>
      <w:bookmarkEnd w:id="143"/>
    </w:p>
    <w:p w14:paraId="1A72B397">
      <w:pPr>
        <w:bidi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供应商名称：                                                      项目编号：</w:t>
      </w:r>
    </w:p>
    <w:tbl>
      <w:tblPr>
        <w:tblStyle w:val="2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3080"/>
        <w:gridCol w:w="961"/>
        <w:gridCol w:w="1090"/>
        <w:gridCol w:w="1639"/>
        <w:gridCol w:w="1984"/>
        <w:gridCol w:w="1295"/>
        <w:gridCol w:w="1435"/>
        <w:gridCol w:w="1026"/>
      </w:tblGrid>
      <w:tr w14:paraId="5E166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939" w:type="dxa"/>
            <w:noWrap w:val="0"/>
            <w:vAlign w:val="top"/>
          </w:tcPr>
          <w:p w14:paraId="30ECCB05">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序号</w:t>
            </w:r>
          </w:p>
        </w:tc>
        <w:tc>
          <w:tcPr>
            <w:tcW w:w="3080" w:type="dxa"/>
            <w:noWrap w:val="0"/>
            <w:vAlign w:val="top"/>
          </w:tcPr>
          <w:p w14:paraId="561AF59B">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项目名称</w:t>
            </w:r>
          </w:p>
        </w:tc>
        <w:tc>
          <w:tcPr>
            <w:tcW w:w="961" w:type="dxa"/>
            <w:noWrap w:val="0"/>
            <w:vAlign w:val="top"/>
          </w:tcPr>
          <w:p w14:paraId="33760536">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单位</w:t>
            </w:r>
          </w:p>
        </w:tc>
        <w:tc>
          <w:tcPr>
            <w:tcW w:w="1090" w:type="dxa"/>
            <w:noWrap w:val="0"/>
            <w:vAlign w:val="top"/>
          </w:tcPr>
          <w:p w14:paraId="3ABD5B82">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数量</w:t>
            </w:r>
          </w:p>
        </w:tc>
        <w:tc>
          <w:tcPr>
            <w:tcW w:w="1639" w:type="dxa"/>
            <w:noWrap w:val="0"/>
            <w:vAlign w:val="top"/>
          </w:tcPr>
          <w:p w14:paraId="7A21DF77">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服务商名称</w:t>
            </w:r>
          </w:p>
        </w:tc>
        <w:tc>
          <w:tcPr>
            <w:tcW w:w="1984" w:type="dxa"/>
            <w:noWrap w:val="0"/>
            <w:vAlign w:val="top"/>
          </w:tcPr>
          <w:p w14:paraId="261CB022">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折扣报价（%）</w:t>
            </w:r>
          </w:p>
        </w:tc>
        <w:tc>
          <w:tcPr>
            <w:tcW w:w="1295" w:type="dxa"/>
            <w:noWrap w:val="0"/>
            <w:vAlign w:val="top"/>
          </w:tcPr>
          <w:p w14:paraId="28465A34">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w:t>
            </w:r>
          </w:p>
        </w:tc>
        <w:tc>
          <w:tcPr>
            <w:tcW w:w="1435" w:type="dxa"/>
            <w:noWrap w:val="0"/>
            <w:vAlign w:val="top"/>
          </w:tcPr>
          <w:p w14:paraId="09FD9495">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服务地点</w:t>
            </w:r>
          </w:p>
        </w:tc>
        <w:tc>
          <w:tcPr>
            <w:tcW w:w="1026" w:type="dxa"/>
            <w:noWrap w:val="0"/>
            <w:vAlign w:val="top"/>
          </w:tcPr>
          <w:p w14:paraId="09F55845">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备注</w:t>
            </w:r>
          </w:p>
        </w:tc>
      </w:tr>
      <w:tr w14:paraId="0F045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349" w:type="pct"/>
            <w:noWrap w:val="0"/>
            <w:vAlign w:val="top"/>
          </w:tcPr>
          <w:p w14:paraId="730AC0EC">
            <w:pPr>
              <w:spacing w:line="360" w:lineRule="auto"/>
              <w:jc w:val="center"/>
              <w:rPr>
                <w:rFonts w:hint="eastAsia" w:ascii="仿宋" w:hAnsi="仿宋" w:eastAsia="仿宋" w:cs="仿宋"/>
                <w:sz w:val="28"/>
                <w:highlight w:val="none"/>
              </w:rPr>
            </w:pPr>
          </w:p>
        </w:tc>
        <w:tc>
          <w:tcPr>
            <w:tcW w:w="1144" w:type="pct"/>
            <w:noWrap w:val="0"/>
            <w:vAlign w:val="top"/>
          </w:tcPr>
          <w:p w14:paraId="52A8D848">
            <w:pPr>
              <w:spacing w:line="360" w:lineRule="auto"/>
              <w:jc w:val="center"/>
              <w:rPr>
                <w:rFonts w:hint="eastAsia" w:ascii="仿宋" w:hAnsi="仿宋" w:eastAsia="仿宋" w:cs="仿宋"/>
                <w:sz w:val="28"/>
                <w:highlight w:val="none"/>
              </w:rPr>
            </w:pPr>
          </w:p>
        </w:tc>
        <w:tc>
          <w:tcPr>
            <w:tcW w:w="357" w:type="pct"/>
            <w:noWrap w:val="0"/>
            <w:vAlign w:val="top"/>
          </w:tcPr>
          <w:p w14:paraId="5588AE31">
            <w:pPr>
              <w:spacing w:line="360" w:lineRule="auto"/>
              <w:jc w:val="center"/>
              <w:rPr>
                <w:rFonts w:hint="eastAsia" w:ascii="仿宋" w:hAnsi="仿宋" w:eastAsia="仿宋" w:cs="仿宋"/>
                <w:sz w:val="28"/>
                <w:highlight w:val="none"/>
              </w:rPr>
            </w:pPr>
          </w:p>
        </w:tc>
        <w:tc>
          <w:tcPr>
            <w:tcW w:w="405" w:type="pct"/>
            <w:noWrap w:val="0"/>
            <w:vAlign w:val="top"/>
          </w:tcPr>
          <w:p w14:paraId="0F6868A7">
            <w:pPr>
              <w:spacing w:line="360" w:lineRule="auto"/>
              <w:jc w:val="center"/>
              <w:rPr>
                <w:rFonts w:hint="eastAsia" w:ascii="仿宋" w:hAnsi="仿宋" w:eastAsia="仿宋" w:cs="仿宋"/>
                <w:sz w:val="28"/>
                <w:highlight w:val="none"/>
              </w:rPr>
            </w:pPr>
          </w:p>
        </w:tc>
        <w:tc>
          <w:tcPr>
            <w:tcW w:w="609" w:type="pct"/>
            <w:noWrap w:val="0"/>
            <w:vAlign w:val="top"/>
          </w:tcPr>
          <w:p w14:paraId="33CFEA1B">
            <w:pPr>
              <w:spacing w:line="360" w:lineRule="auto"/>
              <w:jc w:val="center"/>
              <w:rPr>
                <w:rFonts w:hint="eastAsia" w:ascii="仿宋" w:hAnsi="仿宋" w:eastAsia="仿宋" w:cs="仿宋"/>
                <w:sz w:val="28"/>
                <w:highlight w:val="none"/>
              </w:rPr>
            </w:pPr>
          </w:p>
        </w:tc>
        <w:tc>
          <w:tcPr>
            <w:tcW w:w="737" w:type="pct"/>
            <w:noWrap w:val="0"/>
            <w:vAlign w:val="top"/>
          </w:tcPr>
          <w:p w14:paraId="7BF4A2F5">
            <w:pPr>
              <w:spacing w:line="360" w:lineRule="auto"/>
              <w:jc w:val="center"/>
              <w:rPr>
                <w:rFonts w:hint="eastAsia" w:ascii="仿宋" w:hAnsi="仿宋" w:eastAsia="仿宋" w:cs="仿宋"/>
                <w:sz w:val="28"/>
                <w:highlight w:val="none"/>
              </w:rPr>
            </w:pPr>
          </w:p>
        </w:tc>
        <w:tc>
          <w:tcPr>
            <w:tcW w:w="481" w:type="pct"/>
            <w:noWrap w:val="0"/>
            <w:vAlign w:val="top"/>
          </w:tcPr>
          <w:p w14:paraId="3E57B613">
            <w:pPr>
              <w:spacing w:line="360" w:lineRule="auto"/>
              <w:jc w:val="center"/>
              <w:rPr>
                <w:rFonts w:hint="eastAsia" w:ascii="仿宋" w:hAnsi="仿宋" w:eastAsia="仿宋" w:cs="仿宋"/>
                <w:sz w:val="28"/>
                <w:highlight w:val="none"/>
              </w:rPr>
            </w:pPr>
          </w:p>
        </w:tc>
        <w:tc>
          <w:tcPr>
            <w:tcW w:w="533" w:type="pct"/>
            <w:noWrap w:val="0"/>
            <w:vAlign w:val="top"/>
          </w:tcPr>
          <w:p w14:paraId="5DE335EF">
            <w:pPr>
              <w:spacing w:line="360" w:lineRule="auto"/>
              <w:jc w:val="center"/>
              <w:rPr>
                <w:rFonts w:hint="eastAsia" w:ascii="仿宋" w:hAnsi="仿宋" w:eastAsia="仿宋" w:cs="仿宋"/>
                <w:sz w:val="28"/>
                <w:highlight w:val="none"/>
              </w:rPr>
            </w:pPr>
          </w:p>
        </w:tc>
        <w:tc>
          <w:tcPr>
            <w:tcW w:w="381" w:type="pct"/>
            <w:noWrap w:val="0"/>
            <w:vAlign w:val="top"/>
          </w:tcPr>
          <w:p w14:paraId="54EDE6E3">
            <w:pPr>
              <w:spacing w:line="360" w:lineRule="auto"/>
              <w:jc w:val="center"/>
              <w:rPr>
                <w:rFonts w:hint="eastAsia" w:ascii="仿宋" w:hAnsi="仿宋" w:eastAsia="仿宋" w:cs="仿宋"/>
                <w:sz w:val="28"/>
                <w:highlight w:val="none"/>
              </w:rPr>
            </w:pPr>
          </w:p>
        </w:tc>
      </w:tr>
    </w:tbl>
    <w:p w14:paraId="0676F4A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注：普通空调维保费用=实际工程量*基准报价*折扣；中央空调年度结算费用=7万元*折扣。</w:t>
      </w:r>
    </w:p>
    <w:p w14:paraId="0888AA94">
      <w:pPr>
        <w:pStyle w:val="9"/>
        <w:spacing w:line="360" w:lineRule="auto"/>
        <w:rPr>
          <w:rFonts w:hint="eastAsia" w:ascii="仿宋" w:hAnsi="仿宋" w:eastAsia="仿宋" w:cs="仿宋"/>
          <w:highlight w:val="none"/>
          <w:lang w:val="en-US" w:eastAsia="zh-CN"/>
        </w:rPr>
      </w:pPr>
    </w:p>
    <w:p w14:paraId="40287533">
      <w:pPr>
        <w:bidi w:val="0"/>
        <w:spacing w:line="360" w:lineRule="auto"/>
        <w:rPr>
          <w:rFonts w:hint="eastAsia" w:ascii="仿宋" w:hAnsi="仿宋" w:eastAsia="仿宋" w:cs="仿宋"/>
          <w:sz w:val="24"/>
          <w:szCs w:val="24"/>
          <w:highlight w:val="none"/>
          <w:lang w:val="en-US" w:eastAsia="zh-CN"/>
        </w:rPr>
      </w:pPr>
    </w:p>
    <w:p w14:paraId="45A6F8D8">
      <w:pPr>
        <w:bidi w:val="0"/>
        <w:spacing w:line="360" w:lineRule="auto"/>
        <w:rPr>
          <w:rFonts w:hint="eastAsia" w:ascii="仿宋" w:hAnsi="仿宋" w:eastAsia="仿宋" w:cs="仿宋"/>
          <w:sz w:val="24"/>
          <w:szCs w:val="24"/>
          <w:highlight w:val="none"/>
          <w:lang w:val="en-US" w:eastAsia="zh-CN"/>
        </w:rPr>
      </w:pPr>
    </w:p>
    <w:p w14:paraId="7B986ACA">
      <w:pPr>
        <w:bidi w:val="0"/>
        <w:spacing w:line="360" w:lineRule="auto"/>
        <w:rPr>
          <w:rFonts w:hint="eastAsia" w:ascii="仿宋" w:hAnsi="仿宋" w:eastAsia="仿宋" w:cs="仿宋"/>
          <w:sz w:val="24"/>
          <w:szCs w:val="24"/>
          <w:highlight w:val="none"/>
          <w:u w:val="single"/>
          <w:lang w:val="en-US" w:eastAsia="zh-CN"/>
        </w:rPr>
      </w:pPr>
      <w:r>
        <w:rPr>
          <w:rFonts w:hint="eastAsia" w:ascii="仿宋" w:hAnsi="仿宋" w:eastAsia="仿宋" w:cs="仿宋"/>
          <w:sz w:val="24"/>
          <w:szCs w:val="24"/>
          <w:highlight w:val="none"/>
          <w:lang w:val="en-US" w:eastAsia="zh-CN"/>
        </w:rPr>
        <w:t>供应商盖章（或自然人手印）：</w:t>
      </w:r>
      <w:r>
        <w:rPr>
          <w:rFonts w:hint="eastAsia" w:ascii="仿宋" w:hAnsi="仿宋" w:eastAsia="仿宋" w:cs="仿宋"/>
          <w:sz w:val="24"/>
          <w:szCs w:val="24"/>
          <w:highlight w:val="none"/>
          <w:u w:val="single"/>
          <w:lang w:val="en-US" w:eastAsia="zh-CN"/>
        </w:rPr>
        <w:t xml:space="preserve">                           </w:t>
      </w:r>
    </w:p>
    <w:p w14:paraId="186FBF35">
      <w:pPr>
        <w:bidi w:val="0"/>
        <w:spacing w:line="360" w:lineRule="auto"/>
        <w:rPr>
          <w:rFonts w:hint="eastAsia" w:ascii="仿宋" w:hAnsi="仿宋" w:eastAsia="仿宋" w:cs="仿宋"/>
          <w:highlight w:val="none"/>
        </w:rPr>
      </w:pPr>
      <w:r>
        <w:rPr>
          <w:rFonts w:hint="eastAsia" w:ascii="仿宋" w:hAnsi="仿宋" w:eastAsia="仿宋" w:cs="仿宋"/>
          <w:sz w:val="24"/>
          <w:szCs w:val="24"/>
          <w:highlight w:val="none"/>
          <w:lang w:val="en-US" w:eastAsia="zh-CN"/>
        </w:rPr>
        <w:t>法定代表人（或经营者或自然人）或供应商代表签字或章：</w:t>
      </w:r>
      <w:r>
        <w:rPr>
          <w:rFonts w:hint="eastAsia" w:ascii="仿宋" w:hAnsi="仿宋" w:eastAsia="仿宋" w:cs="仿宋"/>
          <w:sz w:val="24"/>
          <w:szCs w:val="24"/>
          <w:highlight w:val="none"/>
          <w:u w:val="single"/>
          <w:lang w:val="en-US" w:eastAsia="zh-CN"/>
        </w:rPr>
        <w:t xml:space="preserve">                           </w:t>
      </w:r>
    </w:p>
    <w:p w14:paraId="41E773BA">
      <w:pPr>
        <w:spacing w:line="360" w:lineRule="auto"/>
        <w:rPr>
          <w:rFonts w:hint="eastAsia" w:ascii="仿宋" w:hAnsi="仿宋" w:eastAsia="仿宋" w:cs="仿宋"/>
          <w:highlight w:val="none"/>
        </w:rPr>
      </w:pPr>
    </w:p>
    <w:p w14:paraId="4473A879">
      <w:pPr>
        <w:spacing w:line="360" w:lineRule="auto"/>
        <w:rPr>
          <w:rFonts w:hint="eastAsia" w:ascii="仿宋" w:hAnsi="仿宋" w:eastAsia="仿宋" w:cs="仿宋"/>
          <w:highlight w:val="none"/>
        </w:rPr>
      </w:pPr>
    </w:p>
    <w:p w14:paraId="2CA0B95D">
      <w:pPr>
        <w:pStyle w:val="3"/>
        <w:bidi w:val="0"/>
        <w:spacing w:line="360" w:lineRule="auto"/>
        <w:jc w:val="center"/>
        <w:rPr>
          <w:rFonts w:hint="eastAsia" w:ascii="仿宋" w:hAnsi="仿宋" w:eastAsia="仿宋" w:cs="仿宋"/>
          <w:highlight w:val="none"/>
        </w:rPr>
      </w:pPr>
      <w:bookmarkStart w:id="144" w:name="_Toc1793"/>
      <w:bookmarkStart w:id="145" w:name="_Toc1153"/>
      <w:bookmarkStart w:id="146" w:name="_Toc6151"/>
      <w:r>
        <w:rPr>
          <w:rFonts w:hint="eastAsia" w:ascii="仿宋" w:hAnsi="仿宋" w:eastAsia="仿宋" w:cs="仿宋"/>
          <w:highlight w:val="none"/>
        </w:rPr>
        <w:t>3.分项报价表</w:t>
      </w:r>
      <w:bookmarkEnd w:id="144"/>
      <w:bookmarkEnd w:id="145"/>
      <w:bookmarkEnd w:id="146"/>
    </w:p>
    <w:p w14:paraId="4ADBE2E2">
      <w:pPr>
        <w:spacing w:beforeAutospacing="0" w:afterAutospacing="0" w:line="360" w:lineRule="auto"/>
        <w:rPr>
          <w:rFonts w:hint="eastAsia" w:ascii="仿宋" w:hAnsi="仿宋" w:eastAsia="仿宋" w:cs="仿宋"/>
          <w:color w:val="auto"/>
          <w:spacing w:val="0"/>
          <w:position w:val="0"/>
          <w:sz w:val="24"/>
          <w:highlight w:val="none"/>
          <w:u w:val="single"/>
        </w:rPr>
      </w:pPr>
      <w:r>
        <w:rPr>
          <w:rFonts w:hint="eastAsia" w:ascii="仿宋" w:hAnsi="仿宋" w:eastAsia="仿宋" w:cs="仿宋"/>
          <w:color w:val="auto"/>
          <w:spacing w:val="0"/>
          <w:position w:val="0"/>
          <w:sz w:val="24"/>
          <w:highlight w:val="none"/>
          <w:lang w:val="en-US" w:eastAsia="zh-CN"/>
        </w:rPr>
        <w:t>供应商</w:t>
      </w:r>
      <w:r>
        <w:rPr>
          <w:rFonts w:hint="eastAsia" w:ascii="仿宋" w:hAnsi="仿宋" w:eastAsia="仿宋" w:cs="仿宋"/>
          <w:color w:val="auto"/>
          <w:spacing w:val="0"/>
          <w:position w:val="0"/>
          <w:sz w:val="24"/>
          <w:highlight w:val="none"/>
        </w:rPr>
        <w:t>名称：</w:t>
      </w:r>
      <w:r>
        <w:rPr>
          <w:rFonts w:hint="eastAsia" w:ascii="仿宋" w:hAnsi="仿宋" w:eastAsia="仿宋" w:cs="仿宋"/>
          <w:color w:val="auto"/>
          <w:spacing w:val="0"/>
          <w:position w:val="0"/>
          <w:sz w:val="24"/>
          <w:highlight w:val="none"/>
          <w:u w:val="single"/>
        </w:rPr>
        <w:t xml:space="preserve">              </w:t>
      </w:r>
      <w:r>
        <w:rPr>
          <w:rFonts w:hint="eastAsia" w:ascii="仿宋" w:hAnsi="仿宋" w:eastAsia="仿宋" w:cs="仿宋"/>
          <w:color w:val="auto"/>
          <w:spacing w:val="0"/>
          <w:position w:val="0"/>
          <w:sz w:val="24"/>
          <w:highlight w:val="none"/>
          <w:u w:val="single"/>
          <w:lang w:val="en-US" w:eastAsia="zh-CN"/>
        </w:rPr>
        <w:t xml:space="preserve">          </w:t>
      </w:r>
      <w:r>
        <w:rPr>
          <w:rFonts w:hint="eastAsia" w:ascii="仿宋" w:hAnsi="仿宋" w:eastAsia="仿宋" w:cs="仿宋"/>
          <w:color w:val="auto"/>
          <w:spacing w:val="0"/>
          <w:position w:val="0"/>
          <w:sz w:val="24"/>
          <w:highlight w:val="none"/>
          <w:lang w:val="en-US" w:eastAsia="zh-CN"/>
        </w:rPr>
        <w:t xml:space="preserve">                                           项目</w:t>
      </w:r>
      <w:r>
        <w:rPr>
          <w:rFonts w:hint="eastAsia" w:ascii="仿宋" w:hAnsi="仿宋" w:eastAsia="仿宋" w:cs="仿宋"/>
          <w:color w:val="auto"/>
          <w:spacing w:val="0"/>
          <w:position w:val="0"/>
          <w:sz w:val="24"/>
          <w:highlight w:val="none"/>
        </w:rPr>
        <w:t>编号：</w:t>
      </w:r>
      <w:r>
        <w:rPr>
          <w:rFonts w:hint="eastAsia" w:ascii="仿宋" w:hAnsi="仿宋" w:eastAsia="仿宋" w:cs="仿宋"/>
          <w:color w:val="auto"/>
          <w:spacing w:val="0"/>
          <w:position w:val="0"/>
          <w:sz w:val="24"/>
          <w:highlight w:val="none"/>
          <w:u w:val="single"/>
        </w:rPr>
        <w:t xml:space="preserve">               </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3228"/>
        <w:gridCol w:w="1391"/>
        <w:gridCol w:w="1730"/>
        <w:gridCol w:w="2978"/>
        <w:gridCol w:w="1652"/>
        <w:gridCol w:w="1224"/>
      </w:tblGrid>
      <w:tr w14:paraId="0D8B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exact"/>
        </w:trPr>
        <w:tc>
          <w:tcPr>
            <w:tcW w:w="463" w:type="pct"/>
            <w:noWrap w:val="0"/>
            <w:vAlign w:val="center"/>
          </w:tcPr>
          <w:p w14:paraId="2A3A2B97">
            <w:pPr>
              <w:spacing w:beforeAutospacing="0" w:line="360" w:lineRule="auto"/>
              <w:jc w:val="center"/>
              <w:rPr>
                <w:rFonts w:hint="eastAsia" w:ascii="仿宋" w:hAnsi="仿宋" w:eastAsia="仿宋" w:cs="仿宋"/>
                <w:color w:val="auto"/>
                <w:spacing w:val="0"/>
                <w:position w:val="0"/>
                <w:sz w:val="24"/>
                <w:highlight w:val="none"/>
              </w:rPr>
            </w:pPr>
            <w:r>
              <w:rPr>
                <w:rFonts w:hint="eastAsia" w:ascii="仿宋" w:hAnsi="仿宋" w:eastAsia="仿宋" w:cs="仿宋"/>
                <w:color w:val="auto"/>
                <w:spacing w:val="0"/>
                <w:position w:val="0"/>
                <w:sz w:val="24"/>
                <w:highlight w:val="none"/>
              </w:rPr>
              <w:t>序号</w:t>
            </w:r>
          </w:p>
        </w:tc>
        <w:tc>
          <w:tcPr>
            <w:tcW w:w="1200" w:type="pct"/>
            <w:noWrap w:val="0"/>
            <w:vAlign w:val="center"/>
          </w:tcPr>
          <w:p w14:paraId="43AAA4F1">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项目名称</w:t>
            </w:r>
          </w:p>
        </w:tc>
        <w:tc>
          <w:tcPr>
            <w:tcW w:w="517" w:type="pct"/>
            <w:noWrap w:val="0"/>
            <w:vAlign w:val="center"/>
          </w:tcPr>
          <w:p w14:paraId="6F10BFB3">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rPr>
              <w:t>数量</w:t>
            </w:r>
          </w:p>
        </w:tc>
        <w:tc>
          <w:tcPr>
            <w:tcW w:w="642" w:type="pct"/>
            <w:noWrap w:val="0"/>
            <w:vAlign w:val="center"/>
          </w:tcPr>
          <w:p w14:paraId="50682163">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单位</w:t>
            </w:r>
          </w:p>
        </w:tc>
        <w:tc>
          <w:tcPr>
            <w:tcW w:w="1107" w:type="pct"/>
            <w:shd w:val="clear" w:color="auto" w:fill="auto"/>
            <w:noWrap w:val="0"/>
            <w:vAlign w:val="center"/>
          </w:tcPr>
          <w:p w14:paraId="39199C8B">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rPr>
              <w:t>是否属于</w:t>
            </w:r>
            <w:r>
              <w:rPr>
                <w:rFonts w:hint="eastAsia" w:ascii="仿宋" w:hAnsi="仿宋" w:eastAsia="仿宋" w:cs="仿宋"/>
                <w:color w:val="auto"/>
                <w:spacing w:val="0"/>
                <w:position w:val="0"/>
                <w:sz w:val="24"/>
                <w:highlight w:val="none"/>
                <w:lang w:val="en-US" w:eastAsia="zh-CN"/>
              </w:rPr>
              <w:t>中、</w:t>
            </w:r>
            <w:r>
              <w:rPr>
                <w:rFonts w:hint="eastAsia" w:ascii="仿宋" w:hAnsi="仿宋" w:eastAsia="仿宋" w:cs="仿宋"/>
                <w:color w:val="auto"/>
                <w:spacing w:val="0"/>
                <w:position w:val="0"/>
                <w:sz w:val="24"/>
                <w:highlight w:val="none"/>
              </w:rPr>
              <w:t>小、微企业、监狱企业或残疾人福利性单位产品</w:t>
            </w:r>
          </w:p>
        </w:tc>
        <w:tc>
          <w:tcPr>
            <w:tcW w:w="614" w:type="pct"/>
            <w:shd w:val="clear" w:color="auto" w:fill="auto"/>
            <w:noWrap w:val="0"/>
            <w:vAlign w:val="center"/>
          </w:tcPr>
          <w:p w14:paraId="48F467CD">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是否属于本国产品</w:t>
            </w:r>
          </w:p>
        </w:tc>
        <w:tc>
          <w:tcPr>
            <w:tcW w:w="454" w:type="pct"/>
            <w:shd w:val="clear" w:color="auto" w:fill="auto"/>
            <w:noWrap w:val="0"/>
            <w:vAlign w:val="center"/>
          </w:tcPr>
          <w:p w14:paraId="04EE5ED4">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备注</w:t>
            </w:r>
          </w:p>
        </w:tc>
      </w:tr>
      <w:tr w14:paraId="2484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exact"/>
        </w:trPr>
        <w:tc>
          <w:tcPr>
            <w:tcW w:w="463" w:type="pct"/>
            <w:noWrap w:val="0"/>
            <w:vAlign w:val="center"/>
          </w:tcPr>
          <w:p w14:paraId="5F28C510">
            <w:pPr>
              <w:spacing w:beforeAutospacing="0"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1</w:t>
            </w:r>
          </w:p>
        </w:tc>
        <w:tc>
          <w:tcPr>
            <w:tcW w:w="1200" w:type="pct"/>
            <w:noWrap w:val="0"/>
            <w:vAlign w:val="center"/>
          </w:tcPr>
          <w:p w14:paraId="08EA24DD">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吉安职业技术学院校内空调维修保养服务采购项目</w:t>
            </w:r>
          </w:p>
        </w:tc>
        <w:tc>
          <w:tcPr>
            <w:tcW w:w="517" w:type="pct"/>
            <w:noWrap w:val="0"/>
            <w:vAlign w:val="center"/>
          </w:tcPr>
          <w:p w14:paraId="0B706476">
            <w:pPr>
              <w:spacing w:line="360" w:lineRule="auto"/>
              <w:jc w:val="center"/>
              <w:rPr>
                <w:rFonts w:hint="eastAsia" w:ascii="仿宋" w:hAnsi="仿宋" w:eastAsia="仿宋" w:cs="仿宋"/>
                <w:color w:val="auto"/>
                <w:spacing w:val="0"/>
                <w:position w:val="0"/>
                <w:sz w:val="24"/>
                <w:highlight w:val="none"/>
                <w:lang w:val="en-US" w:eastAsia="zh-CN"/>
              </w:rPr>
            </w:pPr>
            <w:r>
              <w:rPr>
                <w:rFonts w:hint="eastAsia" w:ascii="仿宋" w:hAnsi="仿宋" w:eastAsia="仿宋" w:cs="仿宋"/>
                <w:color w:val="auto"/>
                <w:spacing w:val="0"/>
                <w:position w:val="0"/>
                <w:sz w:val="24"/>
                <w:highlight w:val="none"/>
                <w:lang w:val="en-US" w:eastAsia="zh-CN"/>
              </w:rPr>
              <w:t>1</w:t>
            </w:r>
          </w:p>
        </w:tc>
        <w:tc>
          <w:tcPr>
            <w:tcW w:w="642" w:type="pct"/>
            <w:noWrap w:val="0"/>
            <w:vAlign w:val="center"/>
          </w:tcPr>
          <w:p w14:paraId="0EBB1A0F">
            <w:pPr>
              <w:spacing w:beforeAutospacing="0" w:line="360" w:lineRule="auto"/>
              <w:jc w:val="center"/>
              <w:rPr>
                <w:rFonts w:hint="eastAsia" w:ascii="仿宋" w:hAnsi="仿宋" w:eastAsia="仿宋" w:cs="仿宋"/>
                <w:color w:val="auto"/>
                <w:spacing w:val="0"/>
                <w:kern w:val="2"/>
                <w:position w:val="0"/>
                <w:sz w:val="24"/>
                <w:highlight w:val="none"/>
                <w:lang w:val="en-US" w:eastAsia="zh-CN" w:bidi="ar-SA"/>
              </w:rPr>
            </w:pPr>
            <w:r>
              <w:rPr>
                <w:rFonts w:hint="eastAsia" w:ascii="仿宋" w:hAnsi="仿宋" w:eastAsia="仿宋" w:cs="仿宋"/>
                <w:color w:val="auto"/>
                <w:spacing w:val="0"/>
                <w:position w:val="0"/>
                <w:sz w:val="24"/>
                <w:highlight w:val="none"/>
                <w:lang w:val="en-US" w:eastAsia="zh-CN"/>
              </w:rPr>
              <w:t>项</w:t>
            </w:r>
          </w:p>
        </w:tc>
        <w:tc>
          <w:tcPr>
            <w:tcW w:w="1107" w:type="pct"/>
            <w:shd w:val="clear" w:color="auto" w:fill="auto"/>
            <w:noWrap w:val="0"/>
            <w:vAlign w:val="center"/>
          </w:tcPr>
          <w:p w14:paraId="320F528C">
            <w:pPr>
              <w:overflowPunct/>
              <w:topLinePunct w:val="0"/>
              <w:bidi w:val="0"/>
              <w:spacing w:line="360" w:lineRule="auto"/>
              <w:jc w:val="center"/>
              <w:rPr>
                <w:rFonts w:hint="eastAsia" w:ascii="仿宋" w:hAnsi="仿宋" w:eastAsia="仿宋" w:cs="仿宋"/>
                <w:color w:val="auto"/>
                <w:highlight w:val="none"/>
              </w:rPr>
            </w:pPr>
          </w:p>
        </w:tc>
        <w:tc>
          <w:tcPr>
            <w:tcW w:w="614" w:type="pct"/>
            <w:shd w:val="clear" w:color="auto" w:fill="auto"/>
            <w:noWrap w:val="0"/>
            <w:vAlign w:val="center"/>
          </w:tcPr>
          <w:p w14:paraId="43760D55">
            <w:pPr>
              <w:overflowPunct/>
              <w:topLinePunct w:val="0"/>
              <w:bidi w:val="0"/>
              <w:spacing w:line="360" w:lineRule="auto"/>
              <w:jc w:val="center"/>
              <w:rPr>
                <w:rFonts w:hint="eastAsia" w:ascii="仿宋" w:hAnsi="仿宋" w:eastAsia="仿宋" w:cs="仿宋"/>
                <w:color w:val="auto"/>
                <w:highlight w:val="none"/>
                <w:lang w:val="en-US" w:eastAsia="zh-CN"/>
              </w:rPr>
            </w:pPr>
          </w:p>
        </w:tc>
        <w:tc>
          <w:tcPr>
            <w:tcW w:w="454" w:type="pct"/>
            <w:shd w:val="clear" w:color="auto" w:fill="auto"/>
            <w:noWrap w:val="0"/>
            <w:vAlign w:val="center"/>
          </w:tcPr>
          <w:p w14:paraId="52926B19">
            <w:pPr>
              <w:overflowPunct/>
              <w:topLinePunct w:val="0"/>
              <w:bidi w:val="0"/>
              <w:spacing w:line="360" w:lineRule="auto"/>
              <w:jc w:val="center"/>
              <w:rPr>
                <w:rFonts w:hint="eastAsia" w:ascii="仿宋" w:hAnsi="仿宋" w:eastAsia="仿宋" w:cs="仿宋"/>
                <w:color w:val="auto"/>
                <w:highlight w:val="none"/>
                <w:lang w:val="en-US" w:eastAsia="zh-CN"/>
              </w:rPr>
            </w:pPr>
          </w:p>
        </w:tc>
      </w:tr>
      <w:tr w14:paraId="4A43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trPr>
        <w:tc>
          <w:tcPr>
            <w:tcW w:w="2823" w:type="pct"/>
            <w:gridSpan w:val="4"/>
            <w:noWrap w:val="0"/>
            <w:vAlign w:val="center"/>
          </w:tcPr>
          <w:p w14:paraId="5E3B1B53">
            <w:pPr>
              <w:overflowPunct/>
              <w:topLinePunct w:val="0"/>
              <w:bidi w:val="0"/>
              <w:spacing w:line="360" w:lineRule="auto"/>
              <w:jc w:val="left"/>
              <w:rPr>
                <w:rFonts w:hint="eastAsia" w:ascii="仿宋" w:hAnsi="仿宋" w:eastAsia="仿宋" w:cs="仿宋"/>
                <w:color w:val="auto"/>
                <w:highlight w:val="none"/>
                <w:lang w:val="en-US" w:eastAsia="zh-CN"/>
              </w:rPr>
            </w:pPr>
            <w:r>
              <w:rPr>
                <w:rFonts w:hint="eastAsia" w:ascii="仿宋" w:hAnsi="仿宋" w:eastAsia="仿宋" w:cs="仿宋"/>
                <w:color w:val="auto"/>
                <w:spacing w:val="0"/>
                <w:position w:val="0"/>
                <w:sz w:val="24"/>
                <w:highlight w:val="none"/>
                <w:lang w:val="en-US" w:eastAsia="zh-CN"/>
              </w:rPr>
              <w:t>合计：折扣（大写）</w:t>
            </w:r>
          </w:p>
        </w:tc>
        <w:tc>
          <w:tcPr>
            <w:tcW w:w="2176" w:type="pct"/>
            <w:gridSpan w:val="3"/>
            <w:noWrap w:val="0"/>
            <w:vAlign w:val="center"/>
          </w:tcPr>
          <w:p w14:paraId="6456D666">
            <w:pPr>
              <w:overflowPunct/>
              <w:topLinePunct w:val="0"/>
              <w:bidi w:val="0"/>
              <w:spacing w:line="360" w:lineRule="auto"/>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折扣（小写）</w:t>
            </w:r>
          </w:p>
        </w:tc>
      </w:tr>
    </w:tbl>
    <w:p w14:paraId="0035DEBA">
      <w:pPr>
        <w:bidi w:val="0"/>
        <w:spacing w:line="360" w:lineRule="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注：  1. 小、微企业产品；需备注注明，并在响应文件中提供相应证明材料，否则产生的一切后果由供应商承担。</w:t>
      </w:r>
    </w:p>
    <w:p w14:paraId="45F7DD1D">
      <w:pPr>
        <w:bidi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b/>
          <w:bCs/>
          <w:sz w:val="24"/>
          <w:szCs w:val="24"/>
          <w:highlight w:val="none"/>
          <w:lang w:val="en-US" w:eastAsia="zh-CN"/>
        </w:rPr>
        <w:t xml:space="preserve">2.普通空调维保费用=实际工程量*基准报价*折扣；中央空调年度结算费用=7万元*折扣。 </w:t>
      </w:r>
    </w:p>
    <w:p w14:paraId="4DC6C3B0">
      <w:pPr>
        <w:bidi w:val="0"/>
        <w:spacing w:line="360" w:lineRule="auto"/>
        <w:rPr>
          <w:rFonts w:hint="eastAsia" w:ascii="仿宋" w:hAnsi="仿宋" w:eastAsia="仿宋" w:cs="仿宋"/>
          <w:sz w:val="24"/>
          <w:szCs w:val="24"/>
          <w:highlight w:val="none"/>
          <w:u w:val="single"/>
          <w:lang w:val="en-US" w:eastAsia="zh-CN"/>
        </w:rPr>
      </w:pPr>
      <w:r>
        <w:rPr>
          <w:rFonts w:hint="eastAsia" w:ascii="仿宋" w:hAnsi="仿宋" w:eastAsia="仿宋" w:cs="仿宋"/>
          <w:sz w:val="24"/>
          <w:szCs w:val="24"/>
          <w:highlight w:val="none"/>
          <w:lang w:val="en-US" w:eastAsia="zh-CN"/>
        </w:rPr>
        <w:t>供应商盖章（或自然人手印）：</w:t>
      </w:r>
      <w:r>
        <w:rPr>
          <w:rFonts w:hint="eastAsia" w:ascii="仿宋" w:hAnsi="仿宋" w:eastAsia="仿宋" w:cs="仿宋"/>
          <w:sz w:val="24"/>
          <w:szCs w:val="24"/>
          <w:highlight w:val="none"/>
          <w:u w:val="single"/>
          <w:lang w:val="en-US" w:eastAsia="zh-CN"/>
        </w:rPr>
        <w:t xml:space="preserve">                      </w:t>
      </w:r>
    </w:p>
    <w:p w14:paraId="0FD79778">
      <w:pPr>
        <w:bidi w:val="0"/>
        <w:spacing w:line="360" w:lineRule="auto"/>
        <w:rPr>
          <w:rFonts w:hint="eastAsia" w:ascii="仿宋" w:hAnsi="仿宋" w:eastAsia="仿宋" w:cs="仿宋"/>
          <w:b/>
          <w:bCs/>
          <w:highlight w:val="none"/>
        </w:rPr>
        <w:sectPr>
          <w:pgSz w:w="16838" w:h="11906" w:orient="landscape"/>
          <w:pgMar w:top="1440" w:right="1800" w:bottom="1440" w:left="1800" w:header="851" w:footer="992" w:gutter="0"/>
          <w:pgNumType w:fmt="decimal"/>
          <w:cols w:space="425" w:num="1"/>
          <w:docGrid w:type="lines" w:linePitch="312" w:charSpace="0"/>
        </w:sectPr>
      </w:pPr>
      <w:r>
        <w:rPr>
          <w:rFonts w:hint="eastAsia" w:ascii="仿宋" w:hAnsi="仿宋" w:eastAsia="仿宋" w:cs="仿宋"/>
          <w:sz w:val="24"/>
          <w:szCs w:val="24"/>
          <w:highlight w:val="none"/>
          <w:lang w:val="en-US" w:eastAsia="zh-CN"/>
        </w:rPr>
        <w:t>法定代表人（或经营者或自然人）或供应商代表签字或章：</w:t>
      </w:r>
      <w:r>
        <w:rPr>
          <w:rFonts w:hint="eastAsia" w:ascii="仿宋" w:hAnsi="仿宋" w:eastAsia="仿宋" w:cs="仿宋"/>
          <w:sz w:val="24"/>
          <w:szCs w:val="24"/>
          <w:highlight w:val="none"/>
          <w:u w:val="single"/>
          <w:lang w:val="en-US" w:eastAsia="zh-CN"/>
        </w:rPr>
        <w:t xml:space="preserve">                     </w:t>
      </w:r>
    </w:p>
    <w:p w14:paraId="6706DEF4">
      <w:pPr>
        <w:pStyle w:val="3"/>
        <w:bidi w:val="0"/>
        <w:spacing w:line="360" w:lineRule="auto"/>
        <w:jc w:val="center"/>
        <w:rPr>
          <w:rFonts w:hint="eastAsia" w:ascii="仿宋" w:hAnsi="仿宋" w:eastAsia="仿宋" w:cs="仿宋"/>
          <w:highlight w:val="none"/>
        </w:rPr>
      </w:pPr>
      <w:bookmarkStart w:id="147" w:name="_Toc14123"/>
      <w:bookmarkStart w:id="148" w:name="_Toc17887"/>
      <w:bookmarkStart w:id="149" w:name="_Toc28650"/>
      <w:r>
        <w:rPr>
          <w:rFonts w:hint="eastAsia" w:ascii="仿宋" w:hAnsi="仿宋" w:eastAsia="仿宋" w:cs="仿宋"/>
          <w:highlight w:val="none"/>
          <w:lang w:val="en-US" w:eastAsia="zh-CN"/>
        </w:rPr>
        <w:t>4.</w:t>
      </w:r>
      <w:bookmarkEnd w:id="147"/>
      <w:bookmarkEnd w:id="148"/>
      <w:r>
        <w:rPr>
          <w:rFonts w:hint="eastAsia" w:ascii="仿宋" w:hAnsi="仿宋" w:eastAsia="仿宋" w:cs="仿宋"/>
          <w:highlight w:val="none"/>
          <w:lang w:val="en-US" w:eastAsia="zh-CN"/>
        </w:rPr>
        <w:t>采购清单及服务要求</w:t>
      </w:r>
      <w:r>
        <w:rPr>
          <w:rFonts w:hint="eastAsia" w:ascii="仿宋" w:hAnsi="仿宋" w:eastAsia="仿宋" w:cs="仿宋"/>
          <w:highlight w:val="none"/>
        </w:rPr>
        <w:t>响应</w:t>
      </w:r>
      <w:r>
        <w:rPr>
          <w:rFonts w:hint="eastAsia" w:ascii="仿宋" w:hAnsi="仿宋" w:eastAsia="仿宋" w:cs="仿宋"/>
          <w:highlight w:val="none"/>
          <w:lang w:val="en-US" w:eastAsia="zh-CN"/>
        </w:rPr>
        <w:t>承诺函</w:t>
      </w:r>
      <w:bookmarkEnd w:id="149"/>
    </w:p>
    <w:p w14:paraId="68D1D8B9">
      <w:pPr>
        <w:spacing w:line="360" w:lineRule="auto"/>
        <w:jc w:val="left"/>
        <w:rPr>
          <w:rFonts w:hint="eastAsia" w:ascii="仿宋" w:hAnsi="仿宋" w:eastAsia="仿宋" w:cs="仿宋"/>
          <w:highlight w:val="none"/>
        </w:rPr>
      </w:pPr>
      <w:r>
        <w:rPr>
          <w:rFonts w:hint="eastAsia" w:ascii="仿宋" w:hAnsi="仿宋" w:eastAsia="仿宋" w:cs="仿宋"/>
          <w:highlight w:val="none"/>
          <w:lang w:val="en-US" w:eastAsia="zh-CN"/>
        </w:rPr>
        <w:t>我公司承诺：</w:t>
      </w:r>
      <w:r>
        <w:rPr>
          <w:rFonts w:hint="eastAsia" w:ascii="仿宋" w:hAnsi="仿宋" w:eastAsia="仿宋" w:cs="仿宋"/>
          <w:highlight w:val="none"/>
        </w:rPr>
        <w:t xml:space="preserve">           </w:t>
      </w:r>
    </w:p>
    <w:p w14:paraId="6E0FC099">
      <w:pPr>
        <w:bidi w:val="0"/>
        <w:spacing w:line="360" w:lineRule="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（一）采购清单及服务要求</w:t>
      </w:r>
    </w:p>
    <w:p w14:paraId="22D68497">
      <w:pPr>
        <w:keepNext w:val="0"/>
        <w:keepLines w:val="0"/>
        <w:pageBreakBefore w:val="0"/>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kern w:val="2"/>
          <w:sz w:val="24"/>
          <w:szCs w:val="24"/>
          <w:highlight w:val="none"/>
          <w:u w:val="none"/>
          <w:lang w:val="en-US" w:eastAsia="zh-CN" w:bidi="ar-SA"/>
        </w:rPr>
      </w:pPr>
      <w:r>
        <w:rPr>
          <w:rFonts w:hint="eastAsia" w:ascii="仿宋" w:hAnsi="仿宋" w:eastAsia="仿宋" w:cs="仿宋"/>
          <w:b/>
          <w:bCs/>
          <w:color w:val="auto"/>
          <w:kern w:val="2"/>
          <w:sz w:val="24"/>
          <w:szCs w:val="24"/>
          <w:highlight w:val="none"/>
          <w:u w:val="none"/>
          <w:lang w:val="en-US" w:eastAsia="zh-CN" w:bidi="ar-SA"/>
        </w:rPr>
        <w:t>1.服务项目内容</w:t>
      </w:r>
    </w:p>
    <w:p w14:paraId="68E8B11C">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color w:val="auto"/>
          <w:sz w:val="24"/>
          <w:szCs w:val="24"/>
          <w:highlight w:val="none"/>
          <w:u w:val="none"/>
          <w:lang w:val="en-US" w:eastAsia="zh-CN"/>
        </w:rPr>
      </w:pPr>
      <w:r>
        <w:rPr>
          <w:rFonts w:hint="eastAsia" w:ascii="仿宋" w:hAnsi="仿宋" w:eastAsia="仿宋" w:cs="仿宋"/>
          <w:b w:val="0"/>
          <w:color w:val="auto"/>
          <w:sz w:val="24"/>
          <w:szCs w:val="24"/>
          <w:highlight w:val="none"/>
          <w:u w:val="none"/>
          <w:lang w:val="en-US" w:eastAsia="zh-CN"/>
        </w:rPr>
        <w:t>本次采购服务分为两大类，一是普通空调维修保养服务，涵盖挂式空调2477台，柜式空调804台，合计3281台；二是中央空调维修保养服务，涉及设备约292套。</w:t>
      </w:r>
    </w:p>
    <w:p w14:paraId="56F790BD">
      <w:pPr>
        <w:pStyle w:val="7"/>
        <w:spacing w:line="360" w:lineRule="auto"/>
        <w:ind w:firstLine="482" w:firstLineChars="200"/>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bCs/>
          <w:color w:val="auto"/>
          <w:kern w:val="2"/>
          <w:sz w:val="24"/>
          <w:szCs w:val="24"/>
          <w:highlight w:val="none"/>
          <w:u w:val="none"/>
          <w:lang w:val="en-US" w:eastAsia="zh-CN" w:bidi="ar-SA"/>
        </w:rPr>
        <w:t>1.1挂式、柜式空调设备清单</w:t>
      </w:r>
    </w:p>
    <w:tbl>
      <w:tblPr>
        <w:tblStyle w:val="20"/>
        <w:tblW w:w="83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2586"/>
        <w:gridCol w:w="3154"/>
        <w:gridCol w:w="948"/>
        <w:gridCol w:w="911"/>
      </w:tblGrid>
      <w:tr w14:paraId="5A07A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33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38F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挂式、柜式空调设备清单</w:t>
            </w:r>
          </w:p>
        </w:tc>
      </w:tr>
      <w:tr w14:paraId="17414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6643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2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A4A0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部门/学院</w:t>
            </w:r>
          </w:p>
        </w:tc>
        <w:tc>
          <w:tcPr>
            <w:tcW w:w="3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1335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具体位置</w:t>
            </w: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D46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空调数量（台）</w:t>
            </w:r>
          </w:p>
        </w:tc>
      </w:tr>
      <w:tr w14:paraId="6B6FA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A22C">
            <w:pPr>
              <w:spacing w:line="360" w:lineRule="auto"/>
              <w:jc w:val="left"/>
              <w:rPr>
                <w:rFonts w:hint="eastAsia" w:ascii="仿宋" w:hAnsi="仿宋" w:eastAsia="仿宋" w:cs="仿宋"/>
                <w:b/>
                <w:bCs/>
                <w:i w:val="0"/>
                <w:iCs w:val="0"/>
                <w:color w:val="000000"/>
                <w:sz w:val="24"/>
                <w:szCs w:val="24"/>
                <w:highlight w:val="none"/>
                <w:u w:val="none"/>
              </w:rPr>
            </w:pPr>
          </w:p>
        </w:tc>
        <w:tc>
          <w:tcPr>
            <w:tcW w:w="2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CD5E7">
            <w:pPr>
              <w:spacing w:line="360" w:lineRule="auto"/>
              <w:jc w:val="left"/>
              <w:rPr>
                <w:rFonts w:hint="eastAsia" w:ascii="仿宋" w:hAnsi="仿宋" w:eastAsia="仿宋" w:cs="仿宋"/>
                <w:b/>
                <w:bCs/>
                <w:i w:val="0"/>
                <w:iCs w:val="0"/>
                <w:color w:val="000000"/>
                <w:sz w:val="24"/>
                <w:szCs w:val="24"/>
                <w:highlight w:val="none"/>
                <w:u w:val="none"/>
              </w:rPr>
            </w:pPr>
          </w:p>
        </w:tc>
        <w:tc>
          <w:tcPr>
            <w:tcW w:w="3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66795">
            <w:pPr>
              <w:spacing w:line="360" w:lineRule="auto"/>
              <w:jc w:val="left"/>
              <w:rPr>
                <w:rFonts w:hint="eastAsia" w:ascii="仿宋" w:hAnsi="仿宋" w:eastAsia="仿宋" w:cs="仿宋"/>
                <w:b/>
                <w:bCs/>
                <w:i w:val="0"/>
                <w:iCs w:val="0"/>
                <w:color w:val="000000"/>
                <w:sz w:val="24"/>
                <w:szCs w:val="24"/>
                <w:highlight w:val="none"/>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3A3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挂式空调</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38A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柜式空调</w:t>
            </w:r>
          </w:p>
        </w:tc>
      </w:tr>
      <w:tr w14:paraId="4043E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C70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9ED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医护学院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F7D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实训楼5/6#</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39D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5DF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77</w:t>
            </w:r>
          </w:p>
        </w:tc>
      </w:tr>
      <w:tr w14:paraId="215F7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958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D6B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智能建造学院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54F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公共实训基地1#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2E9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887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w:t>
            </w:r>
          </w:p>
        </w:tc>
      </w:tr>
      <w:tr w14:paraId="1EDC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F17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CF8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数字经济学院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D38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BD4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A77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w:t>
            </w:r>
          </w:p>
        </w:tc>
      </w:tr>
      <w:tr w14:paraId="0D23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EA3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4AC7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人工智能学院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04B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实训楼6#</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4B7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D97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r>
      <w:tr w14:paraId="4974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CD7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0E4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机电学院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7D8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实训楼3/4#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F04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817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112</w:t>
            </w:r>
          </w:p>
        </w:tc>
      </w:tr>
      <w:tr w14:paraId="41E3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1A6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36A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农食学院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FAF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9D4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C15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56</w:t>
            </w:r>
          </w:p>
        </w:tc>
      </w:tr>
      <w:tr w14:paraId="70D1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BA0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A7C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数字传媒</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87A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实训楼6#/示范性基地</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EB1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7B6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r>
      <w:tr w14:paraId="0446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5C9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69E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文旅学院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FE7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艺术楼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C1E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557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110</w:t>
            </w:r>
          </w:p>
        </w:tc>
      </w:tr>
      <w:tr w14:paraId="0240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07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429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技校</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A37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教学楼2#/原艺校教学楼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B49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521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4AF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r>
      <w:tr w14:paraId="20B9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3BE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7D42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吉州窑艺术研究院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7B4B">
            <w:pPr>
              <w:keepNext w:val="0"/>
              <w:keepLines w:val="0"/>
              <w:widowControl/>
              <w:suppressLineNumbers w:val="0"/>
              <w:spacing w:line="360" w:lineRule="auto"/>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67D3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E53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r>
      <w:tr w14:paraId="3B9EB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EB6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420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创新创业学院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C3E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综合实践基地203/205/102</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DF8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0BD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r>
      <w:tr w14:paraId="6DDC9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8CB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9563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马克思主义学院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176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E5E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E3C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r>
      <w:tr w14:paraId="343AB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D9B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226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公共体育工作与教学部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A46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田径场</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DB7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4C1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r>
      <w:tr w14:paraId="64B2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74F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3B9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公基部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D5B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364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B12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r>
      <w:tr w14:paraId="4188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F3C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E3B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学工处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46C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行政楼/学生宿舍</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8E6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1900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54F6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r>
      <w:tr w14:paraId="792B1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49A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60E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0C5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2FCF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B1B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34A2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5C6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EC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美育工作中心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3FF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FB8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F2F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r>
      <w:tr w14:paraId="47ACE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7A1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314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发展规划处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0FA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行政楼505/506</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F70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E59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r>
      <w:tr w14:paraId="13FA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376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3C9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质量保障中心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0A6C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行政楼408/410/411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8DB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3F3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r>
      <w:tr w14:paraId="0235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973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7FB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保卫工作处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F37D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行政楼/教学楼3#/南北门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426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5E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r>
      <w:tr w14:paraId="4A505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4B6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222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科研处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067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行政楼525</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7DC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A7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6FDA0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C05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BED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网信中心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F98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A5D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4F5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r>
      <w:tr w14:paraId="0AA14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171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324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宣传部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713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9B8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ACC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r>
      <w:tr w14:paraId="494D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0B7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6F1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党政办</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9AB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95D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CA4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r>
      <w:tr w14:paraId="1B5F2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0D8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42F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继续教育学院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396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行政楼311/310/308</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A41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900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r>
      <w:tr w14:paraId="7F14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67F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3F2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计划财务处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B0C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74F9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9858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r>
      <w:tr w14:paraId="2A29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CC7F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942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招标采购中心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75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行政楼215/216/217/220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C47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78D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59AFF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37DD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EAF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合作发展中心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D0A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行政楼521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D0B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235F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629FF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B93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F45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2C4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行政楼518</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EDD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ACB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6F7EB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D79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DD5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纪委办公室</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C87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434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310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606E2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6081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A98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职业教育研究中心（双高办）</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6D4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行政楼522/523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34A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B04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r>
      <w:tr w14:paraId="75CB8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FAB7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66C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招生就业处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B14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B09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46B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4DE54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D1B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386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统战部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2F8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行政楼517</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9E3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06D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49823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EB3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E73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组织部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BC1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AC0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6E2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46E33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220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3B0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人事处（教师工作部）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0DE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行政楼516/515/</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403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572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EB6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r>
      <w:tr w14:paraId="57793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910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99F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红色文化育人中心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89A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行政楼212</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777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754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47BAC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C40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E92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教务处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768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教学楼1/3/4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FDC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0B0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71</w:t>
            </w:r>
          </w:p>
        </w:tc>
      </w:tr>
      <w:tr w14:paraId="3C558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1A4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4A2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国际合作交流处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5BB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行政楼415</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39A2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867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6A16D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94C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FE1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资产后勤处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349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行政楼6楼/301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7A9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CD9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r>
      <w:tr w14:paraId="74E5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0BD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4D2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团委</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AAC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D84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C5F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r>
      <w:tr w14:paraId="02BA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77D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956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资产运营公司</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CB8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实训基地/直播馆</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E8F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5F7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r>
      <w:tr w14:paraId="4F524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EAA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w:t>
            </w:r>
          </w:p>
        </w:tc>
        <w:tc>
          <w:tcPr>
            <w:tcW w:w="5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4FD9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合计</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05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2477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51F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804</w:t>
            </w:r>
          </w:p>
        </w:tc>
      </w:tr>
      <w:tr w14:paraId="65E42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FDC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43</w:t>
            </w:r>
          </w:p>
        </w:tc>
        <w:tc>
          <w:tcPr>
            <w:tcW w:w="57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14D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总计</w:t>
            </w: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1B9F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3281</w:t>
            </w:r>
          </w:p>
        </w:tc>
      </w:tr>
    </w:tbl>
    <w:p w14:paraId="5CB0D58C">
      <w:pPr>
        <w:widowControl/>
        <w:autoSpaceDE/>
        <w:autoSpaceDN/>
        <w:snapToGrid/>
        <w:spacing w:before="0" w:after="0" w:line="360" w:lineRule="auto"/>
        <w:jc w:val="center"/>
        <w:rPr>
          <w:rFonts w:hint="eastAsia" w:ascii="仿宋" w:hAnsi="仿宋" w:eastAsia="仿宋" w:cs="仿宋"/>
          <w:b/>
          <w:bCs/>
          <w:w w:val="100"/>
          <w:sz w:val="24"/>
          <w:szCs w:val="24"/>
          <w:highlight w:val="none"/>
          <w:lang w:val="en-US" w:eastAsia="zh-CN"/>
        </w:rPr>
      </w:pPr>
    </w:p>
    <w:p w14:paraId="1C70FB90">
      <w:pPr>
        <w:widowControl/>
        <w:autoSpaceDE/>
        <w:autoSpaceDN/>
        <w:snapToGrid/>
        <w:spacing w:before="0" w:after="0" w:line="360" w:lineRule="auto"/>
        <w:ind w:firstLine="482" w:firstLineChars="200"/>
        <w:jc w:val="both"/>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bCs/>
          <w:color w:val="auto"/>
          <w:kern w:val="2"/>
          <w:sz w:val="24"/>
          <w:szCs w:val="24"/>
          <w:highlight w:val="none"/>
          <w:u w:val="none"/>
          <w:lang w:val="en-US" w:eastAsia="zh-CN" w:bidi="ar-SA"/>
        </w:rPr>
        <w:t>1.2中央空调设备清单</w:t>
      </w:r>
    </w:p>
    <w:tbl>
      <w:tblPr>
        <w:tblStyle w:val="20"/>
        <w:tblW w:w="8510" w:type="dxa"/>
        <w:tblInd w:w="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845"/>
        <w:gridCol w:w="2635"/>
        <w:gridCol w:w="1018"/>
        <w:gridCol w:w="1029"/>
        <w:gridCol w:w="1226"/>
      </w:tblGrid>
      <w:tr w14:paraId="4747A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0E691C">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风冷螺杆式热泵机组（会堂）</w:t>
            </w:r>
          </w:p>
        </w:tc>
      </w:tr>
      <w:tr w14:paraId="33B32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5DC4">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F409">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设备名称</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8856A">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设备规格、型号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7B97">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D721">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F480">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662D4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423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2DD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空气源螺杆式热泵机组</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D863">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E2A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组</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66A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0A10">
            <w:pPr>
              <w:spacing w:line="360" w:lineRule="auto"/>
              <w:jc w:val="center"/>
              <w:rPr>
                <w:rFonts w:hint="eastAsia" w:ascii="仿宋" w:hAnsi="仿宋" w:eastAsia="仿宋" w:cs="仿宋"/>
                <w:i w:val="0"/>
                <w:iCs w:val="0"/>
                <w:color w:val="000000"/>
                <w:sz w:val="24"/>
                <w:szCs w:val="24"/>
                <w:highlight w:val="none"/>
                <w:u w:val="none"/>
              </w:rPr>
            </w:pPr>
          </w:p>
        </w:tc>
      </w:tr>
      <w:tr w14:paraId="16C7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D2E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480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压缩机润滑油</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1573">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Ucx300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AB0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KG</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8EE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3093C">
            <w:pPr>
              <w:spacing w:line="360" w:lineRule="auto"/>
              <w:jc w:val="center"/>
              <w:rPr>
                <w:rFonts w:hint="eastAsia" w:ascii="仿宋" w:hAnsi="仿宋" w:eastAsia="仿宋" w:cs="仿宋"/>
                <w:i w:val="0"/>
                <w:iCs w:val="0"/>
                <w:color w:val="000000"/>
                <w:sz w:val="24"/>
                <w:szCs w:val="24"/>
                <w:highlight w:val="none"/>
                <w:u w:val="none"/>
              </w:rPr>
            </w:pPr>
          </w:p>
        </w:tc>
      </w:tr>
      <w:tr w14:paraId="7A388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576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CD6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压缩机油过滤器</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A29E">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G7d01466b</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C15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只</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BA2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0E45">
            <w:pPr>
              <w:spacing w:line="360" w:lineRule="auto"/>
              <w:jc w:val="center"/>
              <w:rPr>
                <w:rFonts w:hint="eastAsia" w:ascii="仿宋" w:hAnsi="仿宋" w:eastAsia="仿宋" w:cs="仿宋"/>
                <w:i w:val="0"/>
                <w:iCs w:val="0"/>
                <w:color w:val="000000"/>
                <w:sz w:val="24"/>
                <w:szCs w:val="24"/>
                <w:highlight w:val="none"/>
                <w:u w:val="none"/>
              </w:rPr>
            </w:pPr>
          </w:p>
        </w:tc>
      </w:tr>
      <w:tr w14:paraId="71A01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D8A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8EF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干燥过滤器</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751A">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G7d00108a</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773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只</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681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2A41">
            <w:pPr>
              <w:spacing w:line="360" w:lineRule="auto"/>
              <w:jc w:val="center"/>
              <w:rPr>
                <w:rFonts w:hint="eastAsia" w:ascii="仿宋" w:hAnsi="仿宋" w:eastAsia="仿宋" w:cs="仿宋"/>
                <w:i w:val="0"/>
                <w:iCs w:val="0"/>
                <w:color w:val="000000"/>
                <w:sz w:val="24"/>
                <w:szCs w:val="24"/>
                <w:highlight w:val="none"/>
                <w:u w:val="none"/>
              </w:rPr>
            </w:pPr>
          </w:p>
        </w:tc>
      </w:tr>
      <w:tr w14:paraId="1296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DBB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1E8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管道清洗</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E03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管道清洗</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0F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1项</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0DC6">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1次/年</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EECD">
            <w:pPr>
              <w:spacing w:line="360" w:lineRule="auto"/>
              <w:jc w:val="center"/>
              <w:rPr>
                <w:rFonts w:hint="eastAsia" w:ascii="仿宋" w:hAnsi="仿宋" w:eastAsia="仿宋" w:cs="仿宋"/>
                <w:i w:val="0"/>
                <w:iCs w:val="0"/>
                <w:color w:val="000000"/>
                <w:sz w:val="24"/>
                <w:szCs w:val="24"/>
                <w:highlight w:val="none"/>
                <w:u w:val="none"/>
              </w:rPr>
            </w:pPr>
          </w:p>
        </w:tc>
      </w:tr>
      <w:tr w14:paraId="6060C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14A16F">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r>
      <w:tr w14:paraId="5BD59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F0CD">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907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设备名称</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9BE5">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设备规格、型号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8A7F">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37EA">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AC1F">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3BAFB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EBC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BBF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美的薄型风管机及四面出风</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9234">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2.2KW-14kW</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AA66">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464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87DA">
            <w:pPr>
              <w:spacing w:line="360" w:lineRule="auto"/>
              <w:jc w:val="both"/>
              <w:rPr>
                <w:rFonts w:hint="eastAsia" w:ascii="仿宋" w:hAnsi="仿宋" w:eastAsia="仿宋" w:cs="仿宋"/>
                <w:i w:val="0"/>
                <w:iCs w:val="0"/>
                <w:color w:val="000000"/>
                <w:sz w:val="24"/>
                <w:szCs w:val="24"/>
                <w:highlight w:val="none"/>
                <w:u w:val="none"/>
              </w:rPr>
            </w:pPr>
          </w:p>
        </w:tc>
      </w:tr>
      <w:tr w14:paraId="0F7A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C23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809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CEB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MDV-280W/DSN1-8V0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830C">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1B0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B330">
            <w:pPr>
              <w:spacing w:line="360" w:lineRule="auto"/>
              <w:jc w:val="both"/>
              <w:rPr>
                <w:rFonts w:hint="eastAsia" w:ascii="仿宋" w:hAnsi="仿宋" w:eastAsia="仿宋" w:cs="仿宋"/>
                <w:i w:val="0"/>
                <w:iCs w:val="0"/>
                <w:color w:val="000000"/>
                <w:sz w:val="24"/>
                <w:szCs w:val="24"/>
                <w:highlight w:val="none"/>
                <w:u w:val="none"/>
              </w:rPr>
            </w:pPr>
          </w:p>
        </w:tc>
      </w:tr>
      <w:tr w14:paraId="6F3A9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388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BCF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C87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MDV-335W/DSN1-8V0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5A3E">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020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6915">
            <w:pPr>
              <w:spacing w:line="360" w:lineRule="auto"/>
              <w:jc w:val="both"/>
              <w:rPr>
                <w:rFonts w:hint="eastAsia" w:ascii="仿宋" w:hAnsi="仿宋" w:eastAsia="仿宋" w:cs="仿宋"/>
                <w:i w:val="0"/>
                <w:iCs w:val="0"/>
                <w:color w:val="000000"/>
                <w:sz w:val="24"/>
                <w:szCs w:val="24"/>
                <w:highlight w:val="none"/>
                <w:u w:val="none"/>
              </w:rPr>
            </w:pPr>
          </w:p>
        </w:tc>
      </w:tr>
      <w:tr w14:paraId="692C3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AF1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4D6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CBD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MDV-500W/DSN1-8V0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7DDB">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09E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28D8">
            <w:pPr>
              <w:spacing w:line="360" w:lineRule="auto"/>
              <w:jc w:val="both"/>
              <w:rPr>
                <w:rFonts w:hint="eastAsia" w:ascii="仿宋" w:hAnsi="仿宋" w:eastAsia="仿宋" w:cs="仿宋"/>
                <w:i w:val="0"/>
                <w:iCs w:val="0"/>
                <w:color w:val="000000"/>
                <w:sz w:val="24"/>
                <w:szCs w:val="24"/>
                <w:highlight w:val="none"/>
                <w:u w:val="none"/>
              </w:rPr>
            </w:pPr>
          </w:p>
        </w:tc>
      </w:tr>
      <w:tr w14:paraId="55C70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F65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265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8C0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MDV-615W/DSN1-8V0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61C8">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380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F6E3">
            <w:pPr>
              <w:spacing w:line="360" w:lineRule="auto"/>
              <w:jc w:val="both"/>
              <w:rPr>
                <w:rFonts w:hint="eastAsia" w:ascii="仿宋" w:hAnsi="仿宋" w:eastAsia="仿宋" w:cs="仿宋"/>
                <w:i w:val="0"/>
                <w:iCs w:val="0"/>
                <w:color w:val="000000"/>
                <w:sz w:val="24"/>
                <w:szCs w:val="24"/>
                <w:highlight w:val="none"/>
                <w:u w:val="none"/>
              </w:rPr>
            </w:pPr>
          </w:p>
        </w:tc>
      </w:tr>
      <w:tr w14:paraId="12A6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7FF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900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00E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MDV-670W/DSN1-8V0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1416">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E95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111F">
            <w:pPr>
              <w:spacing w:line="360" w:lineRule="auto"/>
              <w:jc w:val="both"/>
              <w:rPr>
                <w:rFonts w:hint="eastAsia" w:ascii="仿宋" w:hAnsi="仿宋" w:eastAsia="仿宋" w:cs="仿宋"/>
                <w:i w:val="0"/>
                <w:iCs w:val="0"/>
                <w:color w:val="000000"/>
                <w:sz w:val="24"/>
                <w:szCs w:val="24"/>
                <w:highlight w:val="none"/>
                <w:u w:val="none"/>
              </w:rPr>
            </w:pPr>
          </w:p>
        </w:tc>
      </w:tr>
      <w:tr w14:paraId="2821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7E1531">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红色影院（音乐厅）</w:t>
            </w:r>
          </w:p>
        </w:tc>
      </w:tr>
      <w:tr w14:paraId="73191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69F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320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设备名称</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08B2">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设备规格、型号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C2D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8EF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CB26">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395B6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EC9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67E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8C96">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MDV-450(16)W/DSN1-B30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F8E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D2A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DB4C">
            <w:pPr>
              <w:spacing w:line="360" w:lineRule="auto"/>
              <w:jc w:val="both"/>
              <w:rPr>
                <w:rFonts w:hint="eastAsia" w:ascii="仿宋" w:hAnsi="仿宋" w:eastAsia="仿宋" w:cs="仿宋"/>
                <w:i w:val="0"/>
                <w:iCs w:val="0"/>
                <w:color w:val="000000"/>
                <w:sz w:val="24"/>
                <w:szCs w:val="24"/>
                <w:highlight w:val="none"/>
                <w:u w:val="none"/>
              </w:rPr>
            </w:pPr>
          </w:p>
        </w:tc>
      </w:tr>
      <w:tr w14:paraId="17750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F01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D29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AA94">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MDV-615(22)W/DSN1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B57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909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04A63">
            <w:pPr>
              <w:spacing w:line="360" w:lineRule="auto"/>
              <w:jc w:val="both"/>
              <w:rPr>
                <w:rFonts w:hint="eastAsia" w:ascii="仿宋" w:hAnsi="仿宋" w:eastAsia="仿宋" w:cs="仿宋"/>
                <w:i w:val="0"/>
                <w:iCs w:val="0"/>
                <w:color w:val="000000"/>
                <w:sz w:val="24"/>
                <w:szCs w:val="24"/>
                <w:highlight w:val="none"/>
                <w:u w:val="none"/>
              </w:rPr>
            </w:pPr>
          </w:p>
        </w:tc>
      </w:tr>
      <w:tr w14:paraId="5539E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311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B55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D9EF">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MDV-785(28)W/DSN1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D86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9B0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459A">
            <w:pPr>
              <w:spacing w:line="360" w:lineRule="auto"/>
              <w:jc w:val="both"/>
              <w:rPr>
                <w:rFonts w:hint="eastAsia" w:ascii="仿宋" w:hAnsi="仿宋" w:eastAsia="仿宋" w:cs="仿宋"/>
                <w:i w:val="0"/>
                <w:iCs w:val="0"/>
                <w:color w:val="000000"/>
                <w:sz w:val="24"/>
                <w:szCs w:val="24"/>
                <w:highlight w:val="none"/>
                <w:u w:val="none"/>
              </w:rPr>
            </w:pPr>
          </w:p>
        </w:tc>
      </w:tr>
      <w:tr w14:paraId="0E2AB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170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916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1A02">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MDV-D28Q4/DM-C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00E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2EE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6C24">
            <w:pPr>
              <w:spacing w:line="360" w:lineRule="auto"/>
              <w:jc w:val="both"/>
              <w:rPr>
                <w:rFonts w:hint="eastAsia" w:ascii="仿宋" w:hAnsi="仿宋" w:eastAsia="仿宋" w:cs="仿宋"/>
                <w:i w:val="0"/>
                <w:iCs w:val="0"/>
                <w:color w:val="000000"/>
                <w:sz w:val="24"/>
                <w:szCs w:val="24"/>
                <w:highlight w:val="none"/>
                <w:u w:val="none"/>
              </w:rPr>
            </w:pPr>
          </w:p>
        </w:tc>
      </w:tr>
      <w:tr w14:paraId="5CC0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126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C14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6309F">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MDV-D4.5Q4/DN1-C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4EB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0CA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5F64">
            <w:pPr>
              <w:spacing w:line="360" w:lineRule="auto"/>
              <w:jc w:val="both"/>
              <w:rPr>
                <w:rFonts w:hint="eastAsia" w:ascii="仿宋" w:hAnsi="仿宋" w:eastAsia="仿宋" w:cs="仿宋"/>
                <w:i w:val="0"/>
                <w:iCs w:val="0"/>
                <w:color w:val="000000"/>
                <w:sz w:val="24"/>
                <w:szCs w:val="24"/>
                <w:highlight w:val="none"/>
                <w:u w:val="none"/>
              </w:rPr>
            </w:pPr>
          </w:p>
        </w:tc>
      </w:tr>
      <w:tr w14:paraId="382C0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C2B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11AB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116B">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MDV-D56Q4/DN1-C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002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36F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570E">
            <w:pPr>
              <w:spacing w:line="360" w:lineRule="auto"/>
              <w:jc w:val="both"/>
              <w:rPr>
                <w:rFonts w:hint="eastAsia" w:ascii="仿宋" w:hAnsi="仿宋" w:eastAsia="仿宋" w:cs="仿宋"/>
                <w:i w:val="0"/>
                <w:iCs w:val="0"/>
                <w:color w:val="000000"/>
                <w:sz w:val="24"/>
                <w:szCs w:val="24"/>
                <w:highlight w:val="none"/>
                <w:u w:val="none"/>
              </w:rPr>
            </w:pPr>
          </w:p>
        </w:tc>
      </w:tr>
      <w:tr w14:paraId="40BA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5E9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06B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C872">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MDV-D71Q4/DN1-C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9DC6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BA9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6BCF">
            <w:pPr>
              <w:spacing w:line="360" w:lineRule="auto"/>
              <w:jc w:val="both"/>
              <w:rPr>
                <w:rFonts w:hint="eastAsia" w:ascii="仿宋" w:hAnsi="仿宋" w:eastAsia="仿宋" w:cs="仿宋"/>
                <w:i w:val="0"/>
                <w:iCs w:val="0"/>
                <w:color w:val="000000"/>
                <w:sz w:val="24"/>
                <w:szCs w:val="24"/>
                <w:highlight w:val="none"/>
                <w:u w:val="none"/>
              </w:rPr>
            </w:pPr>
          </w:p>
        </w:tc>
      </w:tr>
      <w:tr w14:paraId="1EF5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5E3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ED60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6496D">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高静压风管天井式 MDV-D80T1/N1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2B3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932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A99F">
            <w:pPr>
              <w:spacing w:line="360" w:lineRule="auto"/>
              <w:jc w:val="both"/>
              <w:rPr>
                <w:rFonts w:hint="eastAsia" w:ascii="仿宋" w:hAnsi="仿宋" w:eastAsia="仿宋" w:cs="仿宋"/>
                <w:i w:val="0"/>
                <w:iCs w:val="0"/>
                <w:color w:val="000000"/>
                <w:sz w:val="24"/>
                <w:szCs w:val="24"/>
                <w:highlight w:val="none"/>
                <w:u w:val="none"/>
              </w:rPr>
            </w:pPr>
          </w:p>
        </w:tc>
      </w:tr>
      <w:tr w14:paraId="3ED5A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A46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80B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2BC4">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标准型风管天井式 MDV-D172T2/N1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183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59A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C35C">
            <w:pPr>
              <w:spacing w:line="360" w:lineRule="auto"/>
              <w:jc w:val="both"/>
              <w:rPr>
                <w:rFonts w:hint="eastAsia" w:ascii="仿宋" w:hAnsi="仿宋" w:eastAsia="仿宋" w:cs="仿宋"/>
                <w:i w:val="0"/>
                <w:iCs w:val="0"/>
                <w:color w:val="000000"/>
                <w:sz w:val="24"/>
                <w:szCs w:val="24"/>
                <w:highlight w:val="none"/>
                <w:u w:val="none"/>
              </w:rPr>
            </w:pPr>
          </w:p>
        </w:tc>
      </w:tr>
      <w:tr w14:paraId="283FD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AC5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A78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全热交换器</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F5C9">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XFHQ-25DZ/S-A</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894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F18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6B69">
            <w:pPr>
              <w:spacing w:line="360" w:lineRule="auto"/>
              <w:jc w:val="both"/>
              <w:rPr>
                <w:rFonts w:hint="eastAsia" w:ascii="仿宋" w:hAnsi="仿宋" w:eastAsia="仿宋" w:cs="仿宋"/>
                <w:i w:val="0"/>
                <w:iCs w:val="0"/>
                <w:color w:val="000000"/>
                <w:sz w:val="24"/>
                <w:szCs w:val="24"/>
                <w:highlight w:val="none"/>
                <w:u w:val="none"/>
              </w:rPr>
            </w:pPr>
          </w:p>
        </w:tc>
      </w:tr>
    </w:tbl>
    <w:p w14:paraId="5DB922E3">
      <w:pPr>
        <w:keepNext w:val="0"/>
        <w:keepLines w:val="0"/>
        <w:pageBreakBefore w:val="0"/>
        <w:numPr>
          <w:ilvl w:val="0"/>
          <w:numId w:val="0"/>
        </w:numPr>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2.采购清单</w:t>
      </w:r>
    </w:p>
    <w:p w14:paraId="5E35481F">
      <w:pPr>
        <w:pStyle w:val="7"/>
        <w:numPr>
          <w:ilvl w:val="0"/>
          <w:numId w:val="0"/>
        </w:numPr>
        <w:spacing w:line="36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2.1</w:t>
      </w:r>
      <w:r>
        <w:rPr>
          <w:rFonts w:hint="eastAsia" w:ascii="仿宋" w:hAnsi="仿宋" w:eastAsia="仿宋" w:cs="仿宋"/>
          <w:b w:val="0"/>
          <w:bCs w:val="0"/>
          <w:i w:val="0"/>
          <w:iCs w:val="0"/>
          <w:color w:val="000000"/>
          <w:kern w:val="0"/>
          <w:sz w:val="24"/>
          <w:szCs w:val="24"/>
          <w:highlight w:val="none"/>
          <w:u w:val="none"/>
          <w:lang w:val="en-US" w:eastAsia="zh-CN" w:bidi="ar"/>
        </w:rPr>
        <w:t>挂式、柜式空调核心零部件维保基准报价表</w:t>
      </w:r>
    </w:p>
    <w:tbl>
      <w:tblPr>
        <w:tblStyle w:val="20"/>
        <w:tblW w:w="89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8"/>
        <w:gridCol w:w="1561"/>
        <w:gridCol w:w="1179"/>
        <w:gridCol w:w="1056"/>
        <w:gridCol w:w="995"/>
        <w:gridCol w:w="953"/>
        <w:gridCol w:w="2460"/>
      </w:tblGrid>
      <w:tr w14:paraId="3819F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196D9E">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2026年度空调核心零部件维保基准报价表</w:t>
            </w:r>
            <w:r>
              <w:rPr>
                <w:rFonts w:hint="eastAsia"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b/>
                <w:bCs/>
                <w:i w:val="0"/>
                <w:iCs w:val="0"/>
                <w:color w:val="auto"/>
                <w:kern w:val="0"/>
                <w:sz w:val="24"/>
                <w:szCs w:val="24"/>
                <w:highlight w:val="none"/>
                <w:u w:val="none"/>
                <w:lang w:val="en-US" w:eastAsia="zh-CN" w:bidi="ar"/>
              </w:rPr>
              <w:t>（注：本表所列零部件报价，均包含材料、安装及人工费用）</w:t>
            </w:r>
          </w:p>
        </w:tc>
      </w:tr>
      <w:tr w14:paraId="71EC9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1D3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E18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配件名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448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1.5P空调（元/个）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39E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2P空调（元/个）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073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3P空调（元/个）</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EAE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5P空调（元/个）</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8A0C">
            <w:pPr>
              <w:spacing w:line="360" w:lineRule="auto"/>
              <w:jc w:val="center"/>
              <w:rPr>
                <w:rFonts w:hint="eastAsia" w:ascii="仿宋" w:hAnsi="仿宋" w:eastAsia="仿宋" w:cs="仿宋"/>
                <w:b/>
                <w:bCs/>
                <w:i w:val="0"/>
                <w:iCs w:val="0"/>
                <w:color w:val="000000"/>
                <w:sz w:val="24"/>
                <w:szCs w:val="24"/>
                <w:highlight w:val="none"/>
                <w:u w:val="none"/>
                <w:lang w:val="en-US" w:eastAsia="zh-CN"/>
              </w:rPr>
            </w:pPr>
            <w:r>
              <w:rPr>
                <w:rFonts w:hint="eastAsia" w:ascii="仿宋" w:hAnsi="仿宋" w:eastAsia="仿宋" w:cs="仿宋"/>
                <w:b/>
                <w:bCs/>
                <w:i w:val="0"/>
                <w:iCs w:val="0"/>
                <w:color w:val="000000"/>
                <w:sz w:val="24"/>
                <w:szCs w:val="24"/>
                <w:highlight w:val="none"/>
                <w:u w:val="none"/>
                <w:lang w:val="en-US" w:eastAsia="zh-CN"/>
              </w:rPr>
              <w:t>备注</w:t>
            </w:r>
          </w:p>
        </w:tc>
      </w:tr>
      <w:tr w14:paraId="3344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826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FEE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室内机主板</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A011">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FF4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315</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2B1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3B5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18AD">
            <w:pPr>
              <w:spacing w:line="360" w:lineRule="auto"/>
              <w:jc w:val="center"/>
              <w:rPr>
                <w:rFonts w:hint="eastAsia" w:ascii="仿宋" w:hAnsi="仿宋" w:eastAsia="仿宋" w:cs="仿宋"/>
                <w:i w:val="0"/>
                <w:iCs w:val="0"/>
                <w:color w:val="000000"/>
                <w:sz w:val="24"/>
                <w:szCs w:val="24"/>
                <w:highlight w:val="none"/>
                <w:u w:val="none"/>
              </w:rPr>
            </w:pPr>
          </w:p>
        </w:tc>
      </w:tr>
      <w:tr w14:paraId="28F4B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0C1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5A6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室内机变压器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FCF7">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69</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4B6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78</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975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89</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DCD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116</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B2E3">
            <w:pPr>
              <w:spacing w:line="360" w:lineRule="auto"/>
              <w:jc w:val="center"/>
              <w:rPr>
                <w:rFonts w:hint="eastAsia" w:ascii="仿宋" w:hAnsi="仿宋" w:eastAsia="仿宋" w:cs="仿宋"/>
                <w:i w:val="0"/>
                <w:iCs w:val="0"/>
                <w:color w:val="000000"/>
                <w:sz w:val="24"/>
                <w:szCs w:val="24"/>
                <w:highlight w:val="none"/>
                <w:u w:val="none"/>
              </w:rPr>
            </w:pPr>
          </w:p>
        </w:tc>
      </w:tr>
      <w:tr w14:paraId="73BCC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6EB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155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内机显示板</w:t>
            </w:r>
          </w:p>
        </w:tc>
        <w:tc>
          <w:tcPr>
            <w:tcW w:w="1179" w:type="dxa"/>
            <w:tcBorders>
              <w:top w:val="single" w:color="000000" w:sz="4" w:space="0"/>
              <w:left w:val="single" w:color="000000" w:sz="4" w:space="0"/>
              <w:bottom w:val="single" w:color="auto" w:sz="4" w:space="0"/>
              <w:right w:val="single" w:color="000000" w:sz="4" w:space="0"/>
            </w:tcBorders>
            <w:shd w:val="clear" w:color="auto" w:fill="auto"/>
            <w:vAlign w:val="center"/>
          </w:tcPr>
          <w:p w14:paraId="70825FC8">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121</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C7E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8533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259</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E53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288</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AAD3">
            <w:pPr>
              <w:spacing w:line="360" w:lineRule="auto"/>
              <w:jc w:val="center"/>
              <w:rPr>
                <w:rFonts w:hint="eastAsia" w:ascii="仿宋" w:hAnsi="仿宋" w:eastAsia="仿宋" w:cs="仿宋"/>
                <w:i w:val="0"/>
                <w:iCs w:val="0"/>
                <w:color w:val="000000"/>
                <w:sz w:val="24"/>
                <w:szCs w:val="24"/>
                <w:highlight w:val="none"/>
                <w:u w:val="none"/>
              </w:rPr>
            </w:pPr>
          </w:p>
        </w:tc>
      </w:tr>
      <w:tr w14:paraId="0DB5C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DC0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561" w:type="dxa"/>
            <w:tcBorders>
              <w:top w:val="single" w:color="000000" w:sz="4" w:space="0"/>
              <w:left w:val="single" w:color="000000" w:sz="4" w:space="0"/>
              <w:bottom w:val="single" w:color="000000" w:sz="4" w:space="0"/>
              <w:right w:val="single" w:color="auto" w:sz="4" w:space="0"/>
            </w:tcBorders>
            <w:shd w:val="clear" w:color="auto" w:fill="auto"/>
            <w:vAlign w:val="center"/>
          </w:tcPr>
          <w:p w14:paraId="6700630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外机主板</w:t>
            </w:r>
          </w:p>
        </w:tc>
        <w:tc>
          <w:tcPr>
            <w:tcW w:w="11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6518A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436</w:t>
            </w:r>
          </w:p>
        </w:tc>
        <w:tc>
          <w:tcPr>
            <w:tcW w:w="1056" w:type="dxa"/>
            <w:tcBorders>
              <w:top w:val="single" w:color="000000" w:sz="4" w:space="0"/>
              <w:left w:val="single" w:color="auto" w:sz="4" w:space="0"/>
              <w:bottom w:val="single" w:color="000000" w:sz="4" w:space="0"/>
              <w:right w:val="single" w:color="000000" w:sz="4" w:space="0"/>
            </w:tcBorders>
            <w:shd w:val="clear" w:color="auto" w:fill="auto"/>
            <w:vAlign w:val="center"/>
          </w:tcPr>
          <w:p w14:paraId="49D7740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098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550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323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F8BB">
            <w:pPr>
              <w:spacing w:line="360" w:lineRule="auto"/>
              <w:jc w:val="center"/>
              <w:rPr>
                <w:rFonts w:hint="eastAsia" w:ascii="仿宋" w:hAnsi="仿宋" w:eastAsia="仿宋" w:cs="仿宋"/>
                <w:i w:val="0"/>
                <w:iCs w:val="0"/>
                <w:color w:val="000000"/>
                <w:sz w:val="24"/>
                <w:szCs w:val="24"/>
                <w:highlight w:val="none"/>
                <w:u w:val="none"/>
              </w:rPr>
            </w:pPr>
          </w:p>
        </w:tc>
      </w:tr>
      <w:tr w14:paraId="5D7D1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E83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389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室内风扇电机</w:t>
            </w:r>
          </w:p>
        </w:tc>
        <w:tc>
          <w:tcPr>
            <w:tcW w:w="1179" w:type="dxa"/>
            <w:tcBorders>
              <w:top w:val="single" w:color="auto" w:sz="4" w:space="0"/>
              <w:left w:val="single" w:color="000000" w:sz="4" w:space="0"/>
              <w:bottom w:val="single" w:color="000000" w:sz="4" w:space="0"/>
              <w:right w:val="single" w:color="000000" w:sz="4" w:space="0"/>
            </w:tcBorders>
            <w:shd w:val="clear" w:color="auto" w:fill="auto"/>
            <w:vAlign w:val="center"/>
          </w:tcPr>
          <w:p w14:paraId="6859FD1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B90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332</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78A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A7F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28A5">
            <w:pPr>
              <w:spacing w:line="360" w:lineRule="auto"/>
              <w:jc w:val="center"/>
              <w:rPr>
                <w:rFonts w:hint="eastAsia" w:ascii="仿宋" w:hAnsi="仿宋" w:eastAsia="仿宋" w:cs="仿宋"/>
                <w:i w:val="0"/>
                <w:iCs w:val="0"/>
                <w:color w:val="000000"/>
                <w:sz w:val="24"/>
                <w:szCs w:val="24"/>
                <w:highlight w:val="none"/>
                <w:u w:val="none"/>
              </w:rPr>
            </w:pPr>
          </w:p>
        </w:tc>
      </w:tr>
      <w:tr w14:paraId="33E8E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698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44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室内机蒸发器组件</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57F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339</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EDF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726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B4A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798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474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918</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4FCE">
            <w:pPr>
              <w:spacing w:line="360" w:lineRule="auto"/>
              <w:jc w:val="center"/>
              <w:rPr>
                <w:rFonts w:hint="eastAsia" w:ascii="仿宋" w:hAnsi="仿宋" w:eastAsia="仿宋" w:cs="仿宋"/>
                <w:i w:val="0"/>
                <w:iCs w:val="0"/>
                <w:color w:val="000000"/>
                <w:sz w:val="24"/>
                <w:szCs w:val="24"/>
                <w:highlight w:val="none"/>
                <w:u w:val="none"/>
              </w:rPr>
            </w:pPr>
          </w:p>
        </w:tc>
      </w:tr>
      <w:tr w14:paraId="7FB3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2B1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2C0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室内机风扇</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764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58C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253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D2A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C391">
            <w:pPr>
              <w:spacing w:line="360" w:lineRule="auto"/>
              <w:jc w:val="center"/>
              <w:rPr>
                <w:rFonts w:hint="eastAsia" w:ascii="仿宋" w:hAnsi="仿宋" w:eastAsia="仿宋" w:cs="仿宋"/>
                <w:i w:val="0"/>
                <w:iCs w:val="0"/>
                <w:color w:val="000000"/>
                <w:sz w:val="24"/>
                <w:szCs w:val="24"/>
                <w:highlight w:val="none"/>
                <w:u w:val="none"/>
              </w:rPr>
            </w:pPr>
          </w:p>
        </w:tc>
      </w:tr>
      <w:tr w14:paraId="6798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7CA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7D0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电子膨胀阀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770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3EE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620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97D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209</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035F">
            <w:pPr>
              <w:spacing w:line="360" w:lineRule="auto"/>
              <w:jc w:val="center"/>
              <w:rPr>
                <w:rFonts w:hint="eastAsia" w:ascii="仿宋" w:hAnsi="仿宋" w:eastAsia="仿宋" w:cs="仿宋"/>
                <w:i w:val="0"/>
                <w:iCs w:val="0"/>
                <w:color w:val="000000"/>
                <w:sz w:val="24"/>
                <w:szCs w:val="24"/>
                <w:highlight w:val="none"/>
                <w:u w:val="none"/>
              </w:rPr>
            </w:pPr>
          </w:p>
        </w:tc>
      </w:tr>
      <w:tr w14:paraId="3F7C6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5F1A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F09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电子膨胀阀线圈</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FF8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89</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DA1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114</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C86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127</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D1F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6C11">
            <w:pPr>
              <w:spacing w:line="360" w:lineRule="auto"/>
              <w:jc w:val="center"/>
              <w:rPr>
                <w:rFonts w:hint="eastAsia" w:ascii="仿宋" w:hAnsi="仿宋" w:eastAsia="仿宋" w:cs="仿宋"/>
                <w:i w:val="0"/>
                <w:iCs w:val="0"/>
                <w:color w:val="000000"/>
                <w:sz w:val="24"/>
                <w:szCs w:val="24"/>
                <w:highlight w:val="none"/>
                <w:u w:val="none"/>
              </w:rPr>
            </w:pPr>
          </w:p>
        </w:tc>
      </w:tr>
      <w:tr w14:paraId="07DC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711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5E1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压力开关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6D3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352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B0D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26E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FAE9">
            <w:pPr>
              <w:spacing w:line="360" w:lineRule="auto"/>
              <w:jc w:val="center"/>
              <w:rPr>
                <w:rFonts w:hint="eastAsia" w:ascii="仿宋" w:hAnsi="仿宋" w:eastAsia="仿宋" w:cs="仿宋"/>
                <w:i w:val="0"/>
                <w:iCs w:val="0"/>
                <w:color w:val="000000"/>
                <w:sz w:val="24"/>
                <w:szCs w:val="24"/>
                <w:highlight w:val="none"/>
                <w:u w:val="none"/>
              </w:rPr>
            </w:pPr>
          </w:p>
        </w:tc>
      </w:tr>
      <w:tr w14:paraId="1DF0C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FD7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D69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四通阀维修</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BEA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389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DE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8F2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212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968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补焊维修，维修不更换配件</w:t>
            </w:r>
          </w:p>
        </w:tc>
      </w:tr>
      <w:tr w14:paraId="607F3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514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9B9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四通阀更换</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0F1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246</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AFB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288</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76A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348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48E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424</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3131">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F41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A25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BC8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8FC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740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B54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856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95D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683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1860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3D8E">
            <w:pPr>
              <w:spacing w:line="360" w:lineRule="auto"/>
              <w:jc w:val="center"/>
              <w:rPr>
                <w:rFonts w:hint="eastAsia" w:ascii="仿宋" w:hAnsi="仿宋" w:eastAsia="仿宋" w:cs="仿宋"/>
                <w:i w:val="0"/>
                <w:iCs w:val="0"/>
                <w:color w:val="000000"/>
                <w:sz w:val="24"/>
                <w:szCs w:val="24"/>
                <w:highlight w:val="none"/>
                <w:u w:val="none"/>
              </w:rPr>
            </w:pPr>
          </w:p>
        </w:tc>
      </w:tr>
      <w:tr w14:paraId="27DA4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5A2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968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压缩机电容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E15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5A6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58</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CAD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20F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42DD">
            <w:pPr>
              <w:spacing w:line="360" w:lineRule="auto"/>
              <w:jc w:val="center"/>
              <w:rPr>
                <w:rFonts w:hint="eastAsia" w:ascii="仿宋" w:hAnsi="仿宋" w:eastAsia="仿宋" w:cs="仿宋"/>
                <w:i w:val="0"/>
                <w:iCs w:val="0"/>
                <w:color w:val="000000"/>
                <w:sz w:val="24"/>
                <w:szCs w:val="24"/>
                <w:highlight w:val="none"/>
                <w:u w:val="none"/>
              </w:rPr>
            </w:pPr>
          </w:p>
        </w:tc>
      </w:tr>
      <w:tr w14:paraId="52DD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5EE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FA0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室外风扇电机</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B64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396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1AB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B27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22D5">
            <w:pPr>
              <w:spacing w:line="360" w:lineRule="auto"/>
              <w:jc w:val="center"/>
              <w:rPr>
                <w:rFonts w:hint="eastAsia" w:ascii="仿宋" w:hAnsi="仿宋" w:eastAsia="仿宋" w:cs="仿宋"/>
                <w:i w:val="0"/>
                <w:iCs w:val="0"/>
                <w:color w:val="000000"/>
                <w:sz w:val="24"/>
                <w:szCs w:val="24"/>
                <w:highlight w:val="none"/>
                <w:u w:val="none"/>
              </w:rPr>
            </w:pPr>
          </w:p>
        </w:tc>
      </w:tr>
      <w:tr w14:paraId="42F55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4CE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902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轴流风叶组件</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06B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FAB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21C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122</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19E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DC73">
            <w:pPr>
              <w:spacing w:line="360" w:lineRule="auto"/>
              <w:jc w:val="center"/>
              <w:rPr>
                <w:rFonts w:hint="eastAsia" w:ascii="仿宋" w:hAnsi="仿宋" w:eastAsia="仿宋" w:cs="仿宋"/>
                <w:i w:val="0"/>
                <w:iCs w:val="0"/>
                <w:color w:val="000000"/>
                <w:sz w:val="24"/>
                <w:szCs w:val="24"/>
                <w:highlight w:val="none"/>
                <w:u w:val="none"/>
              </w:rPr>
            </w:pPr>
          </w:p>
        </w:tc>
      </w:tr>
      <w:tr w14:paraId="39A1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F6BA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C22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室外冷凝器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7DC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B29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790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78E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980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F53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1640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F1D9">
            <w:pPr>
              <w:spacing w:line="360" w:lineRule="auto"/>
              <w:jc w:val="center"/>
              <w:rPr>
                <w:rFonts w:hint="eastAsia" w:ascii="仿宋" w:hAnsi="仿宋" w:eastAsia="仿宋" w:cs="仿宋"/>
                <w:i w:val="0"/>
                <w:iCs w:val="0"/>
                <w:color w:val="000000"/>
                <w:sz w:val="24"/>
                <w:szCs w:val="24"/>
                <w:highlight w:val="none"/>
                <w:u w:val="none"/>
              </w:rPr>
            </w:pPr>
          </w:p>
        </w:tc>
      </w:tr>
      <w:tr w14:paraId="51521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BDF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FFB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内机感温包</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F18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58</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440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63</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D86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82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7B7D">
            <w:pPr>
              <w:spacing w:line="360" w:lineRule="auto"/>
              <w:jc w:val="center"/>
              <w:rPr>
                <w:rFonts w:hint="eastAsia" w:ascii="仿宋" w:hAnsi="仿宋" w:eastAsia="仿宋" w:cs="仿宋"/>
                <w:i w:val="0"/>
                <w:iCs w:val="0"/>
                <w:color w:val="000000"/>
                <w:sz w:val="24"/>
                <w:szCs w:val="24"/>
                <w:highlight w:val="none"/>
                <w:u w:val="none"/>
              </w:rPr>
            </w:pPr>
          </w:p>
        </w:tc>
      </w:tr>
      <w:tr w14:paraId="417C2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585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71DD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交流接触器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7DB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571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103</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3DC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FB1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123</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DC3B">
            <w:pPr>
              <w:spacing w:line="360" w:lineRule="auto"/>
              <w:jc w:val="center"/>
              <w:rPr>
                <w:rFonts w:hint="eastAsia" w:ascii="仿宋" w:hAnsi="仿宋" w:eastAsia="仿宋" w:cs="仿宋"/>
                <w:i w:val="0"/>
                <w:iCs w:val="0"/>
                <w:color w:val="000000"/>
                <w:sz w:val="24"/>
                <w:szCs w:val="24"/>
                <w:highlight w:val="none"/>
                <w:u w:val="none"/>
              </w:rPr>
            </w:pPr>
          </w:p>
        </w:tc>
      </w:tr>
      <w:tr w14:paraId="4E20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729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B13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外机风扇电容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692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CC9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44</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07C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FC9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E335">
            <w:pPr>
              <w:spacing w:line="360" w:lineRule="auto"/>
              <w:jc w:val="center"/>
              <w:rPr>
                <w:rFonts w:hint="eastAsia" w:ascii="仿宋" w:hAnsi="仿宋" w:eastAsia="仿宋" w:cs="仿宋"/>
                <w:i w:val="0"/>
                <w:iCs w:val="0"/>
                <w:color w:val="000000"/>
                <w:sz w:val="24"/>
                <w:szCs w:val="24"/>
                <w:highlight w:val="none"/>
                <w:u w:val="none"/>
              </w:rPr>
            </w:pPr>
          </w:p>
        </w:tc>
      </w:tr>
      <w:tr w14:paraId="1B857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17D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89C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R22制冷剂</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B44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C93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0F4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3B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DB6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加满</w:t>
            </w:r>
          </w:p>
        </w:tc>
      </w:tr>
      <w:tr w14:paraId="0E74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CA3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03A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环保制冷剂</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923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C89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616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12B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82A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加满</w:t>
            </w:r>
          </w:p>
        </w:tc>
      </w:tr>
      <w:tr w14:paraId="7FBF5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786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DC3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铜管（米）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31F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92E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7E2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436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726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加长管材料包含高低压管路、保温套管、连接线、焊接、包扎带，加长管补加氟等。</w:t>
            </w:r>
          </w:p>
        </w:tc>
      </w:tr>
      <w:tr w14:paraId="45720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350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7BC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空调深度清洗</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EAD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AEC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70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8B1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100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D65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5C3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1.内机清洗：含内机风轮、蒸发器、空气滤网、外壳的清洗、除臭、杀菌。使用3M清洗剂。</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2.外机清洗：含散热网、外壳、外露管包扎、排水管老化更换。使用全能空调清洗剂不伤铝片。</w:t>
            </w:r>
          </w:p>
        </w:tc>
      </w:tr>
      <w:tr w14:paraId="07366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373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ACC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遥控器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FE6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5E3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682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97F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BFFA">
            <w:pPr>
              <w:spacing w:line="360" w:lineRule="auto"/>
              <w:jc w:val="center"/>
              <w:rPr>
                <w:rFonts w:hint="eastAsia" w:ascii="仿宋" w:hAnsi="仿宋" w:eastAsia="仿宋" w:cs="仿宋"/>
                <w:i w:val="0"/>
                <w:iCs w:val="0"/>
                <w:color w:val="000000"/>
                <w:sz w:val="24"/>
                <w:szCs w:val="24"/>
                <w:highlight w:val="none"/>
                <w:u w:val="none"/>
              </w:rPr>
            </w:pPr>
          </w:p>
        </w:tc>
      </w:tr>
      <w:tr w14:paraId="05E6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8D9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DCC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空调出水管（米）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A4D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9A2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705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8F1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EF81">
            <w:pPr>
              <w:spacing w:line="360" w:lineRule="auto"/>
              <w:jc w:val="center"/>
              <w:rPr>
                <w:rFonts w:hint="eastAsia" w:ascii="仿宋" w:hAnsi="仿宋" w:eastAsia="仿宋" w:cs="仿宋"/>
                <w:i w:val="0"/>
                <w:iCs w:val="0"/>
                <w:color w:val="000000"/>
                <w:sz w:val="24"/>
                <w:szCs w:val="24"/>
                <w:highlight w:val="none"/>
                <w:u w:val="none"/>
              </w:rPr>
            </w:pPr>
          </w:p>
        </w:tc>
      </w:tr>
      <w:tr w14:paraId="6FDE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AB9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27</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678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移位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97F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5CE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8D3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5BB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BD5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拆机后不再进行安装，收取40%费用</w:t>
            </w:r>
          </w:p>
        </w:tc>
      </w:tr>
    </w:tbl>
    <w:p w14:paraId="01FBAA74">
      <w:pPr>
        <w:pStyle w:val="7"/>
        <w:spacing w:line="360" w:lineRule="auto"/>
        <w:ind w:left="0" w:leftChars="0" w:firstLine="0" w:firstLineChars="0"/>
        <w:rPr>
          <w:rFonts w:hint="eastAsia" w:ascii="仿宋" w:hAnsi="仿宋" w:eastAsia="仿宋" w:cs="仿宋"/>
          <w:b w:val="0"/>
          <w:bCs w:val="0"/>
          <w:color w:val="auto"/>
          <w:sz w:val="24"/>
          <w:szCs w:val="24"/>
          <w:highlight w:val="none"/>
          <w:lang w:val="en-US" w:eastAsia="zh-CN"/>
        </w:rPr>
      </w:pPr>
    </w:p>
    <w:p w14:paraId="0D572020">
      <w:pPr>
        <w:pStyle w:val="7"/>
        <w:spacing w:line="360" w:lineRule="auto"/>
        <w:ind w:firstLine="482" w:firstLineChars="20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2.2.</w:t>
      </w:r>
      <w:r>
        <w:rPr>
          <w:rFonts w:hint="eastAsia" w:ascii="仿宋" w:hAnsi="仿宋" w:eastAsia="仿宋" w:cs="仿宋"/>
          <w:b/>
          <w:bCs/>
          <w:i w:val="0"/>
          <w:iCs w:val="0"/>
          <w:color w:val="000000"/>
          <w:kern w:val="0"/>
          <w:sz w:val="24"/>
          <w:szCs w:val="24"/>
          <w:highlight w:val="none"/>
          <w:u w:val="none"/>
          <w:lang w:val="en-US" w:eastAsia="zh-CN" w:bidi="ar"/>
        </w:rPr>
        <w:t>中央空调维保内容和要求清单</w:t>
      </w:r>
    </w:p>
    <w:tbl>
      <w:tblPr>
        <w:tblStyle w:val="20"/>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0"/>
        <w:gridCol w:w="1495"/>
        <w:gridCol w:w="1637"/>
        <w:gridCol w:w="3363"/>
        <w:gridCol w:w="1770"/>
      </w:tblGrid>
      <w:tr w14:paraId="11C6D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BC53E8">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中央空调维保内容和要求清单</w:t>
            </w:r>
          </w:p>
        </w:tc>
      </w:tr>
      <w:tr w14:paraId="298FA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CC1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1E7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维保分类</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686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具体维保项目</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8608">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详细维保内容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703C">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维保频率</w:t>
            </w:r>
          </w:p>
        </w:tc>
      </w:tr>
      <w:tr w14:paraId="2905D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7BF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1</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3D8A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室内机</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F2A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风口及面板清洁</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679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清洗出风口、回风口、室内机面板</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641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4D0AD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D589">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60169">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75D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过滤网清洁</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814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拆卸、清洗内机过滤网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ECE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5B61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4076">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A6108">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B71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内部部件除尘</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57E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清除管路、线路、电路板表面灰尘杂质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7E2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753EB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AE4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B3EDE">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6125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蒸发器、风轮深度清洗</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7A9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视现场条件，用翅片清洗剂清洗蒸发器、清洁风轮</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204A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2 次</w:t>
            </w:r>
          </w:p>
        </w:tc>
      </w:tr>
      <w:tr w14:paraId="5230D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DBBF">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76885">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663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排水系统检查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D2B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检查排水管路是否畅通，疏通堵塞部位</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EF3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2C7D6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BEB7">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DB1BB">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E51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 电气系统检查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8E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紧固接线端子，排查电控板插接件虚接隐患；检查电源线老化情况</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4F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5E24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68CF">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E4A64">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31F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 运行状态检测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D36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检查电机有无异常噪声；核查内机与风道连接是否脱开、漏风</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562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599DF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1CCE">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2D3A8">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99F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 故障排查与维修</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6D2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排查运行故障，现场解决可处理的问题；开机测试制冷 / 制热效果</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7CF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每次巡检同步进行</w:t>
            </w:r>
          </w:p>
        </w:tc>
      </w:tr>
      <w:tr w14:paraId="6747C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DC2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4099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室外机</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839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冷凝器及外壳清洁</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6B8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用翅片清洗剂清洗冷凝器，擦拭机壳及室外风扇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B49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7911E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8916">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AE30D">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2EC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内部部件除尘</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9A1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清理管路、线路、电路板表面灰尘杂质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46B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7FA4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8B46">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FA4BB">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ABF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电气系统检查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16C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紧固电源线、信号线端子；检查电源线老化情况</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EA0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16C6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9EF4">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E8E3F">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8BA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制冷剂系统检查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421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检查喇叭口有无漏氟痕迹并紧固；检查保温层完好性，修补破损处</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B6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每半年 1 次</w:t>
            </w:r>
          </w:p>
        </w:tc>
      </w:tr>
      <w:tr w14:paraId="2183F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E788">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2D1BF">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320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运行参数检测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641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开机测试系统压力、电流，排查异常情况；检查外机运行噪声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580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5109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2B9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11B3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机组系统</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1DD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供电及基础参数检查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92B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检查外接供电是否正常；检测制冷剂静态压力、压缩机油温加热功能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25B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0B897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53D3">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39B6B">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AAF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控制系统校准</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F0D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检查并调整微电脑控制设定值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ECA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5A08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91A0">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C8172">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AFD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电气安全检测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1CF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测量接地电阻、绝缘电阻；测试故障保护功能灵敏度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948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1 次</w:t>
            </w:r>
          </w:p>
        </w:tc>
      </w:tr>
      <w:tr w14:paraId="7F9BC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7DA9">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24CF9">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BC6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整机运行监测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6A1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启动机组，记录运行压力、电流、油温、显示数据等参数；清理机组周边及内部脏物</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55A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5257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EAD4">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F84F3">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E6E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故障分析与报告</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33F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结合运行记录分析隐患，出具检修报告，列明需更换零部件</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106B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442BB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D77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83A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启动前准备</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AB6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全项预检</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DD6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检查制冷剂液位、油位；测试控制及安全功能；温习操作流程，查阅历史记录；校准控制设定值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371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机组停机重启前必做；换季开机前必做</w:t>
            </w:r>
          </w:p>
        </w:tc>
      </w:tr>
      <w:tr w14:paraId="47CE8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C8C7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64B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运行期间巡检</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441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运行状态维护</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A9C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调整安全控制装置；监测油位、制冷剂液位；检查润滑、回油系统；记录运行参数，分析机组状态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12F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次（运行旺季）；每月 2 次（运行淡季）</w:t>
            </w:r>
          </w:p>
        </w:tc>
      </w:tr>
      <w:tr w14:paraId="1A85C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550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CF2C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水机 - 基础保养</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65A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压缩机及控制系统检查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F28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检查曲轴加热丝、油温；核查机型参数设置；校准传感器精度及控制设定值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E06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7FA54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C7C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2611B">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344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电气系统检测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813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检查电源模块电压、启动器运行状态；测试电气联动、联控功能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925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6EA8F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A97F">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C9634">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533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末端及排水检查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717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配合检查回风过滤网；检查冷凝水排放是否畅通；测试内机出风温度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5A3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16ED4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2987">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30A60">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701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冷凝器清洗</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65C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清洗外机冷凝器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59A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6C15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5B7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AC5B5">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773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运行调试与报告</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073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启动机组记录运行参数，调整至最佳运行状态；出具开机保养报告</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AEE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换季开机前必做；每季度 1 次</w:t>
            </w:r>
          </w:p>
        </w:tc>
      </w:tr>
      <w:tr w14:paraId="484D5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98D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6F74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水机 - 专项预防性保养</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584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压缩机、风机电机检查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534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记录运行电压；测量电机绕组绝缘电阻；检查系统密封性，排查泄漏</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6C0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1 次</w:t>
            </w:r>
          </w:p>
        </w:tc>
      </w:tr>
      <w:tr w14:paraId="014F1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8A61">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5F702">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FFE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润滑油系统检查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BBD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检查油加热器、油温状态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CCF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20ED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DE59">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190A8">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B97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启动器及控制面板维护</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15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执行诊断程序；清洁接触器触点；紧固接线端子；测试安全停机功能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06C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每半年 1 次</w:t>
            </w:r>
          </w:p>
        </w:tc>
      </w:tr>
      <w:tr w14:paraId="44D5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3D2C">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2643">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CCA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制冷剂系统保养</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E8D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排查泄漏点并修复；根据运行状况建议更换干燥过滤器、油过滤器及润滑油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48E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1 次</w:t>
            </w:r>
          </w:p>
        </w:tc>
      </w:tr>
      <w:tr w14:paraId="5A219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EDE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82756">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B06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机体综合维护</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FF9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排查异常噪声并处理；恢复保养时拆除的保温层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FF6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每次专项保养后必做</w:t>
            </w:r>
          </w:p>
        </w:tc>
      </w:tr>
    </w:tbl>
    <w:p w14:paraId="15474353">
      <w:pPr>
        <w:keepNext w:val="0"/>
        <w:keepLines w:val="0"/>
        <w:pageBreakBefore w:val="0"/>
        <w:widowControl/>
        <w:kinsoku/>
        <w:wordWrap/>
        <w:overflowPunct/>
        <w:topLinePunct w:val="0"/>
        <w:autoSpaceDE/>
        <w:autoSpaceDN/>
        <w:bidi w:val="0"/>
        <w:adjustRightInd/>
        <w:snapToGrid/>
        <w:spacing w:before="0" w:after="0" w:line="360" w:lineRule="auto"/>
        <w:ind w:firstLine="482" w:firstLineChars="200"/>
        <w:jc w:val="left"/>
        <w:textAlignment w:val="auto"/>
        <w:rPr>
          <w:rFonts w:hint="eastAsia" w:ascii="仿宋" w:hAnsi="仿宋" w:eastAsia="仿宋" w:cs="仿宋"/>
          <w:b/>
          <w:bCs/>
          <w:w w:val="100"/>
          <w:sz w:val="24"/>
          <w:szCs w:val="24"/>
          <w:highlight w:val="none"/>
          <w:lang w:val="en-US" w:eastAsia="zh-CN"/>
        </w:rPr>
      </w:pPr>
      <w:r>
        <w:rPr>
          <w:rFonts w:hint="eastAsia" w:ascii="仿宋" w:hAnsi="仿宋" w:eastAsia="仿宋" w:cs="仿宋"/>
          <w:b/>
          <w:bCs/>
          <w:w w:val="100"/>
          <w:sz w:val="24"/>
          <w:szCs w:val="24"/>
          <w:highlight w:val="none"/>
          <w:lang w:val="en-US" w:eastAsia="zh-CN"/>
        </w:rPr>
        <w:t>中央空调维修保养备注：</w:t>
      </w:r>
    </w:p>
    <w:p w14:paraId="618D55F0">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1.维保履约期间单件配件单价在500元（含）之内的配件（包含人工费用）免费更换。</w:t>
      </w:r>
    </w:p>
    <w:p w14:paraId="3902DE04">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color w:val="auto"/>
          <w:w w:val="100"/>
          <w:sz w:val="24"/>
          <w:szCs w:val="24"/>
          <w:highlight w:val="none"/>
          <w:lang w:val="en-US" w:eastAsia="zh-CN"/>
        </w:rPr>
      </w:pPr>
      <w:r>
        <w:rPr>
          <w:rFonts w:hint="eastAsia" w:ascii="仿宋" w:hAnsi="仿宋" w:eastAsia="仿宋" w:cs="仿宋"/>
          <w:b w:val="0"/>
          <w:w w:val="100"/>
          <w:sz w:val="24"/>
          <w:szCs w:val="24"/>
          <w:highlight w:val="none"/>
          <w:lang w:val="en-US" w:eastAsia="zh-CN"/>
        </w:rPr>
        <w:t>2.机组维修保养超过500元的配件费用和其他材料费用及机组出现故障需要维修或需要例行保养时所产生的材料费用先跟校方沟通，成交方须以书面方式呈交校方提出申请，并出示相应的费用标准，校方可自行采购或委托成交方采购，若校方委托成交方负责采购，同时以“能修则修”节约费用为原则，更换的零配件要求为原厂配件并且低于市场价。对于较大维修项目由双方协商解决，具体参考成交方提供的《配件价格表》。</w:t>
      </w:r>
      <w:r>
        <w:rPr>
          <w:rFonts w:hint="eastAsia" w:ascii="仿宋" w:hAnsi="仿宋" w:eastAsia="仿宋" w:cs="仿宋"/>
          <w:b w:val="0"/>
          <w:bCs w:val="0"/>
          <w:color w:val="auto"/>
          <w:w w:val="100"/>
          <w:sz w:val="24"/>
          <w:szCs w:val="24"/>
          <w:highlight w:val="none"/>
          <w:lang w:val="en-US" w:eastAsia="zh-CN"/>
        </w:rPr>
        <w:t>最终价格由学校与成交单位共同商议确定。</w:t>
      </w:r>
    </w:p>
    <w:p w14:paraId="0A3DD8AA">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3.履约期间，在任何情况下，成交方不承担设备非成交方原因之损伤，意外破坏，遗失的责任。如在设备维修过程中由于成交方人员工作失误导致设备配件损坏，所需修复或更换的所有费用由成交方负责。业主方设备在履约期间发生故障或零部件损坏，成交方应尽可能的维修，无法修复的经业主方确认予以换件处理。</w:t>
      </w:r>
    </w:p>
    <w:p w14:paraId="65BC8778">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4.随着机组使用年限的增长及运动部件振动原因，机组密封性会逐渐减弱，从而发生少量泄油及制冷剂的泄漏，成交方可根据机组参数提供补充计划，3KG内制冷剂免费。</w:t>
      </w:r>
    </w:p>
    <w:p w14:paraId="28B0C5E2">
      <w:pPr>
        <w:keepNext w:val="0"/>
        <w:keepLines w:val="0"/>
        <w:pageBreakBefore w:val="0"/>
        <w:numPr>
          <w:ilvl w:val="0"/>
          <w:numId w:val="0"/>
        </w:numPr>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5.随着机组年限增长和外界环境的影响，温度传感器，压力传感器等易损配件发生数值偏移或电子元件老化而造成的损伤是很难避免的，成交方应尽可能的修复。</w:t>
      </w:r>
    </w:p>
    <w:p w14:paraId="673D3364">
      <w:pPr>
        <w:spacing w:line="360" w:lineRule="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br w:type="page"/>
      </w:r>
    </w:p>
    <w:p w14:paraId="11022254">
      <w:pPr>
        <w:keepNext w:val="0"/>
        <w:keepLines w:val="0"/>
        <w:pageBreakBefore w:val="0"/>
        <w:numPr>
          <w:ilvl w:val="0"/>
          <w:numId w:val="0"/>
        </w:numPr>
        <w:kinsoku/>
        <w:wordWrap/>
        <w:overflowPunct/>
        <w:topLinePunct w:val="0"/>
        <w:autoSpaceDE/>
        <w:autoSpaceDN/>
        <w:bidi w:val="0"/>
        <w:adjustRightInd/>
        <w:snapToGrid/>
        <w:spacing w:after="0" w:afterLines="-2147483648" w:line="360" w:lineRule="auto"/>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30"/>
          <w:szCs w:val="30"/>
          <w:highlight w:val="none"/>
          <w:lang w:val="en-US" w:eastAsia="zh-CN"/>
        </w:rPr>
        <w:t>3.考核办法</w:t>
      </w:r>
    </w:p>
    <w:tbl>
      <w:tblPr>
        <w:tblStyle w:val="20"/>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021"/>
        <w:gridCol w:w="2665"/>
        <w:gridCol w:w="2164"/>
        <w:gridCol w:w="659"/>
        <w:gridCol w:w="750"/>
      </w:tblGrid>
      <w:tr w14:paraId="3FC3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49" w:type="dxa"/>
            <w:gridSpan w:val="6"/>
            <w:shd w:val="clear" w:color="auto" w:fill="FEFEFE"/>
            <w:noWrap w:val="0"/>
            <w:vAlign w:val="center"/>
          </w:tcPr>
          <w:p w14:paraId="321FE64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空调维保服务考核表</w:t>
            </w:r>
          </w:p>
        </w:tc>
      </w:tr>
      <w:tr w14:paraId="7BF6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640" w:type="dxa"/>
            <w:gridSpan w:val="4"/>
            <w:shd w:val="clear" w:color="auto" w:fill="FEFEFE"/>
            <w:noWrap w:val="0"/>
            <w:vAlign w:val="center"/>
          </w:tcPr>
          <w:p w14:paraId="67D1E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考 核 标 准</w:t>
            </w:r>
          </w:p>
        </w:tc>
        <w:tc>
          <w:tcPr>
            <w:tcW w:w="659" w:type="dxa"/>
            <w:shd w:val="clear" w:color="auto" w:fill="FEFEFE"/>
            <w:noWrap w:val="0"/>
            <w:vAlign w:val="center"/>
          </w:tcPr>
          <w:p w14:paraId="5FE3517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扣分</w:t>
            </w:r>
          </w:p>
        </w:tc>
        <w:tc>
          <w:tcPr>
            <w:tcW w:w="750" w:type="dxa"/>
            <w:shd w:val="clear" w:color="auto" w:fill="FEFEFE"/>
            <w:noWrap w:val="0"/>
            <w:vAlign w:val="center"/>
          </w:tcPr>
          <w:p w14:paraId="143AE09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5B44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restart"/>
            <w:shd w:val="clear" w:color="auto" w:fill="FEFEFE"/>
            <w:noWrap w:val="0"/>
            <w:vAlign w:val="center"/>
          </w:tcPr>
          <w:p w14:paraId="05C464A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维修</w:t>
            </w:r>
          </w:p>
          <w:p w14:paraId="180CB0D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人员</w:t>
            </w:r>
          </w:p>
          <w:p w14:paraId="0D03BD5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服务</w:t>
            </w:r>
          </w:p>
          <w:p w14:paraId="2CDFA41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标准</w:t>
            </w:r>
          </w:p>
        </w:tc>
        <w:tc>
          <w:tcPr>
            <w:tcW w:w="6850" w:type="dxa"/>
            <w:gridSpan w:val="3"/>
            <w:shd w:val="clear" w:color="auto" w:fill="FEFEFE"/>
            <w:noWrap w:val="0"/>
            <w:vAlign w:val="center"/>
          </w:tcPr>
          <w:p w14:paraId="2A734F5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1.维修人员持证上岗，着装整齐，标识清晰，满分5分。每次不符扣1分。</w:t>
            </w:r>
          </w:p>
        </w:tc>
        <w:tc>
          <w:tcPr>
            <w:tcW w:w="659" w:type="dxa"/>
            <w:shd w:val="clear" w:color="auto" w:fill="FEFEFE"/>
            <w:noWrap w:val="0"/>
            <w:vAlign w:val="center"/>
          </w:tcPr>
          <w:p w14:paraId="77A6DA9C">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20F69E4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750A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90" w:type="dxa"/>
            <w:vMerge w:val="continue"/>
            <w:shd w:val="clear" w:color="auto" w:fill="FEFEFE"/>
            <w:noWrap w:val="0"/>
            <w:vAlign w:val="center"/>
          </w:tcPr>
          <w:p w14:paraId="10C0F0EA">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2E8EFD8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2.维修人员言谈举止，文明有礼，保持场地整洁，人走场清，满分5分。每次不符扣1分。</w:t>
            </w:r>
          </w:p>
        </w:tc>
        <w:tc>
          <w:tcPr>
            <w:tcW w:w="659" w:type="dxa"/>
            <w:shd w:val="clear" w:color="auto" w:fill="FEFEFE"/>
            <w:noWrap w:val="0"/>
            <w:vAlign w:val="center"/>
          </w:tcPr>
          <w:p w14:paraId="436F290B">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46B953BA">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2B92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90" w:type="dxa"/>
            <w:vMerge w:val="continue"/>
            <w:shd w:val="clear" w:color="auto" w:fill="FEFEFE"/>
            <w:noWrap w:val="0"/>
            <w:vAlign w:val="center"/>
          </w:tcPr>
          <w:p w14:paraId="1C292D7D">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7FA75F4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3.维修人员应遵守合同约定，满分6分。不得向用户变相索取小费或加班费等每次不符扣3分。</w:t>
            </w:r>
          </w:p>
        </w:tc>
        <w:tc>
          <w:tcPr>
            <w:tcW w:w="659" w:type="dxa"/>
            <w:shd w:val="clear" w:color="auto" w:fill="FEFEFE"/>
            <w:noWrap w:val="0"/>
            <w:vAlign w:val="center"/>
          </w:tcPr>
          <w:p w14:paraId="4F90CCC0">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1E3D4CBA">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71B6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90" w:type="dxa"/>
            <w:vMerge w:val="continue"/>
            <w:shd w:val="clear" w:color="auto" w:fill="FEFEFE"/>
            <w:noWrap w:val="0"/>
            <w:vAlign w:val="center"/>
          </w:tcPr>
          <w:p w14:paraId="3E9E67F0">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5955CCD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4.用户对维修人员服务态度，满分9分。质量评价不满意，投诉一次扣3分。</w:t>
            </w:r>
          </w:p>
        </w:tc>
        <w:tc>
          <w:tcPr>
            <w:tcW w:w="659" w:type="dxa"/>
            <w:shd w:val="clear" w:color="auto" w:fill="FEFEFE"/>
            <w:noWrap w:val="0"/>
            <w:vAlign w:val="center"/>
          </w:tcPr>
          <w:p w14:paraId="3380AA96">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635E03F5">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1B02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restart"/>
            <w:shd w:val="clear" w:color="auto" w:fill="FEFEFE"/>
            <w:noWrap w:val="0"/>
            <w:vAlign w:val="center"/>
          </w:tcPr>
          <w:p w14:paraId="6FC14B2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服务</w:t>
            </w:r>
          </w:p>
          <w:p w14:paraId="0048C0C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管理</w:t>
            </w:r>
          </w:p>
        </w:tc>
        <w:tc>
          <w:tcPr>
            <w:tcW w:w="6850" w:type="dxa"/>
            <w:gridSpan w:val="3"/>
            <w:shd w:val="clear" w:color="auto" w:fill="FEFEFE"/>
            <w:noWrap w:val="0"/>
            <w:vAlign w:val="center"/>
          </w:tcPr>
          <w:p w14:paraId="6876230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1.维修记录和工单记录完整，满分12分。缺一项扣2分。</w:t>
            </w:r>
          </w:p>
        </w:tc>
        <w:tc>
          <w:tcPr>
            <w:tcW w:w="659" w:type="dxa"/>
            <w:shd w:val="clear" w:color="auto" w:fill="FEFEFE"/>
            <w:noWrap w:val="0"/>
            <w:vAlign w:val="center"/>
          </w:tcPr>
          <w:p w14:paraId="1E57E0D0">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2DAA47FB">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15E3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90" w:type="dxa"/>
            <w:vMerge w:val="continue"/>
            <w:shd w:val="clear" w:color="auto" w:fill="FEFEFE"/>
            <w:noWrap w:val="0"/>
            <w:vAlign w:val="center"/>
          </w:tcPr>
          <w:p w14:paraId="07648225">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3E35C48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2.月度维修计划、季度维修计划完整，满分10分。缺一次扣5分。</w:t>
            </w:r>
          </w:p>
        </w:tc>
        <w:tc>
          <w:tcPr>
            <w:tcW w:w="659" w:type="dxa"/>
            <w:shd w:val="clear" w:color="auto" w:fill="FEFEFE"/>
            <w:noWrap w:val="0"/>
            <w:vAlign w:val="center"/>
          </w:tcPr>
          <w:p w14:paraId="1CE5990D">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089E3CAB">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6748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90" w:type="dxa"/>
            <w:vMerge w:val="restart"/>
            <w:shd w:val="clear" w:color="auto" w:fill="FEFEFE"/>
            <w:noWrap w:val="0"/>
            <w:vAlign w:val="center"/>
          </w:tcPr>
          <w:p w14:paraId="2D19A2F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维 保</w:t>
            </w:r>
          </w:p>
          <w:p w14:paraId="312EA8B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 作</w:t>
            </w:r>
          </w:p>
          <w:p w14:paraId="5D2E72C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质 量</w:t>
            </w:r>
          </w:p>
        </w:tc>
        <w:tc>
          <w:tcPr>
            <w:tcW w:w="6850" w:type="dxa"/>
            <w:gridSpan w:val="3"/>
            <w:shd w:val="clear" w:color="auto" w:fill="FEFEFE"/>
            <w:noWrap w:val="0"/>
            <w:vAlign w:val="center"/>
          </w:tcPr>
          <w:p w14:paraId="45E09F4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1.维修人员根据维修需求进行维修工作，满分6分。每缺1次扣2分，每缺一项内容扣2分。</w:t>
            </w:r>
          </w:p>
        </w:tc>
        <w:tc>
          <w:tcPr>
            <w:tcW w:w="659" w:type="dxa"/>
            <w:shd w:val="clear" w:color="auto" w:fill="FEFEFE"/>
            <w:noWrap w:val="0"/>
            <w:vAlign w:val="center"/>
          </w:tcPr>
          <w:p w14:paraId="348E482E">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42A82981">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0222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continue"/>
            <w:shd w:val="clear" w:color="auto" w:fill="FEFEFE"/>
            <w:noWrap w:val="0"/>
            <w:vAlign w:val="center"/>
          </w:tcPr>
          <w:p w14:paraId="159FBB36">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1B11EC9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2.单位设立24小时紧急救援服务热线电话，满分5分。电话无人接听2次扣1分。</w:t>
            </w:r>
          </w:p>
        </w:tc>
        <w:tc>
          <w:tcPr>
            <w:tcW w:w="659" w:type="dxa"/>
            <w:shd w:val="clear" w:color="auto" w:fill="FEFEFE"/>
            <w:noWrap w:val="0"/>
            <w:vAlign w:val="center"/>
          </w:tcPr>
          <w:p w14:paraId="6BA19D96">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2C8AE055">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6820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continue"/>
            <w:shd w:val="clear" w:color="auto" w:fill="FEFEFE"/>
            <w:noWrap w:val="0"/>
            <w:vAlign w:val="center"/>
          </w:tcPr>
          <w:p w14:paraId="145F01C0">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5B67EDA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3.同台空调维修后一个月内同一问题出现两次情况扣3分（共6分）。</w:t>
            </w:r>
          </w:p>
        </w:tc>
        <w:tc>
          <w:tcPr>
            <w:tcW w:w="659" w:type="dxa"/>
            <w:shd w:val="clear" w:color="auto" w:fill="FEFEFE"/>
            <w:noWrap w:val="0"/>
            <w:vAlign w:val="center"/>
          </w:tcPr>
          <w:p w14:paraId="4BFF8561">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3590067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6565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90" w:type="dxa"/>
            <w:vMerge w:val="continue"/>
            <w:shd w:val="clear" w:color="auto" w:fill="FEFEFE"/>
            <w:noWrap w:val="0"/>
            <w:vAlign w:val="center"/>
          </w:tcPr>
          <w:p w14:paraId="482F8ABB">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4DE3961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4.维修更换的配件必须当天交到甲方管理人员处登记。每周维修工作量必须汇总报</w:t>
            </w:r>
            <w:r>
              <w:rPr>
                <w:rFonts w:hint="eastAsia" w:ascii="仿宋" w:hAnsi="仿宋" w:eastAsia="仿宋" w:cs="仿宋"/>
                <w:i w:val="0"/>
                <w:iCs w:val="0"/>
                <w:color w:val="auto"/>
                <w:kern w:val="0"/>
                <w:sz w:val="24"/>
                <w:szCs w:val="24"/>
                <w:highlight w:val="none"/>
                <w:u w:val="none"/>
                <w:lang w:val="en-US" w:eastAsia="zh-CN" w:bidi="ar"/>
              </w:rPr>
              <w:t>甲方管理人员审签。</w:t>
            </w:r>
            <w:r>
              <w:rPr>
                <w:rFonts w:hint="eastAsia" w:ascii="仿宋" w:hAnsi="仿宋" w:eastAsia="仿宋" w:cs="仿宋"/>
                <w:i w:val="0"/>
                <w:iCs w:val="0"/>
                <w:color w:val="000000"/>
                <w:kern w:val="0"/>
                <w:sz w:val="24"/>
                <w:szCs w:val="24"/>
                <w:highlight w:val="none"/>
                <w:u w:val="none"/>
                <w:lang w:val="en-US" w:eastAsia="zh-CN" w:bidi="ar"/>
              </w:rPr>
              <w:t>两项共计20分，每缺一次扣5分。</w:t>
            </w:r>
          </w:p>
        </w:tc>
        <w:tc>
          <w:tcPr>
            <w:tcW w:w="659" w:type="dxa"/>
            <w:shd w:val="clear" w:color="auto" w:fill="FEFEFE"/>
            <w:noWrap w:val="0"/>
            <w:vAlign w:val="center"/>
          </w:tcPr>
          <w:p w14:paraId="4A123052">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3B1F6C8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5DA6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790" w:type="dxa"/>
            <w:vMerge w:val="continue"/>
            <w:shd w:val="clear" w:color="auto" w:fill="FEFEFE"/>
            <w:noWrap w:val="0"/>
            <w:vAlign w:val="center"/>
          </w:tcPr>
          <w:p w14:paraId="772C4F58">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32F6D0C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5.接到空调故障（空调仍能正常使用故障）报修后，维修人员必须在响应时间内（48小时）赶到现场处理，满分10分。超时1小时扣2分，后每超1小时扣1分。</w:t>
            </w:r>
          </w:p>
        </w:tc>
        <w:tc>
          <w:tcPr>
            <w:tcW w:w="659" w:type="dxa"/>
            <w:shd w:val="clear" w:color="auto" w:fill="FEFEFE"/>
            <w:noWrap w:val="0"/>
            <w:vAlign w:val="center"/>
          </w:tcPr>
          <w:p w14:paraId="21DCBC47">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6D9F4F12">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3F9F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90" w:type="dxa"/>
            <w:vMerge w:val="continue"/>
            <w:shd w:val="clear" w:color="auto" w:fill="FEFEFE"/>
            <w:noWrap w:val="0"/>
            <w:vAlign w:val="center"/>
          </w:tcPr>
          <w:p w14:paraId="409E151E">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67D9110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6.空调故障应在响应时间内处理完毕，但若需要更换配件，等待双方确认与配件到货的时间除外，满分6分。每次不符合扣2分。</w:t>
            </w:r>
          </w:p>
        </w:tc>
        <w:tc>
          <w:tcPr>
            <w:tcW w:w="659" w:type="dxa"/>
            <w:shd w:val="clear" w:color="auto" w:fill="FEFEFE"/>
            <w:noWrap w:val="0"/>
            <w:vAlign w:val="center"/>
          </w:tcPr>
          <w:p w14:paraId="52E10BE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3BFA3295">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12CC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811" w:type="dxa"/>
            <w:gridSpan w:val="2"/>
            <w:shd w:val="clear" w:color="auto" w:fill="FEFEFE"/>
            <w:noWrap w:val="0"/>
            <w:vAlign w:val="center"/>
          </w:tcPr>
          <w:p w14:paraId="41D1BC3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考核得分：</w:t>
            </w:r>
          </w:p>
        </w:tc>
        <w:tc>
          <w:tcPr>
            <w:tcW w:w="2665" w:type="dxa"/>
            <w:shd w:val="clear" w:color="auto" w:fill="FEFEFE"/>
            <w:noWrap w:val="0"/>
            <w:vAlign w:val="center"/>
          </w:tcPr>
          <w:p w14:paraId="7392509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考核人：</w:t>
            </w:r>
          </w:p>
        </w:tc>
        <w:tc>
          <w:tcPr>
            <w:tcW w:w="3573" w:type="dxa"/>
            <w:gridSpan w:val="3"/>
            <w:shd w:val="clear" w:color="auto" w:fill="FEFEFE"/>
            <w:noWrap w:val="0"/>
            <w:vAlign w:val="center"/>
          </w:tcPr>
          <w:p w14:paraId="1E94F05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维修人员签字：</w:t>
            </w:r>
          </w:p>
        </w:tc>
      </w:tr>
      <w:tr w14:paraId="1FE6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9049" w:type="dxa"/>
            <w:gridSpan w:val="6"/>
            <w:shd w:val="clear" w:color="auto" w:fill="FEFEFE"/>
            <w:noWrap w:val="0"/>
            <w:vAlign w:val="center"/>
          </w:tcPr>
          <w:p w14:paraId="2621370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意见：</w:t>
            </w:r>
          </w:p>
        </w:tc>
      </w:tr>
      <w:tr w14:paraId="699F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9049" w:type="dxa"/>
            <w:gridSpan w:val="6"/>
            <w:shd w:val="clear" w:color="auto" w:fill="FEFEFE"/>
            <w:noWrap w:val="0"/>
            <w:vAlign w:val="center"/>
          </w:tcPr>
          <w:p w14:paraId="18DB992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仿宋" w:hAnsi="仿宋" w:eastAsia="仿宋" w:cs="仿宋"/>
                <w:sz w:val="24"/>
                <w:szCs w:val="24"/>
                <w:highlight w:val="none"/>
              </w:rPr>
            </w:pPr>
            <w:r>
              <w:rPr>
                <w:rFonts w:hint="eastAsia" w:ascii="仿宋" w:hAnsi="仿宋" w:eastAsia="仿宋" w:cs="仿宋"/>
                <w:i w:val="0"/>
                <w:iCs w:val="0"/>
                <w:color w:val="FF0000"/>
                <w:kern w:val="0"/>
                <w:sz w:val="24"/>
                <w:szCs w:val="24"/>
                <w:highlight w:val="none"/>
                <w:u w:val="none"/>
                <w:lang w:val="en-US" w:eastAsia="zh-CN" w:bidi="ar"/>
              </w:rPr>
              <w:t>备注：1.空调维修服务实行分级考核：由空调使用部门或归口管理部门按月开展考核评分；资产后勤处每季度汇总各月度考核分值并核算平均分，作为季度考核结果。2.考核等级划分为合格、不合格：季度综合平均分≥80 分为合格，＜80 分为不合格。3.费用结算标准：（1）考核合格：按当期实际维修发生金额足额结算季度服务费；（2）考核不合格：得分 70～79 分，按实际维修金额的 95% 结算；得分 60～69 分，按实际维修金额的 90% 结算；得分≤60 分，按实际维修金额的 80% 结算。4.违约责任：服务商连续两个季度考核不合格的，当期服务费按约定费用标准的 70% 结算，同时甲方有权单方解除本合同。</w:t>
            </w:r>
          </w:p>
        </w:tc>
      </w:tr>
    </w:tbl>
    <w:p w14:paraId="4A869FE0">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2"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4.发生如下情况之一，视为成交服务商严重违约，采购人有权立即解除合同。</w:t>
      </w:r>
    </w:p>
    <w:p w14:paraId="012DC8D5">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4.1核评分在80分以下(不含80分)的季度累计达到2次；</w:t>
      </w:r>
    </w:p>
    <w:p w14:paraId="09C9FC7B">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4.2成交服务商作业过程中，因成交服务商过错导致人员伤亡、财产损失，由成交服务商承担，因采购人过错导致按比例承担。</w:t>
      </w:r>
    </w:p>
    <w:p w14:paraId="3383FFE8">
      <w:pPr>
        <w:pStyle w:val="37"/>
        <w:keepNext w:val="0"/>
        <w:keepLines w:val="0"/>
        <w:pageBreakBefore w:val="0"/>
        <w:widowControl w:val="0"/>
        <w:kinsoku/>
        <w:wordWrap/>
        <w:overflowPunct/>
        <w:topLinePunct w:val="0"/>
        <w:bidi w:val="0"/>
        <w:snapToGrid/>
        <w:spacing w:line="336" w:lineRule="auto"/>
        <w:ind w:firstLine="480" w:firstLineChars="200"/>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4.3</w:t>
      </w:r>
      <w:r>
        <w:rPr>
          <w:rFonts w:hint="eastAsia" w:ascii="仿宋" w:hAnsi="仿宋" w:eastAsia="仿宋" w:cs="仿宋"/>
          <w:b w:val="0"/>
          <w:bCs w:val="0"/>
          <w:color w:val="auto"/>
          <w:sz w:val="24"/>
          <w:szCs w:val="24"/>
          <w:highlight w:val="none"/>
          <w:lang w:val="en-US" w:eastAsia="zh-CN"/>
        </w:rPr>
        <w:t>成交服务商</w:t>
      </w:r>
      <w:r>
        <w:rPr>
          <w:rFonts w:hint="eastAsia" w:ascii="仿宋" w:hAnsi="仿宋" w:eastAsia="仿宋" w:cs="仿宋"/>
          <w:b w:val="0"/>
          <w:bCs w:val="0"/>
          <w:color w:val="auto"/>
          <w:kern w:val="2"/>
          <w:sz w:val="24"/>
          <w:szCs w:val="24"/>
          <w:highlight w:val="none"/>
          <w:lang w:val="en-US" w:eastAsia="zh-CN" w:bidi="ar-SA"/>
        </w:rPr>
        <w:t>收到学校3次及以上整改通知，仍未按要求整改或整改后反复出现同类问题的。</w:t>
      </w:r>
    </w:p>
    <w:p w14:paraId="2595D9AB">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4.4成交服务商擅自变更作业人员影响服务质量，经学校催告逾期未整改的，学校可解除合同。</w:t>
      </w:r>
    </w:p>
    <w:p w14:paraId="7939224B">
      <w:pPr>
        <w:pStyle w:val="7"/>
        <w:keepNext w:val="0"/>
        <w:keepLines w:val="0"/>
        <w:pageBreakBefore w:val="0"/>
        <w:widowControl w:val="0"/>
        <w:kinsoku/>
        <w:wordWrap/>
        <w:overflowPunct/>
        <w:topLinePunct w:val="0"/>
        <w:bidi w:val="0"/>
        <w:snapToGrid/>
        <w:spacing w:line="336" w:lineRule="auto"/>
        <w:ind w:firstLine="480" w:firstLineChars="200"/>
        <w:textAlignment w:val="auto"/>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4.5</w:t>
      </w: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本项目未经采购人同意不允许转包、分包，否则采购人有权终止合同。</w:t>
      </w:r>
    </w:p>
    <w:p w14:paraId="0ED20B5C">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5.服务要求</w:t>
      </w:r>
    </w:p>
    <w:p w14:paraId="30BE267E">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5.1.服务商提供的配件必须是厂家原装正品全新、未曾使用过的，其质量、规格及技术特征符合采购人的要求。成交后提供原装正品配件来源证明；原件进行备查。</w:t>
      </w:r>
    </w:p>
    <w:p w14:paraId="2235EA63">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5.2服务商所提供的配件、其他零配件的保质期为半年。保质期内，服务商提供的配件如发生非人为故障或损坏，服务商应免费上门提供同类型配件；属人为故障或损坏的，服务商应上门更换同种品牌规格型号的品牌，但只能收取成本费，不得加收其它任何费用。</w:t>
      </w:r>
    </w:p>
    <w:p w14:paraId="308C7A65">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5.3维修商在维修过程中应尽量使用列表内的配件，如确需更换列表以外的其它配件，成交服务商必须对配件进行与市场价格相符的报价，并由采购方核定同意后方可使用。</w:t>
      </w:r>
    </w:p>
    <w:p w14:paraId="41424F80">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5.4同一维修事项，若采购人连续多次联系服务商没响应或响应不及时的，则由采购人选择其它服务商代为负责处理，超过三个维修事项没响应则视为自动退出维修保养服务采购项目。</w:t>
      </w:r>
    </w:p>
    <w:p w14:paraId="3FA3FB6C">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5.5服务商所属人员上门提供维修时，须持有空调维修制冷证书、电工证和高空作业证（证书不限一人同时具备）。其中，拟派的技术负责人需同时具备上述三种证书；其他人员虽不要求三证齐全，但必须持与所处理业务对应的证件上岗。</w:t>
      </w:r>
    </w:p>
    <w:p w14:paraId="0AC610A8">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6.责任要求</w:t>
      </w:r>
    </w:p>
    <w:p w14:paraId="2C461C37">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成交服务商须注意下述各点，由此所发生的各类纠纷由成交服务商自行承担，并负相应的经济和法律责任：</w:t>
      </w:r>
    </w:p>
    <w:p w14:paraId="08D6F407">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6.1工作期间，员工需遵守国家法律法规和维修的规章制度，切实履行相关的工作制度和职责。</w:t>
      </w:r>
    </w:p>
    <w:p w14:paraId="739D1313">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6.2需按照劳动合同法要求负责为其员工缴纳各类社会保险费用，同时保证用工的合法性。</w:t>
      </w:r>
    </w:p>
    <w:p w14:paraId="68680FAB">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6.3对员工进行上岗培训、安全生产教育，提供的人员需经过培训合格后才可安排进行维修保养工作，对于国家规定一些特殊的维修服务，提供的人员需具有相应资格和资质。</w:t>
      </w:r>
    </w:p>
    <w:p w14:paraId="366C241E">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6.4承担独立法人单位应该承担的全部责任，包括综合治理、刑事、民事、工伤、社保、员工劳保福利等一切责任。</w:t>
      </w:r>
    </w:p>
    <w:p w14:paraId="4259E60D">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6.5需按照规定与采购人签订《空调维修保养服务合同》（以下简称合同），严格按照采购需求文件及响应报价中承诺的收费标准进行计费，接受配件价格的审核，严格执行系统的服务调配。</w:t>
      </w:r>
    </w:p>
    <w:p w14:paraId="4327C9B7">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6.6做好安全教育与培训，并购买工作人员人身安全保险。</w:t>
      </w:r>
    </w:p>
    <w:p w14:paraId="73890E03">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7.质量要求</w:t>
      </w:r>
    </w:p>
    <w:p w14:paraId="4F71FA50">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7.1成交服务商资格有效期内，在维修过程中应尽量使用列表内的配件，如确需更换列表以外的其它配件，成交服务商的配件价格必须与市场价格相符，否则，采购人有权重新选择成交服务商。</w:t>
      </w:r>
    </w:p>
    <w:p w14:paraId="6BAB0DB2">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7.2响应、处理时限最低标准</w:t>
      </w:r>
    </w:p>
    <w:p w14:paraId="20EA0F30">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7.2.1现场服务响应时效：周一至周日9:00～18:00期间，接到服务需求后，技术人员需在2小时内到达现场，详细记录故障现象，其余时间为5小时内到达现场。</w:t>
      </w:r>
    </w:p>
    <w:p w14:paraId="19B9D8C4">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7.2.2非硬件故障：12小时内解决并完成服务需求；需要更换配件的服务单，在备件到货后24小时内完成服务需求。</w:t>
      </w:r>
    </w:p>
    <w:p w14:paraId="4F955509">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7.3质量要求：</w:t>
      </w:r>
    </w:p>
    <w:p w14:paraId="7B6407B6">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7.3.1技术人员应能准确诊断并告知用户故障原因，诊断差错率要控制在5%以内。并向最终用户解释故障发生原因，可能导致的后果，以及拟采取的措施。</w:t>
      </w:r>
    </w:p>
    <w:p w14:paraId="5747A780">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7.3.2故障修复过程中可能影响用户工作或对系统应用数据有影响的，要先咨询采购人用户意见再处理。</w:t>
      </w:r>
    </w:p>
    <w:p w14:paraId="6CFDE2C7">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7.3.3如果配件需要送修或更换，维修期间提供同档次的备用设备，并需要配合采购人用户登记故障配件的型号和产品序列号，并由用户签字后再送维修。</w:t>
      </w:r>
    </w:p>
    <w:p w14:paraId="561D9E46">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7.3.4如果设备需送修，先告知采购方并且征得同意后，再送维修。</w:t>
      </w:r>
    </w:p>
    <w:p w14:paraId="7BB39BE9">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7.3.5如果需要更换配件，成交服务商需以书面形式出具设备故障原因及解决办法的函（加盖公司公章）给采购人，采购人确认后方可进行配件更换。</w:t>
      </w:r>
    </w:p>
    <w:p w14:paraId="09BBB5AC">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7.3.6如果采购人委托成交服务商采购更换的零配件，每次更换应同时填写有关保修卡交用户方保管，如部分零配件没有保修卡，也应出具成交服务商的维护期保证书，现统一所有的零配件保修期为半年，以方便用户的维护工作。</w:t>
      </w:r>
    </w:p>
    <w:p w14:paraId="42B657FE">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7.4设备维修结束后，成交服务商维修人员填写服务维修单并由采购人签字确认。服务维修单上需注明维修日期、维修人员、维修地点、故障、故障原因分析、修复结果等。</w:t>
      </w:r>
    </w:p>
    <w:p w14:paraId="242321BE">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7.5配件更换后，在非人为条件下，六个月内同一故障再次发生，成交服务商负责免费修复。</w:t>
      </w:r>
    </w:p>
    <w:p w14:paraId="0782F22F">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7.6维护过程中，因成交服务商单方面造成的设备机件损坏，其费用由成交服务商承担。</w:t>
      </w:r>
    </w:p>
    <w:p w14:paraId="3BAA8DAB">
      <w:pPr>
        <w:keepNext w:val="0"/>
        <w:keepLines w:val="0"/>
        <w:pageBreakBefore w:val="0"/>
        <w:widowControl w:val="0"/>
        <w:kinsoku/>
        <w:wordWrap/>
        <w:overflowPunct/>
        <w:topLinePunct w:val="0"/>
        <w:autoSpaceDE/>
        <w:autoSpaceDN/>
        <w:bidi w:val="0"/>
        <w:adjustRightInd/>
        <w:snapToGrid/>
        <w:spacing w:after="0" w:afterLines="-2147483648" w:line="336"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7.7成交服务商须向采购人提供项目负责人及维护人员的详细联系方式。</w:t>
      </w:r>
    </w:p>
    <w:p w14:paraId="246428F1">
      <w:pPr>
        <w:keepNext w:val="0"/>
        <w:keepLines w:val="0"/>
        <w:pageBreakBefore w:val="0"/>
        <w:widowControl w:val="0"/>
        <w:kinsoku/>
        <w:wordWrap/>
        <w:overflowPunct/>
        <w:topLinePunct w:val="0"/>
        <w:bidi w:val="0"/>
        <w:snapToGrid/>
        <w:spacing w:line="336" w:lineRule="auto"/>
        <w:ind w:firstLine="480" w:firstLineChars="200"/>
        <w:textAlignment w:val="auto"/>
        <w:rPr>
          <w:rFonts w:hint="eastAsia" w:ascii="仿宋" w:hAnsi="仿宋" w:eastAsia="仿宋" w:cs="仿宋"/>
          <w:highlight w:val="none"/>
        </w:rPr>
      </w:pPr>
      <w:r>
        <w:rPr>
          <w:rFonts w:hint="eastAsia" w:ascii="仿宋" w:hAnsi="仿宋" w:eastAsia="仿宋" w:cs="仿宋"/>
          <w:b w:val="0"/>
          <w:bCs w:val="0"/>
          <w:color w:val="auto"/>
          <w:sz w:val="24"/>
          <w:szCs w:val="24"/>
          <w:highlight w:val="none"/>
          <w:lang w:val="en-US" w:eastAsia="zh-CN"/>
        </w:rPr>
        <w:t>7.8响应类型要求：热线服务、派单服务、咨询服务。</w:t>
      </w:r>
    </w:p>
    <w:p w14:paraId="750AAA56">
      <w:pPr>
        <w:keepNext w:val="0"/>
        <w:keepLines w:val="0"/>
        <w:pageBreakBefore w:val="0"/>
        <w:widowControl w:val="0"/>
        <w:kinsoku/>
        <w:wordWrap/>
        <w:overflowPunct/>
        <w:topLinePunct w:val="0"/>
        <w:autoSpaceDE/>
        <w:autoSpaceDN/>
        <w:bidi w:val="0"/>
        <w:adjustRightInd/>
        <w:snapToGrid/>
        <w:spacing w:after="156" w:afterLines="50" w:line="336" w:lineRule="auto"/>
        <w:ind w:firstLine="480" w:firstLineChars="200"/>
        <w:textAlignment w:val="auto"/>
        <w:rPr>
          <w:rFonts w:hint="eastAsia" w:ascii="仿宋" w:hAnsi="仿宋" w:eastAsia="仿宋" w:cs="仿宋"/>
          <w:color w:val="auto"/>
          <w:szCs w:val="24"/>
          <w:highlight w:val="none"/>
        </w:rPr>
      </w:pPr>
    </w:p>
    <w:p w14:paraId="167A2905">
      <w:pPr>
        <w:keepNext w:val="0"/>
        <w:keepLines w:val="0"/>
        <w:pageBreakBefore w:val="0"/>
        <w:widowControl w:val="0"/>
        <w:kinsoku/>
        <w:wordWrap/>
        <w:overflowPunct/>
        <w:topLinePunct w:val="0"/>
        <w:autoSpaceDE/>
        <w:autoSpaceDN/>
        <w:bidi w:val="0"/>
        <w:adjustRightInd/>
        <w:snapToGrid/>
        <w:spacing w:after="156" w:afterLines="50" w:line="336" w:lineRule="auto"/>
        <w:ind w:firstLine="480" w:firstLineChars="200"/>
        <w:textAlignment w:val="auto"/>
        <w:rPr>
          <w:rFonts w:hint="eastAsia" w:ascii="仿宋" w:hAnsi="仿宋" w:eastAsia="仿宋" w:cs="仿宋"/>
          <w:b/>
          <w:color w:val="auto"/>
          <w:szCs w:val="21"/>
          <w:highlight w:val="none"/>
          <w:u w:val="single"/>
          <w:lang w:eastAsia="zh-CN"/>
        </w:rPr>
      </w:pPr>
      <w:r>
        <w:rPr>
          <w:rFonts w:hint="eastAsia" w:ascii="仿宋" w:hAnsi="仿宋" w:eastAsia="仿宋" w:cs="仿宋"/>
          <w:color w:val="auto"/>
          <w:szCs w:val="24"/>
          <w:highlight w:val="none"/>
        </w:rPr>
        <w:t>本人作为</w:t>
      </w:r>
      <w:r>
        <w:rPr>
          <w:rFonts w:hint="eastAsia" w:ascii="仿宋" w:hAnsi="仿宋" w:eastAsia="仿宋" w:cs="仿宋"/>
          <w:color w:val="auto"/>
          <w:szCs w:val="24"/>
          <w:highlight w:val="none"/>
          <w:lang w:val="en-US" w:eastAsia="zh-CN"/>
        </w:rPr>
        <w:t>响应</w:t>
      </w:r>
      <w:r>
        <w:rPr>
          <w:rFonts w:hint="eastAsia" w:ascii="仿宋" w:hAnsi="仿宋" w:eastAsia="仿宋" w:cs="仿宋"/>
          <w:color w:val="auto"/>
          <w:szCs w:val="24"/>
          <w:highlight w:val="none"/>
        </w:rPr>
        <w:t>人法人代表，清楚知晓我单位参与（开标时间）</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年</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月</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日，本项目（项目名称</w:t>
      </w:r>
      <w:r>
        <w:rPr>
          <w:rFonts w:hint="eastAsia" w:ascii="仿宋" w:hAnsi="仿宋" w:eastAsia="仿宋" w:cs="仿宋"/>
          <w:color w:val="auto"/>
          <w:szCs w:val="24"/>
          <w:highlight w:val="none"/>
          <w:lang w:eastAsia="zh-CN"/>
        </w:rPr>
        <w:t>、</w:t>
      </w:r>
      <w:r>
        <w:rPr>
          <w:rFonts w:hint="eastAsia" w:ascii="仿宋" w:hAnsi="仿宋" w:eastAsia="仿宋" w:cs="仿宋"/>
          <w:color w:val="auto"/>
          <w:szCs w:val="24"/>
          <w:highlight w:val="none"/>
          <w:lang w:val="en-US" w:eastAsia="zh-CN"/>
        </w:rPr>
        <w:t>项目编号</w:t>
      </w:r>
      <w:r>
        <w:rPr>
          <w:rFonts w:hint="eastAsia" w:ascii="仿宋" w:hAnsi="仿宋" w:eastAsia="仿宋" w:cs="仿宋"/>
          <w:color w:val="auto"/>
          <w:szCs w:val="24"/>
          <w:highlight w:val="none"/>
        </w:rPr>
        <w:t>）</w:t>
      </w:r>
      <w:r>
        <w:rPr>
          <w:rFonts w:hint="eastAsia" w:ascii="仿宋" w:hAnsi="仿宋" w:eastAsia="仿宋" w:cs="仿宋"/>
          <w:color w:val="auto"/>
          <w:szCs w:val="24"/>
          <w:highlight w:val="none"/>
          <w:u w:val="single"/>
        </w:rPr>
        <w:t xml:space="preserve">                       </w:t>
      </w:r>
      <w:r>
        <w:rPr>
          <w:rFonts w:hint="eastAsia" w:ascii="仿宋" w:hAnsi="仿宋" w:eastAsia="仿宋" w:cs="仿宋"/>
          <w:color w:val="auto"/>
          <w:szCs w:val="24"/>
          <w:highlight w:val="none"/>
        </w:rPr>
        <w:t>的投标活动，对以</w:t>
      </w:r>
      <w:r>
        <w:rPr>
          <w:rFonts w:hint="eastAsia" w:ascii="仿宋" w:hAnsi="仿宋" w:eastAsia="仿宋" w:cs="仿宋"/>
          <w:color w:val="auto"/>
          <w:szCs w:val="24"/>
          <w:highlight w:val="none"/>
          <w:lang w:eastAsia="zh-CN"/>
        </w:rPr>
        <w:t>上</w:t>
      </w:r>
      <w:r>
        <w:rPr>
          <w:rFonts w:hint="eastAsia" w:ascii="仿宋" w:hAnsi="仿宋" w:eastAsia="仿宋" w:cs="仿宋"/>
          <w:color w:val="auto"/>
          <w:szCs w:val="24"/>
          <w:highlight w:val="none"/>
        </w:rPr>
        <w:t>事项作出承诺：</w:t>
      </w:r>
    </w:p>
    <w:p w14:paraId="33124272">
      <w:pPr>
        <w:keepNext w:val="0"/>
        <w:keepLines w:val="0"/>
        <w:pageBreakBefore w:val="0"/>
        <w:widowControl w:val="0"/>
        <w:kinsoku/>
        <w:wordWrap/>
        <w:overflowPunct/>
        <w:topLinePunct w:val="0"/>
        <w:autoSpaceDE/>
        <w:autoSpaceDN/>
        <w:bidi w:val="0"/>
        <w:snapToGrid/>
        <w:spacing w:line="336" w:lineRule="auto"/>
        <w:ind w:firstLine="48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我单位响应以上所有采购清单及服务要求并遵循公开、公平、公正、诚实守信的原则，依法依规参与本项目的投标。</w:t>
      </w:r>
    </w:p>
    <w:p w14:paraId="049A24E9">
      <w:pPr>
        <w:keepNext w:val="0"/>
        <w:keepLines w:val="0"/>
        <w:pageBreakBefore w:val="0"/>
        <w:widowControl w:val="0"/>
        <w:kinsoku/>
        <w:wordWrap/>
        <w:overflowPunct/>
        <w:topLinePunct w:val="0"/>
        <w:autoSpaceDE/>
        <w:autoSpaceDN/>
        <w:bidi w:val="0"/>
        <w:snapToGrid/>
        <w:spacing w:line="336" w:lineRule="auto"/>
        <w:jc w:val="center"/>
        <w:textAlignment w:val="auto"/>
        <w:rPr>
          <w:rFonts w:hint="eastAsia" w:ascii="仿宋" w:hAnsi="仿宋" w:eastAsia="仿宋" w:cs="仿宋"/>
          <w:color w:val="auto"/>
          <w:szCs w:val="24"/>
          <w:highlight w:val="none"/>
        </w:rPr>
      </w:pPr>
      <w:r>
        <w:rPr>
          <w:rFonts w:hint="eastAsia" w:ascii="仿宋" w:hAnsi="仿宋" w:eastAsia="仿宋" w:cs="仿宋"/>
          <w:color w:val="auto"/>
          <w:szCs w:val="24"/>
          <w:highlight w:val="none"/>
          <w:lang w:val="en-US" w:eastAsia="zh-CN"/>
        </w:rPr>
        <w:t xml:space="preserve">                          </w:t>
      </w:r>
      <w:r>
        <w:rPr>
          <w:rFonts w:hint="eastAsia" w:ascii="仿宋" w:hAnsi="仿宋" w:eastAsia="仿宋" w:cs="仿宋"/>
          <w:color w:val="auto"/>
          <w:szCs w:val="24"/>
          <w:highlight w:val="none"/>
          <w:lang w:eastAsia="zh-CN"/>
        </w:rPr>
        <w:t>法定代表人（或授权委托人）签字或章</w:t>
      </w:r>
      <w:r>
        <w:rPr>
          <w:rFonts w:hint="eastAsia" w:ascii="仿宋" w:hAnsi="仿宋" w:eastAsia="仿宋" w:cs="仿宋"/>
          <w:color w:val="auto"/>
          <w:szCs w:val="24"/>
          <w:highlight w:val="none"/>
        </w:rPr>
        <w:t>：</w:t>
      </w:r>
    </w:p>
    <w:p w14:paraId="758EC788">
      <w:pPr>
        <w:keepNext w:val="0"/>
        <w:keepLines w:val="0"/>
        <w:pageBreakBefore w:val="0"/>
        <w:widowControl w:val="0"/>
        <w:kinsoku/>
        <w:wordWrap/>
        <w:overflowPunct/>
        <w:topLinePunct w:val="0"/>
        <w:bidi w:val="0"/>
        <w:snapToGrid/>
        <w:spacing w:line="336" w:lineRule="auto"/>
        <w:jc w:val="center"/>
        <w:textAlignment w:val="auto"/>
        <w:rPr>
          <w:rFonts w:hint="eastAsia" w:ascii="仿宋" w:hAnsi="仿宋" w:eastAsia="仿宋" w:cs="仿宋"/>
          <w:highlight w:val="none"/>
        </w:rPr>
      </w:pPr>
      <w:r>
        <w:rPr>
          <w:rFonts w:hint="eastAsia" w:ascii="仿宋" w:hAnsi="仿宋" w:eastAsia="仿宋" w:cs="仿宋"/>
          <w:color w:val="auto"/>
          <w:szCs w:val="24"/>
          <w:highlight w:val="none"/>
          <w:lang w:val="en-US" w:eastAsia="zh-CN"/>
        </w:rPr>
        <w:t xml:space="preserve">        响应</w:t>
      </w:r>
      <w:r>
        <w:rPr>
          <w:rFonts w:hint="eastAsia" w:ascii="仿宋" w:hAnsi="仿宋" w:eastAsia="仿宋" w:cs="仿宋"/>
          <w:color w:val="auto"/>
          <w:szCs w:val="24"/>
          <w:highlight w:val="none"/>
        </w:rPr>
        <w:t>单位（盖章）：</w:t>
      </w:r>
    </w:p>
    <w:p w14:paraId="1FA5F9E2">
      <w:pPr>
        <w:spacing w:line="360" w:lineRule="auto"/>
        <w:rPr>
          <w:rFonts w:hint="eastAsia" w:ascii="仿宋" w:hAnsi="仿宋" w:eastAsia="仿宋" w:cs="仿宋"/>
          <w:highlight w:val="none"/>
        </w:rPr>
      </w:pPr>
    </w:p>
    <w:p w14:paraId="26DBA775">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4B61E7AA">
      <w:pPr>
        <w:pStyle w:val="3"/>
        <w:bidi w:val="0"/>
        <w:spacing w:line="360" w:lineRule="auto"/>
        <w:jc w:val="center"/>
        <w:rPr>
          <w:rFonts w:hint="eastAsia" w:ascii="仿宋" w:hAnsi="仿宋" w:eastAsia="仿宋" w:cs="仿宋"/>
          <w:highlight w:val="none"/>
        </w:rPr>
      </w:pPr>
      <w:bookmarkStart w:id="150" w:name="_Toc893"/>
      <w:bookmarkStart w:id="151" w:name="_Toc28248"/>
      <w:bookmarkStart w:id="152" w:name="_Toc11102"/>
      <w:r>
        <w:rPr>
          <w:rFonts w:hint="eastAsia" w:ascii="仿宋" w:hAnsi="仿宋" w:eastAsia="仿宋" w:cs="仿宋"/>
          <w:highlight w:val="none"/>
          <w:lang w:val="en-US" w:eastAsia="zh-CN"/>
        </w:rPr>
        <w:t>5</w:t>
      </w:r>
      <w:r>
        <w:rPr>
          <w:rFonts w:hint="eastAsia" w:ascii="仿宋" w:hAnsi="仿宋" w:eastAsia="仿宋" w:cs="仿宋"/>
          <w:highlight w:val="none"/>
        </w:rPr>
        <w:t>.</w:t>
      </w:r>
      <w:bookmarkEnd w:id="150"/>
      <w:bookmarkEnd w:id="151"/>
      <w:r>
        <w:rPr>
          <w:rFonts w:hint="eastAsia" w:ascii="仿宋" w:hAnsi="仿宋" w:eastAsia="仿宋" w:cs="仿宋"/>
          <w:highlight w:val="none"/>
        </w:rPr>
        <w:t>商务</w:t>
      </w:r>
      <w:r>
        <w:rPr>
          <w:rFonts w:hint="eastAsia" w:ascii="仿宋" w:hAnsi="仿宋" w:eastAsia="仿宋" w:cs="仿宋"/>
          <w:highlight w:val="none"/>
          <w:lang w:val="en-US" w:eastAsia="zh-CN"/>
        </w:rPr>
        <w:t>条款</w:t>
      </w:r>
      <w:r>
        <w:rPr>
          <w:rFonts w:hint="eastAsia" w:ascii="仿宋" w:hAnsi="仿宋" w:eastAsia="仿宋" w:cs="仿宋"/>
          <w:highlight w:val="none"/>
        </w:rPr>
        <w:t>响应</w:t>
      </w:r>
      <w:r>
        <w:rPr>
          <w:rFonts w:hint="eastAsia" w:ascii="仿宋" w:hAnsi="仿宋" w:eastAsia="仿宋" w:cs="仿宋"/>
          <w:highlight w:val="none"/>
          <w:lang w:val="en-US" w:eastAsia="zh-CN"/>
        </w:rPr>
        <w:t>承诺函</w:t>
      </w:r>
      <w:bookmarkEnd w:id="152"/>
    </w:p>
    <w:p w14:paraId="2D8C67FB">
      <w:pPr>
        <w:spacing w:line="360" w:lineRule="auto"/>
        <w:rPr>
          <w:rFonts w:hint="eastAsia" w:ascii="仿宋" w:hAnsi="仿宋" w:eastAsia="仿宋" w:cs="仿宋"/>
          <w:highlight w:val="none"/>
        </w:rPr>
      </w:pPr>
      <w:r>
        <w:rPr>
          <w:rFonts w:hint="eastAsia" w:ascii="仿宋" w:hAnsi="仿宋" w:eastAsia="仿宋" w:cs="仿宋"/>
          <w:highlight w:val="none"/>
          <w:lang w:val="en-US" w:eastAsia="zh-CN"/>
        </w:rPr>
        <w:t>我公司承诺：</w:t>
      </w:r>
    </w:p>
    <w:p w14:paraId="613D3835">
      <w:pPr>
        <w:bidi w:val="0"/>
        <w:spacing w:line="360" w:lineRule="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（二）商务条款</w:t>
      </w:r>
    </w:p>
    <w:p w14:paraId="27AE9B8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1.投标报价：</w:t>
      </w:r>
    </w:p>
    <w:p w14:paraId="14CF2AE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1.1响应人总投标费用应包含校内空调维保服务项目实施所需的包含人员工资、材料、设备机具（工具、耗材）费、福利（含统一服装、保险）、管理费、措施费、税金及与本项有关的一切可能发生的费用。</w:t>
      </w:r>
    </w:p>
    <w:p w14:paraId="0EAF05B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1.2报价均以折扣（%）报价方式（注：折扣报价≤100%，否则按无效报价处理）。折扣最低成交。</w:t>
      </w:r>
    </w:p>
    <w:p w14:paraId="75C6CB5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1.3空调维保年度限价：31万元。</w:t>
      </w:r>
    </w:p>
    <w:p w14:paraId="67506FB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2.支付结算：</w:t>
      </w:r>
    </w:p>
    <w:p w14:paraId="26BB40D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2.1普通空调维保费用=实际工程量*基准报价*折扣率；</w:t>
      </w:r>
    </w:p>
    <w:p w14:paraId="1F4984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2.2中央空调年度结算费用=7万元*折扣率。</w:t>
      </w:r>
    </w:p>
    <w:p w14:paraId="6AF1FD1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2.3付款方式：一年支付两次，期满6个月支付一次；成交服务商提交申请结算6个月的费用、开出税务发票,采购人根据考核结果确认无误后7个工作日内支付6个月的空调维保服务费。</w:t>
      </w:r>
    </w:p>
    <w:p w14:paraId="53D86DB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3.服务地点：采购人指定地点。</w:t>
      </w:r>
    </w:p>
    <w:p w14:paraId="527355C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 xml:space="preserve">4.履约期限：3年。合同一年一签，合同期满年度考核合格后双方续签下一年合同，若考核不合格则不予续签。合同期满年度考核合格中标服务商拒绝续签合同或年度考核不合格，甲方有权终止采购合同重新组织采购。 </w:t>
      </w:r>
    </w:p>
    <w:p w14:paraId="4021629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5.服务期限延误处理：成交人应配足人员、设备，确保项目如期进行。服务合同签订后，按合同约定期限开始服务。成交服务商逾期开始服务的，每逾期1天，成交服务商偿付逾期合同总额的1%的滞纳金,按日交付至学校账户。如未按要求交付滞纳金或成交方逾期未服务达7天的，采购人有权解除合同，没收履约保证金。</w:t>
      </w:r>
    </w:p>
    <w:p w14:paraId="393D6FE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6.签订合同：成交服务商应当在成交通知书发出后的10个工作日内与采购单位签订服务外包合同。</w:t>
      </w:r>
    </w:p>
    <w:p w14:paraId="7E2F4A4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7.履约保证金：</w:t>
      </w:r>
    </w:p>
    <w:p w14:paraId="1104AE8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w:t>
      </w:r>
      <w:r>
        <w:rPr>
          <w:rFonts w:hint="eastAsia" w:ascii="仿宋" w:hAnsi="仿宋" w:eastAsia="仿宋" w:cs="仿宋"/>
          <w:b w:val="0"/>
          <w:bCs/>
          <w:sz w:val="24"/>
          <w:highlight w:val="none"/>
          <w:lang w:val="en-US" w:eastAsia="zh-CN"/>
        </w:rPr>
        <w:t>固定金额10000元；签订合同之前缴纳。</w:t>
      </w:r>
    </w:p>
    <w:p w14:paraId="3A687AB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w:t>
      </w:r>
      <w:r>
        <w:rPr>
          <w:rFonts w:hint="eastAsia" w:ascii="仿宋" w:hAnsi="仿宋" w:eastAsia="仿宋" w:cs="仿宋"/>
          <w:b w:val="0"/>
          <w:bCs/>
          <w:sz w:val="24"/>
          <w:highlight w:val="none"/>
          <w:lang w:val="en-US" w:eastAsia="zh-CN"/>
        </w:rPr>
        <w:t>本项目履约保证金应当以支票、汇票、本票或者金融机构、担保机构出具的保函等非现金形式提交；缴纳方式允许以转账形式提交。</w:t>
      </w:r>
    </w:p>
    <w:p w14:paraId="6FB9DF5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(3)履约保证金的退还：本项目履约期为三年，合同一年一签。单个合同年度期满，且成交服务商无任何违约行为、完成全部合同义务并通过年度考核的，甲方于7个工作日内无息退还该年度履约保证金；若双方协商一致续签下一年度合同，当期履约保证金暂不予退还，自动结转作为下一年度合同的履约保证金，直至三年履约期届满，且成交服务商无违约行为、全部合同义务履行完毕并通过最终考核后，甲方于7个工作日内无息全额退还剩余履约保证金。</w:t>
      </w:r>
    </w:p>
    <w:p w14:paraId="1908AA1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（4）履约保证金不予退还情形：签订合同后，如成交人不按双方签订的合同规定履约，则没收其全部履约保证金，履约保证金不足以赔偿损失的，按实际损失赔偿。</w:t>
      </w:r>
    </w:p>
    <w:p w14:paraId="1FBD33D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8.现场踏勘：采购人不组织踏勘现场，响应人应自行安排实地踏勘、现场测量和环境评估，为投标报价取得依据。一旦成交，不得以不了解现场情况为理由而提出额外费用，采购单位将不予考虑。踏勘现场的费用自理，在现场考察过程中，响应人如果发生人身伤亡、财务或其它损失，因响应人原因，均由响应人自己承担。</w:t>
      </w:r>
    </w:p>
    <w:p w14:paraId="4C65E57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9.成交后采购人将视情况查验成交供应商的资料原件，若为虚假响应，后果由成交单位自行承担。</w:t>
      </w:r>
    </w:p>
    <w:p w14:paraId="71F5DCA8">
      <w:pPr>
        <w:spacing w:line="360" w:lineRule="auto"/>
        <w:ind w:firstLine="480" w:firstLineChars="200"/>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10.其他未尽事宜请与吉安职业技术学院联系。</w:t>
      </w:r>
    </w:p>
    <w:p w14:paraId="7D498543">
      <w:pPr>
        <w:keepNext w:val="0"/>
        <w:keepLines w:val="0"/>
        <w:pageBreakBefore w:val="0"/>
        <w:widowControl w:val="0"/>
        <w:kinsoku/>
        <w:wordWrap/>
        <w:overflowPunct/>
        <w:topLinePunct w:val="0"/>
        <w:autoSpaceDE/>
        <w:autoSpaceDN/>
        <w:bidi w:val="0"/>
        <w:adjustRightInd/>
        <w:snapToGrid/>
        <w:spacing w:after="156" w:afterLines="50" w:line="312" w:lineRule="auto"/>
        <w:ind w:firstLine="480" w:firstLineChars="200"/>
        <w:textAlignment w:val="auto"/>
        <w:rPr>
          <w:rFonts w:hint="eastAsia" w:ascii="仿宋" w:hAnsi="仿宋" w:eastAsia="仿宋" w:cs="仿宋"/>
          <w:color w:val="auto"/>
          <w:szCs w:val="24"/>
          <w:highlight w:val="none"/>
        </w:rPr>
      </w:pPr>
    </w:p>
    <w:p w14:paraId="04DDE72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本人作为响应人人法人代表，清楚知晓我单位参与（开标时间）</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年</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月</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日，本项目（项目名称、项目编号）</w:t>
      </w:r>
      <w:r>
        <w:rPr>
          <w:rFonts w:hint="eastAsia" w:ascii="仿宋" w:hAnsi="仿宋" w:eastAsia="仿宋" w:cs="仿宋"/>
          <w:sz w:val="24"/>
          <w:szCs w:val="32"/>
          <w:highlight w:val="none"/>
          <w:u w:val="single"/>
          <w:lang w:val="en-US" w:eastAsia="zh-CN"/>
        </w:rPr>
        <w:t xml:space="preserve">                       </w:t>
      </w:r>
      <w:r>
        <w:rPr>
          <w:rFonts w:hint="eastAsia" w:ascii="仿宋" w:hAnsi="仿宋" w:eastAsia="仿宋" w:cs="仿宋"/>
          <w:sz w:val="24"/>
          <w:szCs w:val="32"/>
          <w:highlight w:val="none"/>
          <w:lang w:val="en-US" w:eastAsia="zh-CN"/>
        </w:rPr>
        <w:t>的投标活动，对以上事项作出承诺：</w:t>
      </w:r>
    </w:p>
    <w:p w14:paraId="07531D0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我单位响应以上所有商务条件并遵循公开、公平、公正、诚实守信的原则，依法依规参与本项目的投标。</w:t>
      </w:r>
    </w:p>
    <w:p w14:paraId="0E31CE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 xml:space="preserve">                          法定代表人（或授权委托人）签字或章：</w:t>
      </w:r>
    </w:p>
    <w:p w14:paraId="20EF0FB0">
      <w:pPr>
        <w:keepNext w:val="0"/>
        <w:keepLines w:val="0"/>
        <w:pageBreakBefore w:val="0"/>
        <w:kinsoku/>
        <w:wordWrap/>
        <w:overflowPunct/>
        <w:topLinePunct w:val="0"/>
        <w:autoSpaceDE/>
        <w:autoSpaceDN/>
        <w:bidi w:val="0"/>
        <w:adjustRightInd/>
        <w:snapToGrid/>
        <w:spacing w:line="360" w:lineRule="auto"/>
        <w:ind w:firstLine="480" w:firstLineChars="200"/>
        <w:jc w:val="center"/>
        <w:textAlignment w:val="auto"/>
        <w:rPr>
          <w:rFonts w:hint="default"/>
          <w:highlight w:val="none"/>
          <w:lang w:val="en-US" w:eastAsia="zh-CN"/>
        </w:rPr>
      </w:pPr>
      <w:r>
        <w:rPr>
          <w:rFonts w:hint="eastAsia" w:ascii="仿宋" w:hAnsi="仿宋" w:eastAsia="仿宋" w:cs="仿宋"/>
          <w:sz w:val="24"/>
          <w:szCs w:val="32"/>
          <w:highlight w:val="none"/>
          <w:lang w:val="en-US" w:eastAsia="zh-CN"/>
        </w:rPr>
        <w:t xml:space="preserve"> 响应单位（盖章）：</w:t>
      </w:r>
    </w:p>
    <w:p w14:paraId="6C93928D">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2C027FB4">
      <w:pPr>
        <w:pStyle w:val="3"/>
        <w:bidi w:val="0"/>
        <w:spacing w:line="360" w:lineRule="auto"/>
        <w:jc w:val="center"/>
        <w:rPr>
          <w:rFonts w:hint="eastAsia" w:ascii="仿宋" w:hAnsi="仿宋" w:eastAsia="仿宋" w:cs="仿宋"/>
          <w:highlight w:val="none"/>
        </w:rPr>
      </w:pPr>
      <w:bookmarkStart w:id="153" w:name="_Toc27387"/>
      <w:bookmarkStart w:id="154" w:name="_Toc6311"/>
      <w:bookmarkStart w:id="155" w:name="_Toc30601"/>
      <w:r>
        <w:rPr>
          <w:rFonts w:hint="eastAsia" w:ascii="仿宋" w:hAnsi="仿宋" w:eastAsia="仿宋" w:cs="仿宋"/>
          <w:highlight w:val="none"/>
          <w:lang w:val="en-US" w:eastAsia="zh-CN"/>
        </w:rPr>
        <w:t>6</w:t>
      </w:r>
      <w:r>
        <w:rPr>
          <w:rFonts w:hint="eastAsia" w:ascii="仿宋" w:hAnsi="仿宋" w:eastAsia="仿宋" w:cs="仿宋"/>
          <w:highlight w:val="none"/>
        </w:rPr>
        <w:t>.其他证明资料</w:t>
      </w:r>
      <w:bookmarkEnd w:id="153"/>
      <w:bookmarkEnd w:id="154"/>
      <w:bookmarkEnd w:id="155"/>
    </w:p>
    <w:p w14:paraId="3645858A">
      <w:pPr>
        <w:pStyle w:val="4"/>
        <w:bidi w:val="0"/>
        <w:spacing w:line="360" w:lineRule="auto"/>
        <w:jc w:val="center"/>
        <w:rPr>
          <w:rFonts w:hint="eastAsia" w:ascii="仿宋" w:hAnsi="仿宋" w:eastAsia="仿宋" w:cs="仿宋"/>
          <w:b/>
          <w:bCs/>
          <w:highlight w:val="none"/>
        </w:rPr>
      </w:pPr>
      <w:bookmarkStart w:id="156" w:name="_Toc26573"/>
      <w:bookmarkStart w:id="157" w:name="_Toc11970"/>
      <w:r>
        <w:rPr>
          <w:rFonts w:hint="eastAsia" w:ascii="仿宋" w:hAnsi="仿宋" w:eastAsia="仿宋" w:cs="仿宋"/>
          <w:highlight w:val="none"/>
          <w:lang w:val="en-US" w:eastAsia="zh-CN"/>
        </w:rPr>
        <w:t>6</w:t>
      </w:r>
      <w:r>
        <w:rPr>
          <w:rFonts w:hint="eastAsia" w:ascii="仿宋" w:hAnsi="仿宋" w:eastAsia="仿宋" w:cs="仿宋"/>
          <w:highlight w:val="none"/>
        </w:rPr>
        <w:t>-1. 供应商情况一览表</w:t>
      </w:r>
      <w:bookmarkEnd w:id="156"/>
      <w:bookmarkEnd w:id="157"/>
    </w:p>
    <w:p w14:paraId="54A1EA3C">
      <w:pPr>
        <w:spacing w:line="360" w:lineRule="auto"/>
        <w:jc w:val="center"/>
        <w:rPr>
          <w:rFonts w:hint="eastAsia" w:ascii="仿宋" w:hAnsi="仿宋" w:eastAsia="仿宋" w:cs="仿宋"/>
          <w:highlight w:val="none"/>
        </w:rPr>
      </w:pPr>
      <w:r>
        <w:rPr>
          <w:rFonts w:hint="eastAsia" w:ascii="仿宋" w:hAnsi="仿宋" w:eastAsia="仿宋" w:cs="仿宋"/>
          <w:highlight w:val="none"/>
        </w:rPr>
        <w:t>（注：自然人参与谈判活动不需提供）</w:t>
      </w:r>
    </w:p>
    <w:tbl>
      <w:tblPr>
        <w:tblStyle w:val="20"/>
        <w:tblW w:w="499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79"/>
        <w:gridCol w:w="1149"/>
        <w:gridCol w:w="1544"/>
        <w:gridCol w:w="830"/>
        <w:gridCol w:w="463"/>
        <w:gridCol w:w="1337"/>
        <w:gridCol w:w="818"/>
        <w:gridCol w:w="1124"/>
      </w:tblGrid>
      <w:tr w14:paraId="539189E6">
        <w:tblPrEx>
          <w:tblCellMar>
            <w:top w:w="0" w:type="dxa"/>
            <w:left w:w="108" w:type="dxa"/>
            <w:bottom w:w="0" w:type="dxa"/>
            <w:right w:w="108" w:type="dxa"/>
          </w:tblCellMar>
        </w:tblPrEx>
        <w:trPr>
          <w:trHeight w:val="567" w:hRule="atLeast"/>
        </w:trPr>
        <w:tc>
          <w:tcPr>
            <w:tcW w:w="939" w:type="pct"/>
            <w:vAlign w:val="center"/>
          </w:tcPr>
          <w:p w14:paraId="57F07199">
            <w:pPr>
              <w:spacing w:line="360" w:lineRule="auto"/>
              <w:jc w:val="center"/>
              <w:rPr>
                <w:rFonts w:hint="eastAsia" w:ascii="仿宋" w:hAnsi="仿宋" w:eastAsia="仿宋" w:cs="仿宋"/>
                <w:highlight w:val="none"/>
              </w:rPr>
            </w:pPr>
            <w:r>
              <w:rPr>
                <w:rFonts w:hint="eastAsia" w:ascii="仿宋" w:hAnsi="仿宋" w:eastAsia="仿宋" w:cs="仿宋"/>
                <w:highlight w:val="none"/>
              </w:rPr>
              <w:t>供应商名称</w:t>
            </w:r>
          </w:p>
        </w:tc>
        <w:tc>
          <w:tcPr>
            <w:tcW w:w="4060" w:type="pct"/>
            <w:gridSpan w:val="7"/>
            <w:vAlign w:val="center"/>
          </w:tcPr>
          <w:p w14:paraId="7EE0612F">
            <w:pPr>
              <w:spacing w:line="360" w:lineRule="auto"/>
              <w:jc w:val="center"/>
              <w:rPr>
                <w:rFonts w:hint="eastAsia" w:ascii="仿宋" w:hAnsi="仿宋" w:eastAsia="仿宋" w:cs="仿宋"/>
                <w:highlight w:val="none"/>
              </w:rPr>
            </w:pPr>
          </w:p>
        </w:tc>
      </w:tr>
      <w:tr w14:paraId="086CA0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Align w:val="center"/>
          </w:tcPr>
          <w:p w14:paraId="2B4FE220">
            <w:pPr>
              <w:spacing w:line="360" w:lineRule="auto"/>
              <w:jc w:val="center"/>
              <w:rPr>
                <w:rFonts w:hint="eastAsia" w:ascii="仿宋" w:hAnsi="仿宋" w:eastAsia="仿宋" w:cs="仿宋"/>
                <w:highlight w:val="none"/>
              </w:rPr>
            </w:pPr>
            <w:r>
              <w:rPr>
                <w:rFonts w:hint="eastAsia" w:ascii="仿宋" w:hAnsi="仿宋" w:eastAsia="仿宋" w:cs="仿宋"/>
                <w:highlight w:val="none"/>
              </w:rPr>
              <w:t>注册地址</w:t>
            </w:r>
          </w:p>
        </w:tc>
        <w:tc>
          <w:tcPr>
            <w:tcW w:w="2228" w:type="pct"/>
            <w:gridSpan w:val="4"/>
            <w:vAlign w:val="center"/>
          </w:tcPr>
          <w:p w14:paraId="2CAAFE13">
            <w:pPr>
              <w:spacing w:line="360" w:lineRule="auto"/>
              <w:jc w:val="center"/>
              <w:rPr>
                <w:rFonts w:hint="eastAsia" w:ascii="仿宋" w:hAnsi="仿宋" w:eastAsia="仿宋" w:cs="仿宋"/>
                <w:highlight w:val="none"/>
              </w:rPr>
            </w:pPr>
          </w:p>
        </w:tc>
        <w:tc>
          <w:tcPr>
            <w:tcW w:w="747" w:type="pct"/>
            <w:vAlign w:val="center"/>
          </w:tcPr>
          <w:p w14:paraId="7B9114F5">
            <w:pPr>
              <w:spacing w:line="360" w:lineRule="auto"/>
              <w:jc w:val="center"/>
              <w:rPr>
                <w:rFonts w:hint="eastAsia" w:ascii="仿宋" w:hAnsi="仿宋" w:eastAsia="仿宋" w:cs="仿宋"/>
                <w:highlight w:val="none"/>
              </w:rPr>
            </w:pPr>
            <w:r>
              <w:rPr>
                <w:rFonts w:hint="eastAsia" w:ascii="仿宋" w:hAnsi="仿宋" w:eastAsia="仿宋" w:cs="仿宋"/>
                <w:highlight w:val="none"/>
              </w:rPr>
              <w:t>邮政编码</w:t>
            </w:r>
          </w:p>
        </w:tc>
        <w:tc>
          <w:tcPr>
            <w:tcW w:w="1085" w:type="pct"/>
            <w:gridSpan w:val="2"/>
            <w:vAlign w:val="center"/>
          </w:tcPr>
          <w:p w14:paraId="3C17B966">
            <w:pPr>
              <w:spacing w:line="360" w:lineRule="auto"/>
              <w:jc w:val="center"/>
              <w:rPr>
                <w:rFonts w:hint="eastAsia" w:ascii="仿宋" w:hAnsi="仿宋" w:eastAsia="仿宋" w:cs="仿宋"/>
                <w:highlight w:val="none"/>
              </w:rPr>
            </w:pPr>
          </w:p>
        </w:tc>
      </w:tr>
      <w:tr w14:paraId="603F3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Merge w:val="restart"/>
            <w:vAlign w:val="center"/>
          </w:tcPr>
          <w:p w14:paraId="281C8402">
            <w:pPr>
              <w:spacing w:line="360" w:lineRule="auto"/>
              <w:jc w:val="center"/>
              <w:rPr>
                <w:rFonts w:hint="eastAsia" w:ascii="仿宋" w:hAnsi="仿宋" w:eastAsia="仿宋" w:cs="仿宋"/>
                <w:highlight w:val="none"/>
              </w:rPr>
            </w:pPr>
            <w:r>
              <w:rPr>
                <w:rFonts w:hint="eastAsia" w:ascii="仿宋" w:hAnsi="仿宋" w:eastAsia="仿宋" w:cs="仿宋"/>
                <w:highlight w:val="none"/>
              </w:rPr>
              <w:t>联系方式</w:t>
            </w:r>
          </w:p>
        </w:tc>
        <w:tc>
          <w:tcPr>
            <w:tcW w:w="642" w:type="pct"/>
            <w:vAlign w:val="center"/>
          </w:tcPr>
          <w:p w14:paraId="5971B4D2">
            <w:pPr>
              <w:spacing w:line="360" w:lineRule="auto"/>
              <w:jc w:val="center"/>
              <w:rPr>
                <w:rFonts w:hint="eastAsia" w:ascii="仿宋" w:hAnsi="仿宋" w:eastAsia="仿宋" w:cs="仿宋"/>
                <w:highlight w:val="none"/>
              </w:rPr>
            </w:pPr>
            <w:r>
              <w:rPr>
                <w:rFonts w:hint="eastAsia" w:ascii="仿宋" w:hAnsi="仿宋" w:eastAsia="仿宋" w:cs="仿宋"/>
                <w:highlight w:val="none"/>
              </w:rPr>
              <w:t>联系人</w:t>
            </w:r>
          </w:p>
        </w:tc>
        <w:tc>
          <w:tcPr>
            <w:tcW w:w="1586" w:type="pct"/>
            <w:gridSpan w:val="3"/>
            <w:vAlign w:val="center"/>
          </w:tcPr>
          <w:p w14:paraId="0F7E76DC">
            <w:pPr>
              <w:spacing w:line="360" w:lineRule="auto"/>
              <w:jc w:val="center"/>
              <w:rPr>
                <w:rFonts w:hint="eastAsia" w:ascii="仿宋" w:hAnsi="仿宋" w:eastAsia="仿宋" w:cs="仿宋"/>
                <w:highlight w:val="none"/>
              </w:rPr>
            </w:pPr>
          </w:p>
        </w:tc>
        <w:tc>
          <w:tcPr>
            <w:tcW w:w="747" w:type="pct"/>
            <w:vAlign w:val="center"/>
          </w:tcPr>
          <w:p w14:paraId="438BDF46">
            <w:pPr>
              <w:spacing w:line="360" w:lineRule="auto"/>
              <w:jc w:val="center"/>
              <w:rPr>
                <w:rFonts w:hint="eastAsia" w:ascii="仿宋" w:hAnsi="仿宋" w:eastAsia="仿宋" w:cs="仿宋"/>
                <w:highlight w:val="none"/>
              </w:rPr>
            </w:pPr>
            <w:r>
              <w:rPr>
                <w:rFonts w:hint="eastAsia" w:ascii="仿宋" w:hAnsi="仿宋" w:eastAsia="仿宋" w:cs="仿宋"/>
                <w:highlight w:val="none"/>
              </w:rPr>
              <w:t>联系电话</w:t>
            </w:r>
          </w:p>
        </w:tc>
        <w:tc>
          <w:tcPr>
            <w:tcW w:w="1085" w:type="pct"/>
            <w:gridSpan w:val="2"/>
            <w:vAlign w:val="center"/>
          </w:tcPr>
          <w:p w14:paraId="7A1FCFA5">
            <w:pPr>
              <w:spacing w:line="360" w:lineRule="auto"/>
              <w:jc w:val="center"/>
              <w:rPr>
                <w:rFonts w:hint="eastAsia" w:ascii="仿宋" w:hAnsi="仿宋" w:eastAsia="仿宋" w:cs="仿宋"/>
                <w:highlight w:val="none"/>
              </w:rPr>
            </w:pPr>
          </w:p>
        </w:tc>
      </w:tr>
      <w:tr w14:paraId="31BA6A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Merge w:val="continue"/>
            <w:vAlign w:val="center"/>
          </w:tcPr>
          <w:p w14:paraId="56EDA825">
            <w:pPr>
              <w:spacing w:line="360" w:lineRule="auto"/>
              <w:jc w:val="center"/>
              <w:rPr>
                <w:rFonts w:hint="eastAsia" w:ascii="仿宋" w:hAnsi="仿宋" w:eastAsia="仿宋" w:cs="仿宋"/>
                <w:highlight w:val="none"/>
              </w:rPr>
            </w:pPr>
          </w:p>
        </w:tc>
        <w:tc>
          <w:tcPr>
            <w:tcW w:w="642" w:type="pct"/>
            <w:vAlign w:val="center"/>
          </w:tcPr>
          <w:p w14:paraId="2A6DC771">
            <w:pPr>
              <w:spacing w:line="360" w:lineRule="auto"/>
              <w:jc w:val="center"/>
              <w:rPr>
                <w:rFonts w:hint="eastAsia" w:ascii="仿宋" w:hAnsi="仿宋" w:eastAsia="仿宋" w:cs="仿宋"/>
                <w:highlight w:val="none"/>
              </w:rPr>
            </w:pPr>
            <w:r>
              <w:rPr>
                <w:rFonts w:hint="eastAsia" w:ascii="仿宋" w:hAnsi="仿宋" w:eastAsia="仿宋" w:cs="仿宋"/>
                <w:highlight w:val="none"/>
              </w:rPr>
              <w:t>传  真</w:t>
            </w:r>
          </w:p>
        </w:tc>
        <w:tc>
          <w:tcPr>
            <w:tcW w:w="1586" w:type="pct"/>
            <w:gridSpan w:val="3"/>
            <w:vAlign w:val="center"/>
          </w:tcPr>
          <w:p w14:paraId="01DD082A">
            <w:pPr>
              <w:spacing w:line="360" w:lineRule="auto"/>
              <w:jc w:val="center"/>
              <w:rPr>
                <w:rFonts w:hint="eastAsia" w:ascii="仿宋" w:hAnsi="仿宋" w:eastAsia="仿宋" w:cs="仿宋"/>
                <w:highlight w:val="none"/>
              </w:rPr>
            </w:pPr>
          </w:p>
        </w:tc>
        <w:tc>
          <w:tcPr>
            <w:tcW w:w="747" w:type="pct"/>
            <w:vAlign w:val="center"/>
          </w:tcPr>
          <w:p w14:paraId="186044B0">
            <w:pPr>
              <w:spacing w:line="360" w:lineRule="auto"/>
              <w:jc w:val="center"/>
              <w:rPr>
                <w:rFonts w:hint="eastAsia" w:ascii="仿宋" w:hAnsi="仿宋" w:eastAsia="仿宋" w:cs="仿宋"/>
                <w:highlight w:val="none"/>
              </w:rPr>
            </w:pPr>
            <w:r>
              <w:rPr>
                <w:rFonts w:hint="eastAsia" w:ascii="仿宋" w:hAnsi="仿宋" w:eastAsia="仿宋" w:cs="仿宋"/>
                <w:highlight w:val="none"/>
              </w:rPr>
              <w:t>网址/邮箱</w:t>
            </w:r>
          </w:p>
        </w:tc>
        <w:tc>
          <w:tcPr>
            <w:tcW w:w="1085" w:type="pct"/>
            <w:gridSpan w:val="2"/>
            <w:vAlign w:val="center"/>
          </w:tcPr>
          <w:p w14:paraId="32095418">
            <w:pPr>
              <w:spacing w:line="360" w:lineRule="auto"/>
              <w:jc w:val="center"/>
              <w:rPr>
                <w:rFonts w:hint="eastAsia" w:ascii="仿宋" w:hAnsi="仿宋" w:eastAsia="仿宋" w:cs="仿宋"/>
                <w:highlight w:val="none"/>
              </w:rPr>
            </w:pPr>
          </w:p>
        </w:tc>
      </w:tr>
      <w:tr w14:paraId="1ACB64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Align w:val="center"/>
          </w:tcPr>
          <w:p w14:paraId="07B8C012">
            <w:pPr>
              <w:spacing w:line="360" w:lineRule="auto"/>
              <w:jc w:val="center"/>
              <w:rPr>
                <w:rFonts w:hint="eastAsia" w:ascii="仿宋" w:hAnsi="仿宋" w:eastAsia="仿宋" w:cs="仿宋"/>
                <w:highlight w:val="none"/>
              </w:rPr>
            </w:pPr>
            <w:r>
              <w:rPr>
                <w:rFonts w:hint="eastAsia" w:ascii="仿宋" w:hAnsi="仿宋" w:eastAsia="仿宋" w:cs="仿宋"/>
                <w:highlight w:val="none"/>
              </w:rPr>
              <w:t>企业性质</w:t>
            </w:r>
          </w:p>
        </w:tc>
        <w:tc>
          <w:tcPr>
            <w:tcW w:w="4060" w:type="pct"/>
            <w:gridSpan w:val="7"/>
            <w:vAlign w:val="center"/>
          </w:tcPr>
          <w:p w14:paraId="0DD7681B">
            <w:pPr>
              <w:spacing w:line="360" w:lineRule="auto"/>
              <w:jc w:val="center"/>
              <w:rPr>
                <w:rFonts w:hint="eastAsia" w:ascii="仿宋" w:hAnsi="仿宋" w:eastAsia="仿宋" w:cs="仿宋"/>
                <w:highlight w:val="none"/>
              </w:rPr>
            </w:pPr>
          </w:p>
        </w:tc>
      </w:tr>
      <w:tr w14:paraId="2C75E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Align w:val="center"/>
          </w:tcPr>
          <w:p w14:paraId="638B6C84">
            <w:pPr>
              <w:spacing w:line="360" w:lineRule="auto"/>
              <w:jc w:val="center"/>
              <w:rPr>
                <w:rFonts w:hint="eastAsia" w:ascii="仿宋" w:hAnsi="仿宋" w:eastAsia="仿宋" w:cs="仿宋"/>
                <w:highlight w:val="none"/>
              </w:rPr>
            </w:pPr>
            <w:r>
              <w:rPr>
                <w:rFonts w:hint="eastAsia" w:ascii="仿宋" w:hAnsi="仿宋" w:eastAsia="仿宋" w:cs="仿宋"/>
                <w:highlight w:val="none"/>
              </w:rPr>
              <w:t>法定代表人</w:t>
            </w:r>
          </w:p>
          <w:p w14:paraId="6BF6E62B">
            <w:pPr>
              <w:spacing w:line="360" w:lineRule="auto"/>
              <w:jc w:val="center"/>
              <w:rPr>
                <w:rFonts w:hint="eastAsia" w:ascii="仿宋" w:hAnsi="仿宋" w:eastAsia="仿宋" w:cs="仿宋"/>
                <w:highlight w:val="none"/>
              </w:rPr>
            </w:pPr>
            <w:r>
              <w:rPr>
                <w:rFonts w:hint="eastAsia" w:ascii="仿宋" w:hAnsi="仿宋" w:eastAsia="仿宋" w:cs="仿宋"/>
                <w:highlight w:val="none"/>
              </w:rPr>
              <w:t>（或经营者）</w:t>
            </w:r>
          </w:p>
        </w:tc>
        <w:tc>
          <w:tcPr>
            <w:tcW w:w="642" w:type="pct"/>
            <w:vAlign w:val="center"/>
          </w:tcPr>
          <w:p w14:paraId="2F47F3A0">
            <w:pPr>
              <w:spacing w:line="360" w:lineRule="auto"/>
              <w:jc w:val="center"/>
              <w:rPr>
                <w:rFonts w:hint="eastAsia" w:ascii="仿宋" w:hAnsi="仿宋" w:eastAsia="仿宋" w:cs="仿宋"/>
                <w:highlight w:val="none"/>
              </w:rPr>
            </w:pPr>
            <w:r>
              <w:rPr>
                <w:rFonts w:hint="eastAsia" w:ascii="仿宋" w:hAnsi="仿宋" w:eastAsia="仿宋" w:cs="仿宋"/>
                <w:highlight w:val="none"/>
              </w:rPr>
              <w:t>姓名</w:t>
            </w:r>
          </w:p>
        </w:tc>
        <w:tc>
          <w:tcPr>
            <w:tcW w:w="863" w:type="pct"/>
            <w:vAlign w:val="center"/>
          </w:tcPr>
          <w:p w14:paraId="32A3706A">
            <w:pPr>
              <w:spacing w:line="360" w:lineRule="auto"/>
              <w:jc w:val="center"/>
              <w:rPr>
                <w:rFonts w:hint="eastAsia" w:ascii="仿宋" w:hAnsi="仿宋" w:eastAsia="仿宋" w:cs="仿宋"/>
                <w:highlight w:val="none"/>
              </w:rPr>
            </w:pPr>
          </w:p>
        </w:tc>
        <w:tc>
          <w:tcPr>
            <w:tcW w:w="723" w:type="pct"/>
            <w:gridSpan w:val="2"/>
            <w:vAlign w:val="center"/>
          </w:tcPr>
          <w:p w14:paraId="0A5B7120">
            <w:pPr>
              <w:spacing w:line="360" w:lineRule="auto"/>
              <w:jc w:val="center"/>
              <w:rPr>
                <w:rFonts w:hint="eastAsia" w:ascii="仿宋" w:hAnsi="仿宋" w:eastAsia="仿宋" w:cs="仿宋"/>
                <w:highlight w:val="none"/>
              </w:rPr>
            </w:pPr>
            <w:r>
              <w:rPr>
                <w:rFonts w:hint="eastAsia" w:ascii="仿宋" w:hAnsi="仿宋" w:eastAsia="仿宋" w:cs="仿宋"/>
                <w:highlight w:val="none"/>
              </w:rPr>
              <w:t>技术职称</w:t>
            </w:r>
          </w:p>
        </w:tc>
        <w:tc>
          <w:tcPr>
            <w:tcW w:w="747" w:type="pct"/>
            <w:vAlign w:val="center"/>
          </w:tcPr>
          <w:p w14:paraId="1DFE5734">
            <w:pPr>
              <w:spacing w:line="360" w:lineRule="auto"/>
              <w:jc w:val="center"/>
              <w:rPr>
                <w:rFonts w:hint="eastAsia" w:ascii="仿宋" w:hAnsi="仿宋" w:eastAsia="仿宋" w:cs="仿宋"/>
                <w:highlight w:val="none"/>
              </w:rPr>
            </w:pPr>
          </w:p>
        </w:tc>
        <w:tc>
          <w:tcPr>
            <w:tcW w:w="457" w:type="pct"/>
            <w:vAlign w:val="center"/>
          </w:tcPr>
          <w:p w14:paraId="26BD4D7E">
            <w:pPr>
              <w:spacing w:line="360" w:lineRule="auto"/>
              <w:jc w:val="center"/>
              <w:rPr>
                <w:rFonts w:hint="eastAsia" w:ascii="仿宋" w:hAnsi="仿宋" w:eastAsia="仿宋" w:cs="仿宋"/>
                <w:highlight w:val="none"/>
              </w:rPr>
            </w:pPr>
            <w:r>
              <w:rPr>
                <w:rFonts w:hint="eastAsia" w:ascii="仿宋" w:hAnsi="仿宋" w:eastAsia="仿宋" w:cs="仿宋"/>
                <w:highlight w:val="none"/>
              </w:rPr>
              <w:t>电话</w:t>
            </w:r>
          </w:p>
        </w:tc>
        <w:tc>
          <w:tcPr>
            <w:tcW w:w="627" w:type="pct"/>
            <w:vAlign w:val="center"/>
          </w:tcPr>
          <w:p w14:paraId="130AE34A">
            <w:pPr>
              <w:spacing w:line="360" w:lineRule="auto"/>
              <w:jc w:val="center"/>
              <w:rPr>
                <w:rFonts w:hint="eastAsia" w:ascii="仿宋" w:hAnsi="仿宋" w:eastAsia="仿宋" w:cs="仿宋"/>
                <w:highlight w:val="none"/>
              </w:rPr>
            </w:pPr>
          </w:p>
        </w:tc>
      </w:tr>
      <w:tr w14:paraId="25A6F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Align w:val="center"/>
          </w:tcPr>
          <w:p w14:paraId="3A570181">
            <w:pPr>
              <w:spacing w:line="360" w:lineRule="auto"/>
              <w:jc w:val="center"/>
              <w:rPr>
                <w:rFonts w:hint="eastAsia" w:ascii="仿宋" w:hAnsi="仿宋" w:eastAsia="仿宋" w:cs="仿宋"/>
                <w:highlight w:val="none"/>
              </w:rPr>
            </w:pPr>
            <w:r>
              <w:rPr>
                <w:rFonts w:hint="eastAsia" w:ascii="仿宋" w:hAnsi="仿宋" w:eastAsia="仿宋" w:cs="仿宋"/>
                <w:highlight w:val="none"/>
              </w:rPr>
              <w:t>技术负责人</w:t>
            </w:r>
          </w:p>
        </w:tc>
        <w:tc>
          <w:tcPr>
            <w:tcW w:w="642" w:type="pct"/>
            <w:vAlign w:val="center"/>
          </w:tcPr>
          <w:p w14:paraId="2237D579">
            <w:pPr>
              <w:spacing w:line="360" w:lineRule="auto"/>
              <w:jc w:val="center"/>
              <w:rPr>
                <w:rFonts w:hint="eastAsia" w:ascii="仿宋" w:hAnsi="仿宋" w:eastAsia="仿宋" w:cs="仿宋"/>
                <w:highlight w:val="none"/>
              </w:rPr>
            </w:pPr>
            <w:r>
              <w:rPr>
                <w:rFonts w:hint="eastAsia" w:ascii="仿宋" w:hAnsi="仿宋" w:eastAsia="仿宋" w:cs="仿宋"/>
                <w:highlight w:val="none"/>
              </w:rPr>
              <w:t>姓名</w:t>
            </w:r>
          </w:p>
        </w:tc>
        <w:tc>
          <w:tcPr>
            <w:tcW w:w="863" w:type="pct"/>
            <w:vAlign w:val="center"/>
          </w:tcPr>
          <w:p w14:paraId="787246D7">
            <w:pPr>
              <w:spacing w:line="360" w:lineRule="auto"/>
              <w:jc w:val="center"/>
              <w:rPr>
                <w:rFonts w:hint="eastAsia" w:ascii="仿宋" w:hAnsi="仿宋" w:eastAsia="仿宋" w:cs="仿宋"/>
                <w:highlight w:val="none"/>
              </w:rPr>
            </w:pPr>
          </w:p>
        </w:tc>
        <w:tc>
          <w:tcPr>
            <w:tcW w:w="723" w:type="pct"/>
            <w:gridSpan w:val="2"/>
            <w:vAlign w:val="center"/>
          </w:tcPr>
          <w:p w14:paraId="5F161719">
            <w:pPr>
              <w:spacing w:line="360" w:lineRule="auto"/>
              <w:jc w:val="center"/>
              <w:rPr>
                <w:rFonts w:hint="eastAsia" w:ascii="仿宋" w:hAnsi="仿宋" w:eastAsia="仿宋" w:cs="仿宋"/>
                <w:highlight w:val="none"/>
              </w:rPr>
            </w:pPr>
            <w:r>
              <w:rPr>
                <w:rFonts w:hint="eastAsia" w:ascii="仿宋" w:hAnsi="仿宋" w:eastAsia="仿宋" w:cs="仿宋"/>
                <w:highlight w:val="none"/>
              </w:rPr>
              <w:t>技术职称</w:t>
            </w:r>
          </w:p>
        </w:tc>
        <w:tc>
          <w:tcPr>
            <w:tcW w:w="747" w:type="pct"/>
            <w:vAlign w:val="center"/>
          </w:tcPr>
          <w:p w14:paraId="713DDAAE">
            <w:pPr>
              <w:spacing w:line="360" w:lineRule="auto"/>
              <w:jc w:val="center"/>
              <w:rPr>
                <w:rFonts w:hint="eastAsia" w:ascii="仿宋" w:hAnsi="仿宋" w:eastAsia="仿宋" w:cs="仿宋"/>
                <w:highlight w:val="none"/>
              </w:rPr>
            </w:pPr>
          </w:p>
        </w:tc>
        <w:tc>
          <w:tcPr>
            <w:tcW w:w="457" w:type="pct"/>
            <w:vAlign w:val="center"/>
          </w:tcPr>
          <w:p w14:paraId="366A81EA">
            <w:pPr>
              <w:spacing w:line="360" w:lineRule="auto"/>
              <w:jc w:val="center"/>
              <w:rPr>
                <w:rFonts w:hint="eastAsia" w:ascii="仿宋" w:hAnsi="仿宋" w:eastAsia="仿宋" w:cs="仿宋"/>
                <w:highlight w:val="none"/>
              </w:rPr>
            </w:pPr>
            <w:r>
              <w:rPr>
                <w:rFonts w:hint="eastAsia" w:ascii="仿宋" w:hAnsi="仿宋" w:eastAsia="仿宋" w:cs="仿宋"/>
                <w:highlight w:val="none"/>
              </w:rPr>
              <w:t>电话</w:t>
            </w:r>
          </w:p>
        </w:tc>
        <w:tc>
          <w:tcPr>
            <w:tcW w:w="627" w:type="pct"/>
            <w:vAlign w:val="center"/>
          </w:tcPr>
          <w:p w14:paraId="3EB9A68A">
            <w:pPr>
              <w:spacing w:line="360" w:lineRule="auto"/>
              <w:jc w:val="center"/>
              <w:rPr>
                <w:rFonts w:hint="eastAsia" w:ascii="仿宋" w:hAnsi="仿宋" w:eastAsia="仿宋" w:cs="仿宋"/>
                <w:highlight w:val="none"/>
              </w:rPr>
            </w:pPr>
          </w:p>
        </w:tc>
      </w:tr>
      <w:tr w14:paraId="040477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39" w:type="pct"/>
            <w:vAlign w:val="center"/>
          </w:tcPr>
          <w:p w14:paraId="34CE9D0E">
            <w:pPr>
              <w:spacing w:line="360" w:lineRule="auto"/>
              <w:jc w:val="center"/>
              <w:rPr>
                <w:rFonts w:hint="eastAsia" w:ascii="仿宋" w:hAnsi="仿宋" w:eastAsia="仿宋" w:cs="仿宋"/>
                <w:highlight w:val="none"/>
              </w:rPr>
            </w:pPr>
            <w:r>
              <w:rPr>
                <w:rFonts w:hint="eastAsia" w:ascii="仿宋" w:hAnsi="仿宋" w:eastAsia="仿宋" w:cs="仿宋"/>
                <w:highlight w:val="none"/>
              </w:rPr>
              <w:t>成立时间</w:t>
            </w:r>
          </w:p>
        </w:tc>
        <w:tc>
          <w:tcPr>
            <w:tcW w:w="1505" w:type="pct"/>
            <w:gridSpan w:val="2"/>
            <w:vAlign w:val="center"/>
          </w:tcPr>
          <w:p w14:paraId="4B799FC5">
            <w:pPr>
              <w:spacing w:line="360" w:lineRule="auto"/>
              <w:jc w:val="center"/>
              <w:rPr>
                <w:rFonts w:hint="eastAsia" w:ascii="仿宋" w:hAnsi="仿宋" w:eastAsia="仿宋" w:cs="仿宋"/>
                <w:highlight w:val="none"/>
              </w:rPr>
            </w:pPr>
          </w:p>
        </w:tc>
        <w:tc>
          <w:tcPr>
            <w:tcW w:w="2555" w:type="pct"/>
            <w:gridSpan w:val="5"/>
            <w:vAlign w:val="center"/>
          </w:tcPr>
          <w:p w14:paraId="27F19338">
            <w:pPr>
              <w:spacing w:line="360" w:lineRule="auto"/>
              <w:rPr>
                <w:rFonts w:hint="eastAsia" w:ascii="仿宋" w:hAnsi="仿宋" w:eastAsia="仿宋" w:cs="仿宋"/>
                <w:highlight w:val="none"/>
              </w:rPr>
            </w:pPr>
            <w:r>
              <w:rPr>
                <w:rFonts w:hint="eastAsia" w:ascii="仿宋" w:hAnsi="仿宋" w:eastAsia="仿宋" w:cs="仿宋"/>
                <w:highlight w:val="none"/>
              </w:rPr>
              <w:t>员工总人数：</w:t>
            </w:r>
          </w:p>
        </w:tc>
      </w:tr>
      <w:tr w14:paraId="0721A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939" w:type="pct"/>
            <w:vAlign w:val="center"/>
          </w:tcPr>
          <w:p w14:paraId="04D4AEAE">
            <w:pPr>
              <w:spacing w:line="360" w:lineRule="auto"/>
              <w:jc w:val="center"/>
              <w:rPr>
                <w:rFonts w:hint="eastAsia" w:ascii="仿宋" w:hAnsi="仿宋" w:eastAsia="仿宋" w:cs="仿宋"/>
                <w:highlight w:val="none"/>
              </w:rPr>
            </w:pPr>
            <w:r>
              <w:rPr>
                <w:rFonts w:hint="eastAsia" w:ascii="仿宋" w:hAnsi="仿宋" w:eastAsia="仿宋" w:cs="仿宋"/>
                <w:highlight w:val="none"/>
              </w:rPr>
              <w:t>营业执照号</w:t>
            </w:r>
          </w:p>
        </w:tc>
        <w:tc>
          <w:tcPr>
            <w:tcW w:w="1505" w:type="pct"/>
            <w:gridSpan w:val="2"/>
            <w:vAlign w:val="center"/>
          </w:tcPr>
          <w:p w14:paraId="67D3D348">
            <w:pPr>
              <w:spacing w:line="360" w:lineRule="auto"/>
              <w:jc w:val="center"/>
              <w:rPr>
                <w:rFonts w:hint="eastAsia" w:ascii="仿宋" w:hAnsi="仿宋" w:eastAsia="仿宋" w:cs="仿宋"/>
                <w:highlight w:val="none"/>
              </w:rPr>
            </w:pPr>
          </w:p>
        </w:tc>
        <w:tc>
          <w:tcPr>
            <w:tcW w:w="464" w:type="pct"/>
            <w:vMerge w:val="restart"/>
            <w:vAlign w:val="center"/>
          </w:tcPr>
          <w:p w14:paraId="20FBBB73">
            <w:pPr>
              <w:spacing w:line="360" w:lineRule="auto"/>
              <w:jc w:val="center"/>
              <w:rPr>
                <w:rFonts w:hint="eastAsia" w:ascii="仿宋" w:hAnsi="仿宋" w:eastAsia="仿宋" w:cs="仿宋"/>
                <w:highlight w:val="none"/>
              </w:rPr>
            </w:pPr>
            <w:r>
              <w:rPr>
                <w:rFonts w:hint="eastAsia" w:ascii="仿宋" w:hAnsi="仿宋" w:eastAsia="仿宋" w:cs="仿宋"/>
                <w:highlight w:val="none"/>
              </w:rPr>
              <w:t>其中</w:t>
            </w:r>
          </w:p>
        </w:tc>
        <w:tc>
          <w:tcPr>
            <w:tcW w:w="1005" w:type="pct"/>
            <w:gridSpan w:val="2"/>
            <w:vAlign w:val="center"/>
          </w:tcPr>
          <w:p w14:paraId="55E30446">
            <w:pPr>
              <w:spacing w:line="360" w:lineRule="auto"/>
              <w:jc w:val="center"/>
              <w:rPr>
                <w:rFonts w:hint="eastAsia" w:ascii="仿宋" w:hAnsi="仿宋" w:eastAsia="仿宋" w:cs="仿宋"/>
                <w:highlight w:val="none"/>
              </w:rPr>
            </w:pPr>
            <w:r>
              <w:rPr>
                <w:rFonts w:hint="eastAsia" w:ascii="仿宋" w:hAnsi="仿宋" w:eastAsia="仿宋" w:cs="仿宋"/>
                <w:highlight w:val="none"/>
              </w:rPr>
              <w:t>高级职称人员</w:t>
            </w:r>
          </w:p>
        </w:tc>
        <w:tc>
          <w:tcPr>
            <w:tcW w:w="1085" w:type="pct"/>
            <w:gridSpan w:val="2"/>
            <w:vAlign w:val="center"/>
          </w:tcPr>
          <w:p w14:paraId="3E4099E0">
            <w:pPr>
              <w:spacing w:line="360" w:lineRule="auto"/>
              <w:jc w:val="center"/>
              <w:rPr>
                <w:rFonts w:hint="eastAsia" w:ascii="仿宋" w:hAnsi="仿宋" w:eastAsia="仿宋" w:cs="仿宋"/>
                <w:highlight w:val="none"/>
              </w:rPr>
            </w:pPr>
          </w:p>
        </w:tc>
      </w:tr>
      <w:tr w14:paraId="69551F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939" w:type="pct"/>
            <w:vAlign w:val="center"/>
          </w:tcPr>
          <w:p w14:paraId="070F0B20">
            <w:pPr>
              <w:spacing w:line="360" w:lineRule="auto"/>
              <w:jc w:val="center"/>
              <w:rPr>
                <w:rFonts w:hint="eastAsia" w:ascii="仿宋" w:hAnsi="仿宋" w:eastAsia="仿宋" w:cs="仿宋"/>
                <w:highlight w:val="none"/>
              </w:rPr>
            </w:pPr>
            <w:r>
              <w:rPr>
                <w:rFonts w:hint="eastAsia" w:ascii="仿宋" w:hAnsi="仿宋" w:eastAsia="仿宋" w:cs="仿宋"/>
                <w:highlight w:val="none"/>
              </w:rPr>
              <w:t>注册资金</w:t>
            </w:r>
          </w:p>
        </w:tc>
        <w:tc>
          <w:tcPr>
            <w:tcW w:w="1505" w:type="pct"/>
            <w:gridSpan w:val="2"/>
            <w:vAlign w:val="center"/>
          </w:tcPr>
          <w:p w14:paraId="397EA5D4">
            <w:pPr>
              <w:spacing w:line="360" w:lineRule="auto"/>
              <w:jc w:val="center"/>
              <w:rPr>
                <w:rFonts w:hint="eastAsia" w:ascii="仿宋" w:hAnsi="仿宋" w:eastAsia="仿宋" w:cs="仿宋"/>
                <w:highlight w:val="none"/>
              </w:rPr>
            </w:pPr>
          </w:p>
        </w:tc>
        <w:tc>
          <w:tcPr>
            <w:tcW w:w="464" w:type="pct"/>
            <w:vMerge w:val="continue"/>
            <w:vAlign w:val="center"/>
          </w:tcPr>
          <w:p w14:paraId="3F448363">
            <w:pPr>
              <w:spacing w:line="360" w:lineRule="auto"/>
              <w:jc w:val="center"/>
              <w:rPr>
                <w:rFonts w:hint="eastAsia" w:ascii="仿宋" w:hAnsi="仿宋" w:eastAsia="仿宋" w:cs="仿宋"/>
                <w:highlight w:val="none"/>
              </w:rPr>
            </w:pPr>
          </w:p>
        </w:tc>
        <w:tc>
          <w:tcPr>
            <w:tcW w:w="1005" w:type="pct"/>
            <w:gridSpan w:val="2"/>
            <w:vAlign w:val="center"/>
          </w:tcPr>
          <w:p w14:paraId="6C6F0D6D">
            <w:pPr>
              <w:spacing w:line="360" w:lineRule="auto"/>
              <w:jc w:val="center"/>
              <w:rPr>
                <w:rFonts w:hint="eastAsia" w:ascii="仿宋" w:hAnsi="仿宋" w:eastAsia="仿宋" w:cs="仿宋"/>
                <w:highlight w:val="none"/>
              </w:rPr>
            </w:pPr>
            <w:r>
              <w:rPr>
                <w:rFonts w:hint="eastAsia" w:ascii="仿宋" w:hAnsi="仿宋" w:eastAsia="仿宋" w:cs="仿宋"/>
                <w:highlight w:val="none"/>
              </w:rPr>
              <w:t>中级职称人员</w:t>
            </w:r>
          </w:p>
        </w:tc>
        <w:tc>
          <w:tcPr>
            <w:tcW w:w="1085" w:type="pct"/>
            <w:gridSpan w:val="2"/>
            <w:vAlign w:val="center"/>
          </w:tcPr>
          <w:p w14:paraId="2877AB8D">
            <w:pPr>
              <w:spacing w:line="360" w:lineRule="auto"/>
              <w:jc w:val="center"/>
              <w:rPr>
                <w:rFonts w:hint="eastAsia" w:ascii="仿宋" w:hAnsi="仿宋" w:eastAsia="仿宋" w:cs="仿宋"/>
                <w:highlight w:val="none"/>
              </w:rPr>
            </w:pPr>
          </w:p>
        </w:tc>
      </w:tr>
      <w:tr w14:paraId="53D2E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939" w:type="pct"/>
            <w:vAlign w:val="center"/>
          </w:tcPr>
          <w:p w14:paraId="388D4BA7">
            <w:pPr>
              <w:spacing w:line="360" w:lineRule="auto"/>
              <w:jc w:val="center"/>
              <w:rPr>
                <w:rFonts w:hint="eastAsia" w:ascii="仿宋" w:hAnsi="仿宋" w:eastAsia="仿宋" w:cs="仿宋"/>
                <w:highlight w:val="none"/>
              </w:rPr>
            </w:pPr>
            <w:r>
              <w:rPr>
                <w:rFonts w:hint="eastAsia" w:ascii="仿宋" w:hAnsi="仿宋" w:eastAsia="仿宋" w:cs="仿宋"/>
                <w:highlight w:val="none"/>
              </w:rPr>
              <w:t>开户银行</w:t>
            </w:r>
          </w:p>
        </w:tc>
        <w:tc>
          <w:tcPr>
            <w:tcW w:w="1505" w:type="pct"/>
            <w:gridSpan w:val="2"/>
            <w:vAlign w:val="center"/>
          </w:tcPr>
          <w:p w14:paraId="08595005">
            <w:pPr>
              <w:spacing w:line="360" w:lineRule="auto"/>
              <w:jc w:val="center"/>
              <w:rPr>
                <w:rFonts w:hint="eastAsia" w:ascii="仿宋" w:hAnsi="仿宋" w:eastAsia="仿宋" w:cs="仿宋"/>
                <w:highlight w:val="none"/>
              </w:rPr>
            </w:pPr>
          </w:p>
        </w:tc>
        <w:tc>
          <w:tcPr>
            <w:tcW w:w="464" w:type="pct"/>
            <w:vMerge w:val="continue"/>
            <w:vAlign w:val="center"/>
          </w:tcPr>
          <w:p w14:paraId="4C3A61B1">
            <w:pPr>
              <w:spacing w:line="360" w:lineRule="auto"/>
              <w:jc w:val="center"/>
              <w:rPr>
                <w:rFonts w:hint="eastAsia" w:ascii="仿宋" w:hAnsi="仿宋" w:eastAsia="仿宋" w:cs="仿宋"/>
                <w:highlight w:val="none"/>
              </w:rPr>
            </w:pPr>
          </w:p>
        </w:tc>
        <w:tc>
          <w:tcPr>
            <w:tcW w:w="1005" w:type="pct"/>
            <w:gridSpan w:val="2"/>
            <w:vAlign w:val="center"/>
          </w:tcPr>
          <w:p w14:paraId="4FDE88CA">
            <w:pPr>
              <w:spacing w:line="360" w:lineRule="auto"/>
              <w:jc w:val="center"/>
              <w:rPr>
                <w:rFonts w:hint="eastAsia" w:ascii="仿宋" w:hAnsi="仿宋" w:eastAsia="仿宋" w:cs="仿宋"/>
                <w:highlight w:val="none"/>
              </w:rPr>
            </w:pPr>
            <w:r>
              <w:rPr>
                <w:rFonts w:hint="eastAsia" w:ascii="仿宋" w:hAnsi="仿宋" w:eastAsia="仿宋" w:cs="仿宋"/>
                <w:highlight w:val="none"/>
              </w:rPr>
              <w:t>初级职称人员</w:t>
            </w:r>
          </w:p>
        </w:tc>
        <w:tc>
          <w:tcPr>
            <w:tcW w:w="1085" w:type="pct"/>
            <w:gridSpan w:val="2"/>
            <w:vAlign w:val="center"/>
          </w:tcPr>
          <w:p w14:paraId="24779331">
            <w:pPr>
              <w:spacing w:line="360" w:lineRule="auto"/>
              <w:jc w:val="center"/>
              <w:rPr>
                <w:rFonts w:hint="eastAsia" w:ascii="仿宋" w:hAnsi="仿宋" w:eastAsia="仿宋" w:cs="仿宋"/>
                <w:highlight w:val="none"/>
              </w:rPr>
            </w:pPr>
          </w:p>
        </w:tc>
      </w:tr>
      <w:tr w14:paraId="0C4277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939" w:type="pct"/>
            <w:vAlign w:val="center"/>
          </w:tcPr>
          <w:p w14:paraId="21268404">
            <w:pPr>
              <w:spacing w:line="360" w:lineRule="auto"/>
              <w:jc w:val="center"/>
              <w:rPr>
                <w:rFonts w:hint="eastAsia" w:ascii="仿宋" w:hAnsi="仿宋" w:eastAsia="仿宋" w:cs="仿宋"/>
                <w:highlight w:val="none"/>
              </w:rPr>
            </w:pPr>
            <w:r>
              <w:rPr>
                <w:rFonts w:hint="eastAsia" w:ascii="仿宋" w:hAnsi="仿宋" w:eastAsia="仿宋" w:cs="仿宋"/>
                <w:highlight w:val="none"/>
              </w:rPr>
              <w:t>银行账号</w:t>
            </w:r>
          </w:p>
        </w:tc>
        <w:tc>
          <w:tcPr>
            <w:tcW w:w="1505" w:type="pct"/>
            <w:gridSpan w:val="2"/>
            <w:vAlign w:val="center"/>
          </w:tcPr>
          <w:p w14:paraId="39D506F9">
            <w:pPr>
              <w:spacing w:line="360" w:lineRule="auto"/>
              <w:jc w:val="center"/>
              <w:rPr>
                <w:rFonts w:hint="eastAsia" w:ascii="仿宋" w:hAnsi="仿宋" w:eastAsia="仿宋" w:cs="仿宋"/>
                <w:highlight w:val="none"/>
              </w:rPr>
            </w:pPr>
          </w:p>
        </w:tc>
        <w:tc>
          <w:tcPr>
            <w:tcW w:w="464" w:type="pct"/>
            <w:vMerge w:val="continue"/>
            <w:vAlign w:val="center"/>
          </w:tcPr>
          <w:p w14:paraId="7C2148A4">
            <w:pPr>
              <w:spacing w:line="360" w:lineRule="auto"/>
              <w:jc w:val="center"/>
              <w:rPr>
                <w:rFonts w:hint="eastAsia" w:ascii="仿宋" w:hAnsi="仿宋" w:eastAsia="仿宋" w:cs="仿宋"/>
                <w:highlight w:val="none"/>
              </w:rPr>
            </w:pPr>
          </w:p>
        </w:tc>
        <w:tc>
          <w:tcPr>
            <w:tcW w:w="1005" w:type="pct"/>
            <w:gridSpan w:val="2"/>
            <w:vAlign w:val="center"/>
          </w:tcPr>
          <w:p w14:paraId="23AF0965">
            <w:pPr>
              <w:spacing w:line="360" w:lineRule="auto"/>
              <w:jc w:val="center"/>
              <w:rPr>
                <w:rFonts w:hint="eastAsia" w:ascii="仿宋" w:hAnsi="仿宋" w:eastAsia="仿宋" w:cs="仿宋"/>
                <w:highlight w:val="none"/>
              </w:rPr>
            </w:pPr>
            <w:r>
              <w:rPr>
                <w:rFonts w:hint="eastAsia" w:ascii="仿宋" w:hAnsi="仿宋" w:eastAsia="仿宋" w:cs="仿宋"/>
                <w:highlight w:val="none"/>
              </w:rPr>
              <w:t>技工</w:t>
            </w:r>
          </w:p>
        </w:tc>
        <w:tc>
          <w:tcPr>
            <w:tcW w:w="1085" w:type="pct"/>
            <w:gridSpan w:val="2"/>
            <w:vAlign w:val="center"/>
          </w:tcPr>
          <w:p w14:paraId="39C4FFA9">
            <w:pPr>
              <w:spacing w:line="360" w:lineRule="auto"/>
              <w:jc w:val="center"/>
              <w:rPr>
                <w:rFonts w:hint="eastAsia" w:ascii="仿宋" w:hAnsi="仿宋" w:eastAsia="仿宋" w:cs="仿宋"/>
                <w:highlight w:val="none"/>
              </w:rPr>
            </w:pPr>
          </w:p>
        </w:tc>
      </w:tr>
      <w:tr w14:paraId="7F9CC7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3" w:hRule="atLeast"/>
        </w:trPr>
        <w:tc>
          <w:tcPr>
            <w:tcW w:w="939" w:type="pct"/>
            <w:vAlign w:val="center"/>
          </w:tcPr>
          <w:p w14:paraId="42FF95B3">
            <w:pPr>
              <w:spacing w:line="360" w:lineRule="auto"/>
              <w:jc w:val="center"/>
              <w:rPr>
                <w:rFonts w:hint="eastAsia" w:ascii="仿宋" w:hAnsi="仿宋" w:eastAsia="仿宋" w:cs="仿宋"/>
                <w:highlight w:val="none"/>
              </w:rPr>
            </w:pPr>
            <w:r>
              <w:rPr>
                <w:rFonts w:hint="eastAsia" w:ascii="仿宋" w:hAnsi="仿宋" w:eastAsia="仿宋" w:cs="仿宋"/>
                <w:highlight w:val="none"/>
              </w:rPr>
              <w:t>经营范围备注</w:t>
            </w:r>
          </w:p>
        </w:tc>
        <w:tc>
          <w:tcPr>
            <w:tcW w:w="4060" w:type="pct"/>
            <w:gridSpan w:val="7"/>
            <w:vAlign w:val="center"/>
          </w:tcPr>
          <w:p w14:paraId="05E7ACC3">
            <w:pPr>
              <w:spacing w:line="360" w:lineRule="auto"/>
              <w:jc w:val="center"/>
              <w:rPr>
                <w:rFonts w:hint="eastAsia" w:ascii="仿宋" w:hAnsi="仿宋" w:eastAsia="仿宋" w:cs="仿宋"/>
                <w:highlight w:val="none"/>
              </w:rPr>
            </w:pPr>
          </w:p>
        </w:tc>
      </w:tr>
    </w:tbl>
    <w:p w14:paraId="410CA3A5">
      <w:pPr>
        <w:spacing w:line="360" w:lineRule="auto"/>
        <w:rPr>
          <w:rFonts w:hint="eastAsia" w:ascii="仿宋" w:hAnsi="仿宋" w:eastAsia="仿宋" w:cs="仿宋"/>
          <w:highlight w:val="none"/>
        </w:rPr>
      </w:pPr>
    </w:p>
    <w:p w14:paraId="7C57469F">
      <w:pPr>
        <w:spacing w:line="360" w:lineRule="auto"/>
        <w:rPr>
          <w:rFonts w:hint="eastAsia" w:ascii="仿宋" w:hAnsi="仿宋" w:eastAsia="仿宋" w:cs="仿宋"/>
          <w:highlight w:val="none"/>
          <w:u w:val="single"/>
        </w:rPr>
      </w:pPr>
      <w:r>
        <w:rPr>
          <w:rFonts w:hint="eastAsia" w:ascii="仿宋" w:hAnsi="仿宋" w:eastAsia="仿宋" w:cs="仿宋"/>
          <w:highlight w:val="none"/>
        </w:rPr>
        <w:t>响应供应商公章：</w:t>
      </w:r>
      <w:r>
        <w:rPr>
          <w:rFonts w:hint="eastAsia" w:ascii="仿宋" w:hAnsi="仿宋" w:eastAsia="仿宋" w:cs="仿宋"/>
          <w:highlight w:val="none"/>
          <w:u w:val="single"/>
        </w:rPr>
        <w:t xml:space="preserve">                   </w:t>
      </w:r>
    </w:p>
    <w:p w14:paraId="15B7B771">
      <w:pPr>
        <w:spacing w:line="360" w:lineRule="auto"/>
        <w:rPr>
          <w:rFonts w:hint="eastAsia" w:ascii="仿宋" w:hAnsi="仿宋" w:eastAsia="仿宋" w:cs="仿宋"/>
          <w:highlight w:val="none"/>
          <w:u w:val="single"/>
        </w:rPr>
      </w:pPr>
      <w:r>
        <w:rPr>
          <w:rFonts w:hint="eastAsia" w:ascii="仿宋" w:hAnsi="仿宋" w:eastAsia="仿宋" w:cs="仿宋"/>
          <w:highlight w:val="none"/>
          <w:u w:val="single"/>
        </w:rPr>
        <w:br w:type="page"/>
      </w:r>
    </w:p>
    <w:p w14:paraId="19DCA088">
      <w:pPr>
        <w:pStyle w:val="4"/>
        <w:bidi w:val="0"/>
        <w:spacing w:line="360" w:lineRule="auto"/>
        <w:jc w:val="center"/>
        <w:rPr>
          <w:rFonts w:hint="eastAsia" w:ascii="仿宋" w:hAnsi="仿宋" w:eastAsia="仿宋" w:cs="仿宋"/>
          <w:highlight w:val="none"/>
        </w:rPr>
      </w:pPr>
      <w:bookmarkStart w:id="158" w:name="_Toc4999"/>
      <w:bookmarkStart w:id="159" w:name="_Toc5576"/>
      <w:r>
        <w:rPr>
          <w:rFonts w:hint="eastAsia" w:ascii="仿宋" w:hAnsi="仿宋" w:eastAsia="仿宋" w:cs="仿宋"/>
          <w:highlight w:val="none"/>
          <w:lang w:val="en-US" w:eastAsia="zh-CN"/>
        </w:rPr>
        <w:t>6</w:t>
      </w:r>
      <w:r>
        <w:rPr>
          <w:rFonts w:hint="eastAsia" w:ascii="仿宋" w:hAnsi="仿宋" w:eastAsia="仿宋" w:cs="仿宋"/>
          <w:highlight w:val="none"/>
        </w:rPr>
        <w:t>-2. 近年完成的类似项目情况表</w:t>
      </w:r>
      <w:bookmarkEnd w:id="158"/>
      <w:bookmarkEnd w:id="159"/>
    </w:p>
    <w:tbl>
      <w:tblPr>
        <w:tblStyle w:val="20"/>
        <w:tblW w:w="49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369"/>
        <w:gridCol w:w="6577"/>
      </w:tblGrid>
      <w:tr w14:paraId="7695A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508896F6">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项目名称</w:t>
            </w:r>
          </w:p>
        </w:tc>
        <w:tc>
          <w:tcPr>
            <w:tcW w:w="3675" w:type="pct"/>
            <w:vAlign w:val="center"/>
          </w:tcPr>
          <w:p w14:paraId="55913983">
            <w:pPr>
              <w:spacing w:line="360" w:lineRule="auto"/>
              <w:jc w:val="center"/>
              <w:rPr>
                <w:rFonts w:hint="eastAsia" w:ascii="仿宋" w:hAnsi="仿宋" w:eastAsia="仿宋" w:cs="仿宋"/>
                <w:color w:val="000000"/>
                <w:highlight w:val="none"/>
              </w:rPr>
            </w:pPr>
          </w:p>
        </w:tc>
      </w:tr>
      <w:tr w14:paraId="510E8C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1F0D3C0B">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项目所在地</w:t>
            </w:r>
          </w:p>
        </w:tc>
        <w:tc>
          <w:tcPr>
            <w:tcW w:w="3675" w:type="pct"/>
            <w:vAlign w:val="center"/>
          </w:tcPr>
          <w:p w14:paraId="39A91C27">
            <w:pPr>
              <w:spacing w:line="360" w:lineRule="auto"/>
              <w:jc w:val="center"/>
              <w:rPr>
                <w:rFonts w:hint="eastAsia" w:ascii="仿宋" w:hAnsi="仿宋" w:eastAsia="仿宋" w:cs="仿宋"/>
                <w:color w:val="000000"/>
                <w:highlight w:val="none"/>
              </w:rPr>
            </w:pPr>
          </w:p>
        </w:tc>
      </w:tr>
      <w:tr w14:paraId="13CCF5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78CC87AC">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采购人名称</w:t>
            </w:r>
          </w:p>
        </w:tc>
        <w:tc>
          <w:tcPr>
            <w:tcW w:w="3675" w:type="pct"/>
            <w:vAlign w:val="center"/>
          </w:tcPr>
          <w:p w14:paraId="3B235AF4">
            <w:pPr>
              <w:spacing w:line="360" w:lineRule="auto"/>
              <w:jc w:val="center"/>
              <w:rPr>
                <w:rFonts w:hint="eastAsia" w:ascii="仿宋" w:hAnsi="仿宋" w:eastAsia="仿宋" w:cs="仿宋"/>
                <w:color w:val="000000"/>
                <w:highlight w:val="none"/>
              </w:rPr>
            </w:pPr>
          </w:p>
        </w:tc>
      </w:tr>
      <w:tr w14:paraId="4D802D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057267E5">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采购人地址</w:t>
            </w:r>
          </w:p>
        </w:tc>
        <w:tc>
          <w:tcPr>
            <w:tcW w:w="3675" w:type="pct"/>
            <w:vAlign w:val="center"/>
          </w:tcPr>
          <w:p w14:paraId="75E49CFA">
            <w:pPr>
              <w:spacing w:line="360" w:lineRule="auto"/>
              <w:jc w:val="center"/>
              <w:rPr>
                <w:rFonts w:hint="eastAsia" w:ascii="仿宋" w:hAnsi="仿宋" w:eastAsia="仿宋" w:cs="仿宋"/>
                <w:color w:val="000000"/>
                <w:highlight w:val="none"/>
              </w:rPr>
            </w:pPr>
          </w:p>
        </w:tc>
      </w:tr>
      <w:tr w14:paraId="64642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11E82694">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采购人电话</w:t>
            </w:r>
          </w:p>
        </w:tc>
        <w:tc>
          <w:tcPr>
            <w:tcW w:w="3675" w:type="pct"/>
            <w:vAlign w:val="center"/>
          </w:tcPr>
          <w:p w14:paraId="76FC76E2">
            <w:pPr>
              <w:spacing w:line="360" w:lineRule="auto"/>
              <w:jc w:val="center"/>
              <w:rPr>
                <w:rFonts w:hint="eastAsia" w:ascii="仿宋" w:hAnsi="仿宋" w:eastAsia="仿宋" w:cs="仿宋"/>
                <w:color w:val="000000"/>
                <w:highlight w:val="none"/>
              </w:rPr>
            </w:pPr>
          </w:p>
        </w:tc>
      </w:tr>
      <w:tr w14:paraId="0F396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3F6BE5D1">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合同价格</w:t>
            </w:r>
          </w:p>
        </w:tc>
        <w:tc>
          <w:tcPr>
            <w:tcW w:w="3675" w:type="pct"/>
            <w:vAlign w:val="center"/>
          </w:tcPr>
          <w:p w14:paraId="1CC6B9C5">
            <w:pPr>
              <w:spacing w:line="360" w:lineRule="auto"/>
              <w:jc w:val="center"/>
              <w:rPr>
                <w:rFonts w:hint="eastAsia" w:ascii="仿宋" w:hAnsi="仿宋" w:eastAsia="仿宋" w:cs="仿宋"/>
                <w:color w:val="000000"/>
                <w:highlight w:val="none"/>
              </w:rPr>
            </w:pPr>
          </w:p>
        </w:tc>
      </w:tr>
      <w:tr w14:paraId="69AF3D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14D290D0">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交付日期</w:t>
            </w:r>
          </w:p>
        </w:tc>
        <w:tc>
          <w:tcPr>
            <w:tcW w:w="3675" w:type="pct"/>
            <w:vAlign w:val="center"/>
          </w:tcPr>
          <w:p w14:paraId="6D5202AC">
            <w:pPr>
              <w:spacing w:line="360" w:lineRule="auto"/>
              <w:jc w:val="center"/>
              <w:rPr>
                <w:rFonts w:hint="eastAsia" w:ascii="仿宋" w:hAnsi="仿宋" w:eastAsia="仿宋" w:cs="仿宋"/>
                <w:color w:val="000000"/>
                <w:highlight w:val="none"/>
              </w:rPr>
            </w:pPr>
          </w:p>
        </w:tc>
      </w:tr>
      <w:tr w14:paraId="79C88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324" w:type="pct"/>
            <w:vAlign w:val="center"/>
          </w:tcPr>
          <w:p w14:paraId="55627A9C">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技术负责人</w:t>
            </w:r>
          </w:p>
        </w:tc>
        <w:tc>
          <w:tcPr>
            <w:tcW w:w="3675" w:type="pct"/>
            <w:vAlign w:val="center"/>
          </w:tcPr>
          <w:p w14:paraId="6F8DC3B4">
            <w:pPr>
              <w:spacing w:line="360" w:lineRule="auto"/>
              <w:jc w:val="center"/>
              <w:rPr>
                <w:rFonts w:hint="eastAsia" w:ascii="仿宋" w:hAnsi="仿宋" w:eastAsia="仿宋" w:cs="仿宋"/>
                <w:color w:val="000000"/>
                <w:highlight w:val="none"/>
              </w:rPr>
            </w:pPr>
          </w:p>
        </w:tc>
      </w:tr>
      <w:tr w14:paraId="53DE83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03" w:hRule="atLeast"/>
        </w:trPr>
        <w:tc>
          <w:tcPr>
            <w:tcW w:w="1324" w:type="pct"/>
            <w:vAlign w:val="center"/>
          </w:tcPr>
          <w:p w14:paraId="67BE66ED">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项目描述</w:t>
            </w:r>
          </w:p>
        </w:tc>
        <w:tc>
          <w:tcPr>
            <w:tcW w:w="3675" w:type="pct"/>
            <w:vAlign w:val="center"/>
          </w:tcPr>
          <w:p w14:paraId="68701844">
            <w:pPr>
              <w:spacing w:line="360" w:lineRule="auto"/>
              <w:jc w:val="center"/>
              <w:rPr>
                <w:rFonts w:hint="eastAsia" w:ascii="仿宋" w:hAnsi="仿宋" w:eastAsia="仿宋" w:cs="仿宋"/>
                <w:color w:val="000000"/>
                <w:highlight w:val="none"/>
              </w:rPr>
            </w:pPr>
          </w:p>
        </w:tc>
      </w:tr>
      <w:tr w14:paraId="74228E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6" w:hRule="atLeast"/>
        </w:trPr>
        <w:tc>
          <w:tcPr>
            <w:tcW w:w="1324" w:type="pct"/>
            <w:vAlign w:val="center"/>
          </w:tcPr>
          <w:p w14:paraId="79B30BB9">
            <w:pPr>
              <w:spacing w:line="360" w:lineRule="auto"/>
              <w:jc w:val="center"/>
              <w:rPr>
                <w:rFonts w:hint="eastAsia" w:ascii="仿宋" w:hAnsi="仿宋" w:eastAsia="仿宋" w:cs="仿宋"/>
                <w:color w:val="000000"/>
                <w:highlight w:val="none"/>
              </w:rPr>
            </w:pPr>
            <w:r>
              <w:rPr>
                <w:rFonts w:hint="eastAsia" w:ascii="仿宋" w:hAnsi="仿宋" w:eastAsia="仿宋" w:cs="仿宋"/>
                <w:color w:val="000000"/>
                <w:highlight w:val="none"/>
              </w:rPr>
              <w:t>备注</w:t>
            </w:r>
          </w:p>
        </w:tc>
        <w:tc>
          <w:tcPr>
            <w:tcW w:w="3675" w:type="pct"/>
            <w:vAlign w:val="center"/>
          </w:tcPr>
          <w:p w14:paraId="2D7B7522">
            <w:pPr>
              <w:spacing w:line="360" w:lineRule="auto"/>
              <w:jc w:val="center"/>
              <w:rPr>
                <w:rFonts w:hint="eastAsia" w:ascii="仿宋" w:hAnsi="仿宋" w:eastAsia="仿宋" w:cs="仿宋"/>
                <w:color w:val="000000"/>
                <w:highlight w:val="none"/>
              </w:rPr>
            </w:pPr>
          </w:p>
        </w:tc>
      </w:tr>
    </w:tbl>
    <w:p w14:paraId="7EED91DD">
      <w:pPr>
        <w:spacing w:line="360" w:lineRule="auto"/>
        <w:rPr>
          <w:rFonts w:hint="eastAsia" w:ascii="仿宋" w:hAnsi="仿宋" w:eastAsia="仿宋" w:cs="仿宋"/>
          <w:highlight w:val="none"/>
        </w:rPr>
      </w:pPr>
    </w:p>
    <w:p w14:paraId="5C660910">
      <w:pPr>
        <w:spacing w:line="360" w:lineRule="auto"/>
        <w:jc w:val="both"/>
        <w:rPr>
          <w:rFonts w:hint="eastAsia" w:ascii="仿宋" w:hAnsi="仿宋" w:eastAsia="仿宋" w:cs="仿宋"/>
          <w:highlight w:val="none"/>
          <w:u w:val="single"/>
        </w:rPr>
      </w:pPr>
      <w:r>
        <w:rPr>
          <w:rFonts w:hint="eastAsia" w:ascii="仿宋" w:hAnsi="仿宋" w:eastAsia="仿宋" w:cs="仿宋"/>
          <w:color w:val="000000"/>
          <w:highlight w:val="none"/>
        </w:rPr>
        <w:t>供应商公章（或自然人手印）</w:t>
      </w:r>
      <w:r>
        <w:rPr>
          <w:rFonts w:hint="eastAsia" w:ascii="仿宋" w:hAnsi="仿宋" w:eastAsia="仿宋" w:cs="仿宋"/>
          <w:highlight w:val="none"/>
        </w:rPr>
        <w:t>：</w:t>
      </w:r>
      <w:r>
        <w:rPr>
          <w:rFonts w:hint="eastAsia" w:ascii="仿宋" w:hAnsi="仿宋" w:eastAsia="仿宋" w:cs="仿宋"/>
          <w:highlight w:val="none"/>
          <w:u w:val="single"/>
        </w:rPr>
        <w:t xml:space="preserve">                   </w:t>
      </w:r>
    </w:p>
    <w:p w14:paraId="5944DEEA">
      <w:pPr>
        <w:spacing w:line="360" w:lineRule="auto"/>
        <w:rPr>
          <w:rFonts w:hint="eastAsia" w:ascii="仿宋" w:hAnsi="仿宋" w:eastAsia="仿宋" w:cs="仿宋"/>
          <w:highlight w:val="none"/>
          <w:u w:val="single"/>
        </w:rPr>
      </w:pPr>
      <w:r>
        <w:rPr>
          <w:rFonts w:hint="eastAsia" w:ascii="仿宋" w:hAnsi="仿宋" w:eastAsia="仿宋" w:cs="仿宋"/>
          <w:highlight w:val="none"/>
          <w:u w:val="single"/>
        </w:rPr>
        <w:br w:type="page"/>
      </w:r>
    </w:p>
    <w:p w14:paraId="168FC2E8">
      <w:pPr>
        <w:spacing w:line="360" w:lineRule="auto"/>
        <w:jc w:val="center"/>
        <w:rPr>
          <w:rFonts w:hint="eastAsia" w:ascii="仿宋" w:hAnsi="仿宋" w:eastAsia="仿宋" w:cs="仿宋"/>
          <w:b/>
          <w:bCs/>
          <w:highlight w:val="none"/>
        </w:rPr>
      </w:pPr>
      <w:bookmarkStart w:id="160" w:name="_Toc27210"/>
      <w:r>
        <w:rPr>
          <w:rStyle w:val="38"/>
          <w:rFonts w:hint="eastAsia" w:ascii="仿宋" w:hAnsi="仿宋" w:eastAsia="仿宋" w:cs="仿宋"/>
          <w:highlight w:val="none"/>
          <w:lang w:val="en-US" w:eastAsia="zh-CN"/>
        </w:rPr>
        <w:t>6</w:t>
      </w:r>
      <w:r>
        <w:rPr>
          <w:rStyle w:val="38"/>
          <w:rFonts w:hint="eastAsia" w:ascii="仿宋" w:hAnsi="仿宋" w:eastAsia="仿宋" w:cs="仿宋"/>
          <w:highlight w:val="none"/>
        </w:rPr>
        <w:t>-3.关于及时交纳代理服务费及提供采购合同的承诺函</w:t>
      </w:r>
      <w:bookmarkEnd w:id="160"/>
    </w:p>
    <w:p w14:paraId="7E98B052">
      <w:pPr>
        <w:spacing w:line="360" w:lineRule="auto"/>
        <w:rPr>
          <w:rFonts w:hint="eastAsia" w:ascii="仿宋" w:hAnsi="仿宋" w:eastAsia="仿宋" w:cs="仿宋"/>
          <w:highlight w:val="none"/>
        </w:rPr>
      </w:pPr>
    </w:p>
    <w:p w14:paraId="7623E448">
      <w:pPr>
        <w:spacing w:line="360" w:lineRule="auto"/>
        <w:rPr>
          <w:rFonts w:hint="eastAsia" w:ascii="仿宋" w:hAnsi="仿宋" w:eastAsia="仿宋" w:cs="仿宋"/>
          <w:highlight w:val="none"/>
        </w:rPr>
      </w:pPr>
      <w:r>
        <w:rPr>
          <w:rFonts w:hint="eastAsia" w:ascii="仿宋" w:hAnsi="仿宋" w:eastAsia="仿宋" w:cs="仿宋"/>
          <w:highlight w:val="none"/>
        </w:rPr>
        <w:t>致：江西企恒企业管理有限公司</w:t>
      </w:r>
    </w:p>
    <w:p w14:paraId="1181A5C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我方若有幸成为本项目的成交人，郑重作出以下承诺：</w:t>
      </w:r>
    </w:p>
    <w:p w14:paraId="46F6E26B">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1、将按照谈判文件要求及时交纳采购代理服务费；</w:t>
      </w:r>
    </w:p>
    <w:p w14:paraId="0BA5BB91">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2、在与采购人签订采购合同后的</w:t>
      </w:r>
      <w:r>
        <w:rPr>
          <w:rFonts w:hint="eastAsia" w:ascii="仿宋" w:hAnsi="仿宋" w:eastAsia="仿宋" w:cs="仿宋"/>
          <w:b/>
          <w:bCs/>
          <w:highlight w:val="none"/>
        </w:rPr>
        <w:t>1个工作日内</w:t>
      </w:r>
      <w:r>
        <w:rPr>
          <w:rFonts w:hint="eastAsia" w:ascii="仿宋" w:hAnsi="仿宋" w:eastAsia="仿宋" w:cs="仿宋"/>
          <w:highlight w:val="none"/>
        </w:rPr>
        <w:t>，向贵公司提供一份采购合同原件。</w:t>
      </w:r>
    </w:p>
    <w:p w14:paraId="1135CF5C">
      <w:pPr>
        <w:spacing w:line="360" w:lineRule="auto"/>
        <w:rPr>
          <w:rFonts w:hint="eastAsia" w:ascii="仿宋" w:hAnsi="仿宋" w:eastAsia="仿宋" w:cs="仿宋"/>
          <w:highlight w:val="none"/>
        </w:rPr>
      </w:pPr>
    </w:p>
    <w:p w14:paraId="51777247">
      <w:pPr>
        <w:spacing w:line="360" w:lineRule="auto"/>
        <w:rPr>
          <w:rFonts w:hint="eastAsia" w:ascii="仿宋" w:hAnsi="仿宋" w:eastAsia="仿宋" w:cs="仿宋"/>
          <w:highlight w:val="none"/>
        </w:rPr>
      </w:pPr>
    </w:p>
    <w:p w14:paraId="7535959C">
      <w:pPr>
        <w:spacing w:line="360" w:lineRule="auto"/>
        <w:rPr>
          <w:rFonts w:hint="eastAsia" w:ascii="仿宋" w:hAnsi="仿宋" w:eastAsia="仿宋" w:cs="仿宋"/>
          <w:highlight w:val="none"/>
        </w:rPr>
      </w:pPr>
    </w:p>
    <w:p w14:paraId="7C322F41">
      <w:pPr>
        <w:spacing w:line="360" w:lineRule="auto"/>
        <w:rPr>
          <w:rFonts w:hint="eastAsia" w:ascii="仿宋" w:hAnsi="仿宋" w:eastAsia="仿宋" w:cs="仿宋"/>
          <w:highlight w:val="none"/>
          <w:u w:val="single"/>
        </w:rPr>
      </w:pPr>
      <w:r>
        <w:rPr>
          <w:rFonts w:hint="eastAsia" w:ascii="仿宋" w:hAnsi="仿宋" w:eastAsia="仿宋" w:cs="仿宋"/>
          <w:highlight w:val="none"/>
        </w:rPr>
        <w:t>法定代表人（或经营者或自然人）或委托代理签字或章：</w:t>
      </w:r>
      <w:r>
        <w:rPr>
          <w:rFonts w:hint="eastAsia" w:ascii="仿宋" w:hAnsi="仿宋" w:eastAsia="仿宋" w:cs="仿宋"/>
          <w:highlight w:val="none"/>
          <w:u w:val="single"/>
        </w:rPr>
        <w:t xml:space="preserve">                  </w:t>
      </w:r>
    </w:p>
    <w:p w14:paraId="51B5529C">
      <w:pPr>
        <w:spacing w:line="360" w:lineRule="auto"/>
        <w:rPr>
          <w:rFonts w:hint="eastAsia" w:ascii="仿宋" w:hAnsi="仿宋" w:eastAsia="仿宋" w:cs="仿宋"/>
          <w:highlight w:val="none"/>
          <w:u w:val="single"/>
        </w:rPr>
      </w:pPr>
      <w:r>
        <w:rPr>
          <w:rFonts w:hint="eastAsia" w:ascii="仿宋" w:hAnsi="仿宋" w:eastAsia="仿宋" w:cs="仿宋"/>
          <w:highlight w:val="none"/>
        </w:rPr>
        <w:t>供应商公章（或自然人手印）：</w:t>
      </w:r>
      <w:r>
        <w:rPr>
          <w:rFonts w:hint="eastAsia" w:ascii="仿宋" w:hAnsi="仿宋" w:eastAsia="仿宋" w:cs="仿宋"/>
          <w:highlight w:val="none"/>
          <w:u w:val="single"/>
        </w:rPr>
        <w:t xml:space="preserve">                  </w:t>
      </w:r>
    </w:p>
    <w:p w14:paraId="6BB1D41E">
      <w:pPr>
        <w:spacing w:line="360" w:lineRule="auto"/>
        <w:jc w:val="left"/>
        <w:rPr>
          <w:rFonts w:hint="eastAsia" w:ascii="仿宋" w:hAnsi="仿宋" w:eastAsia="仿宋" w:cs="仿宋"/>
          <w:highlight w:val="none"/>
          <w:u w:val="single"/>
        </w:rPr>
      </w:pPr>
      <w:r>
        <w:rPr>
          <w:rFonts w:hint="eastAsia" w:ascii="仿宋" w:hAnsi="仿宋" w:eastAsia="仿宋" w:cs="仿宋"/>
          <w:highlight w:val="none"/>
        </w:rPr>
        <w:t>日  期：</w:t>
      </w:r>
      <w:r>
        <w:rPr>
          <w:rFonts w:hint="eastAsia" w:ascii="仿宋" w:hAnsi="仿宋" w:eastAsia="仿宋" w:cs="仿宋"/>
          <w:highlight w:val="none"/>
          <w:u w:val="single"/>
        </w:rPr>
        <w:t xml:space="preserve">              </w:t>
      </w:r>
    </w:p>
    <w:p w14:paraId="3F212A41">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4172D6AB">
      <w:pPr>
        <w:pStyle w:val="3"/>
        <w:bidi w:val="0"/>
        <w:spacing w:line="360" w:lineRule="auto"/>
        <w:jc w:val="center"/>
        <w:rPr>
          <w:rFonts w:hint="eastAsia" w:ascii="仿宋" w:hAnsi="仿宋" w:eastAsia="仿宋" w:cs="仿宋"/>
          <w:highlight w:val="none"/>
        </w:rPr>
      </w:pPr>
      <w:bookmarkStart w:id="161" w:name="_Toc2005"/>
      <w:bookmarkStart w:id="162" w:name="_Toc27473"/>
      <w:bookmarkStart w:id="163" w:name="_Toc10207"/>
      <w:r>
        <w:rPr>
          <w:rFonts w:hint="eastAsia" w:ascii="仿宋" w:hAnsi="仿宋" w:eastAsia="仿宋" w:cs="仿宋"/>
          <w:highlight w:val="none"/>
          <w:lang w:val="en-US" w:eastAsia="zh-CN"/>
        </w:rPr>
        <w:t>7.</w:t>
      </w:r>
      <w:r>
        <w:rPr>
          <w:rFonts w:hint="eastAsia" w:ascii="仿宋" w:hAnsi="仿宋" w:eastAsia="仿宋" w:cs="仿宋"/>
          <w:highlight w:val="none"/>
        </w:rPr>
        <w:t>中小企业声明</w:t>
      </w:r>
      <w:bookmarkEnd w:id="161"/>
      <w:bookmarkEnd w:id="162"/>
      <w:bookmarkEnd w:id="163"/>
    </w:p>
    <w:p w14:paraId="67BB8A3E">
      <w:pPr>
        <w:spacing w:line="360" w:lineRule="auto"/>
        <w:jc w:val="center"/>
        <w:rPr>
          <w:rFonts w:hint="eastAsia" w:ascii="仿宋" w:hAnsi="仿宋" w:eastAsia="仿宋" w:cs="仿宋"/>
          <w:highlight w:val="none"/>
        </w:rPr>
      </w:pPr>
      <w:r>
        <w:rPr>
          <w:rFonts w:hint="eastAsia" w:ascii="仿宋" w:hAnsi="仿宋" w:eastAsia="仿宋" w:cs="仿宋"/>
          <w:b/>
          <w:bCs/>
          <w:highlight w:val="none"/>
        </w:rPr>
        <w:t>中小企业声明（工程、服务）</w:t>
      </w:r>
    </w:p>
    <w:p w14:paraId="7441F8C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本公司（联合体）郑重声明，根据《政府采购促进中小企业发展管理办法》（财库﹝2020﹞46 号）的规定，本公司（联合体）参加</w:t>
      </w:r>
      <w:r>
        <w:rPr>
          <w:rFonts w:hint="eastAsia" w:ascii="仿宋" w:hAnsi="仿宋" w:eastAsia="仿宋" w:cs="仿宋"/>
          <w:color w:val="auto"/>
          <w:sz w:val="24"/>
          <w:szCs w:val="24"/>
          <w:highlight w:val="none"/>
          <w:u w:val="single"/>
        </w:rPr>
        <w:t>（单位名称）</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（项目名称）</w:t>
      </w:r>
      <w:r>
        <w:rPr>
          <w:rFonts w:hint="eastAsia" w:ascii="仿宋" w:hAnsi="仿宋" w:eastAsia="仿宋" w:cs="仿宋"/>
          <w:color w:val="auto"/>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9AF730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w:t>
      </w:r>
      <w:r>
        <w:rPr>
          <w:rFonts w:hint="eastAsia" w:ascii="仿宋" w:hAnsi="仿宋" w:eastAsia="仿宋" w:cs="仿宋"/>
          <w:color w:val="auto"/>
          <w:sz w:val="24"/>
          <w:szCs w:val="24"/>
          <w:highlight w:val="none"/>
          <w:u w:val="single"/>
        </w:rPr>
        <w:t>（标的名称）</w:t>
      </w:r>
      <w:r>
        <w:rPr>
          <w:rFonts w:hint="eastAsia" w:ascii="仿宋" w:hAnsi="仿宋" w:eastAsia="仿宋" w:cs="仿宋"/>
          <w:color w:val="auto"/>
          <w:sz w:val="24"/>
          <w:szCs w:val="24"/>
          <w:highlight w:val="none"/>
        </w:rPr>
        <w:t>，属于</w:t>
      </w:r>
      <w:r>
        <w:rPr>
          <w:rFonts w:hint="eastAsia" w:ascii="仿宋" w:hAnsi="仿宋" w:eastAsia="仿宋" w:cs="仿宋"/>
          <w:color w:val="auto"/>
          <w:sz w:val="24"/>
          <w:szCs w:val="24"/>
          <w:highlight w:val="none"/>
          <w:u w:val="single"/>
        </w:rPr>
        <w:t>（采购文件中明确的所属行业）</w:t>
      </w:r>
      <w:r>
        <w:rPr>
          <w:rFonts w:hint="eastAsia" w:ascii="仿宋" w:hAnsi="仿宋" w:eastAsia="仿宋" w:cs="仿宋"/>
          <w:color w:val="auto"/>
          <w:sz w:val="24"/>
          <w:szCs w:val="24"/>
          <w:highlight w:val="none"/>
        </w:rPr>
        <w:t>； 承建（承接）企业为</w:t>
      </w:r>
      <w:r>
        <w:rPr>
          <w:rFonts w:hint="eastAsia" w:ascii="仿宋" w:hAnsi="仿宋" w:eastAsia="仿宋" w:cs="仿宋"/>
          <w:color w:val="auto"/>
          <w:sz w:val="24"/>
          <w:szCs w:val="24"/>
          <w:highlight w:val="none"/>
          <w:u w:val="single"/>
        </w:rPr>
        <w:t>（企业名称）</w:t>
      </w:r>
      <w:r>
        <w:rPr>
          <w:rFonts w:hint="eastAsia" w:ascii="仿宋" w:hAnsi="仿宋" w:eastAsia="仿宋" w:cs="仿宋"/>
          <w:color w:val="auto"/>
          <w:sz w:val="24"/>
          <w:szCs w:val="24"/>
          <w:highlight w:val="none"/>
        </w:rPr>
        <w:t>，从业人员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人，营业收入为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万元，资产总额为</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万元 ，属于</w:t>
      </w:r>
      <w:r>
        <w:rPr>
          <w:rFonts w:hint="eastAsia" w:ascii="仿宋" w:hAnsi="仿宋" w:eastAsia="仿宋" w:cs="仿宋"/>
          <w:color w:val="auto"/>
          <w:sz w:val="24"/>
          <w:szCs w:val="24"/>
          <w:highlight w:val="none"/>
          <w:u w:val="single"/>
        </w:rPr>
        <w:t>（中型企业、 小型企业、微型企业）</w:t>
      </w:r>
      <w:r>
        <w:rPr>
          <w:rFonts w:hint="eastAsia" w:ascii="仿宋" w:hAnsi="仿宋" w:eastAsia="仿宋" w:cs="仿宋"/>
          <w:color w:val="auto"/>
          <w:sz w:val="24"/>
          <w:szCs w:val="24"/>
          <w:highlight w:val="none"/>
        </w:rPr>
        <w:t>；</w:t>
      </w:r>
    </w:p>
    <w:p w14:paraId="7B867311">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auto"/>
          <w:sz w:val="24"/>
          <w:szCs w:val="24"/>
          <w:highlight w:val="none"/>
          <w:u w:val="single"/>
        </w:rPr>
        <w:t>（标的名称）</w:t>
      </w:r>
      <w:r>
        <w:rPr>
          <w:rFonts w:hint="eastAsia" w:ascii="仿宋" w:hAnsi="仿宋" w:eastAsia="仿宋" w:cs="仿宋"/>
          <w:color w:val="auto"/>
          <w:sz w:val="24"/>
          <w:szCs w:val="24"/>
          <w:highlight w:val="none"/>
        </w:rPr>
        <w:t xml:space="preserve"> ，属于</w:t>
      </w:r>
      <w:r>
        <w:rPr>
          <w:rFonts w:hint="eastAsia" w:ascii="仿宋" w:hAnsi="仿宋" w:eastAsia="仿宋" w:cs="仿宋"/>
          <w:color w:val="auto"/>
          <w:sz w:val="24"/>
          <w:szCs w:val="24"/>
          <w:highlight w:val="none"/>
          <w:u w:val="single"/>
        </w:rPr>
        <w:t>（采购文件中明确的所属行业）</w:t>
      </w:r>
      <w:r>
        <w:rPr>
          <w:rFonts w:hint="eastAsia" w:ascii="仿宋" w:hAnsi="仿宋" w:eastAsia="仿宋" w:cs="仿宋"/>
          <w:color w:val="auto"/>
          <w:sz w:val="24"/>
          <w:szCs w:val="24"/>
          <w:highlight w:val="none"/>
        </w:rPr>
        <w:t>； 承建（承接）企业为</w:t>
      </w:r>
      <w:r>
        <w:rPr>
          <w:rFonts w:hint="eastAsia" w:ascii="仿宋" w:hAnsi="仿宋" w:eastAsia="仿宋" w:cs="仿宋"/>
          <w:color w:val="auto"/>
          <w:sz w:val="24"/>
          <w:szCs w:val="24"/>
          <w:highlight w:val="none"/>
          <w:u w:val="single"/>
        </w:rPr>
        <w:t>（企业名称）</w:t>
      </w:r>
      <w:r>
        <w:rPr>
          <w:rFonts w:hint="eastAsia" w:ascii="仿宋" w:hAnsi="仿宋" w:eastAsia="仿宋" w:cs="仿宋"/>
          <w:color w:val="auto"/>
          <w:sz w:val="24"/>
          <w:szCs w:val="24"/>
          <w:highlight w:val="none"/>
        </w:rPr>
        <w:t>，从业人员</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人，营业收入为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万元，资产总额为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万元，属于</w:t>
      </w:r>
      <w:r>
        <w:rPr>
          <w:rFonts w:hint="eastAsia" w:ascii="仿宋" w:hAnsi="仿宋" w:eastAsia="仿宋" w:cs="仿宋"/>
          <w:color w:val="auto"/>
          <w:sz w:val="24"/>
          <w:szCs w:val="24"/>
          <w:highlight w:val="none"/>
          <w:u w:val="single"/>
        </w:rPr>
        <w:t>（中型企业、 小型企业、微型企业）</w:t>
      </w:r>
      <w:r>
        <w:rPr>
          <w:rFonts w:hint="eastAsia" w:ascii="仿宋" w:hAnsi="仿宋" w:eastAsia="仿宋" w:cs="仿宋"/>
          <w:color w:val="auto"/>
          <w:sz w:val="24"/>
          <w:szCs w:val="24"/>
          <w:highlight w:val="none"/>
        </w:rPr>
        <w:t xml:space="preserve">； </w:t>
      </w:r>
    </w:p>
    <w:p w14:paraId="6A57C23D">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120" w:leftChars="0" w:firstLine="480" w:firstLineChars="200"/>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568FAD30">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120" w:leftChars="0" w:firstLine="480" w:firstLineChars="200"/>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以上企业，不属于大企业的分支机构，不存在控股股东为大企业的情形，也不存在与大企业的负责人为同一人的情形。</w:t>
      </w:r>
    </w:p>
    <w:p w14:paraId="490D982B">
      <w:pPr>
        <w:spacing w:line="360" w:lineRule="auto"/>
        <w:ind w:firstLine="480" w:firstLineChars="200"/>
        <w:rPr>
          <w:rFonts w:hint="eastAsia" w:ascii="仿宋" w:hAnsi="仿宋" w:eastAsia="仿宋" w:cs="仿宋"/>
          <w:highlight w:val="none"/>
        </w:rPr>
      </w:pPr>
      <w:r>
        <w:rPr>
          <w:rFonts w:hint="eastAsia" w:ascii="仿宋" w:hAnsi="仿宋" w:eastAsia="仿宋" w:cs="仿宋"/>
          <w:color w:val="auto"/>
          <w:sz w:val="24"/>
          <w:szCs w:val="24"/>
          <w:highlight w:val="none"/>
        </w:rPr>
        <w:t xml:space="preserve"> 本企业对上述声明内容的真实性负责。如有虚假，将依法承担相应责任</w:t>
      </w:r>
    </w:p>
    <w:p w14:paraId="1D54555B">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　　　　　　  　　　　　　　　　　　　　　　　　　　　  　</w:t>
      </w:r>
    </w:p>
    <w:p w14:paraId="3BBC6D7D">
      <w:pPr>
        <w:spacing w:line="360" w:lineRule="auto"/>
        <w:rPr>
          <w:rFonts w:hint="eastAsia" w:ascii="仿宋" w:hAnsi="仿宋" w:eastAsia="仿宋" w:cs="仿宋"/>
          <w:highlight w:val="none"/>
          <w:u w:val="single"/>
        </w:rPr>
      </w:pPr>
      <w:r>
        <w:rPr>
          <w:rFonts w:hint="eastAsia" w:ascii="仿宋" w:hAnsi="仿宋" w:eastAsia="仿宋" w:cs="仿宋"/>
          <w:highlight w:val="none"/>
        </w:rPr>
        <w:t>企业名称（盖章）：</w:t>
      </w:r>
      <w:r>
        <w:rPr>
          <w:rFonts w:hint="eastAsia" w:ascii="仿宋" w:hAnsi="仿宋" w:eastAsia="仿宋" w:cs="仿宋"/>
          <w:highlight w:val="none"/>
          <w:u w:val="single"/>
        </w:rPr>
        <w:t xml:space="preserve">                   </w:t>
      </w:r>
    </w:p>
    <w:p w14:paraId="3C0DC4C7">
      <w:pPr>
        <w:spacing w:line="360" w:lineRule="auto"/>
        <w:rPr>
          <w:rFonts w:hint="eastAsia" w:ascii="仿宋" w:hAnsi="仿宋" w:eastAsia="仿宋" w:cs="仿宋"/>
          <w:highlight w:val="none"/>
          <w:u w:val="single"/>
        </w:rPr>
      </w:pPr>
      <w:r>
        <w:rPr>
          <w:rFonts w:hint="eastAsia" w:ascii="仿宋" w:hAnsi="仿宋" w:eastAsia="仿宋" w:cs="仿宋"/>
          <w:highlight w:val="none"/>
        </w:rPr>
        <w:t>日期：</w:t>
      </w:r>
      <w:r>
        <w:rPr>
          <w:rFonts w:hint="eastAsia" w:ascii="仿宋" w:hAnsi="仿宋" w:eastAsia="仿宋" w:cs="仿宋"/>
          <w:highlight w:val="none"/>
          <w:u w:val="single"/>
        </w:rPr>
        <w:t xml:space="preserve">            </w:t>
      </w:r>
    </w:p>
    <w:p w14:paraId="323730DD">
      <w:pPr>
        <w:spacing w:line="360" w:lineRule="auto"/>
        <w:rPr>
          <w:rFonts w:hint="eastAsia" w:ascii="仿宋" w:hAnsi="仿宋" w:eastAsia="仿宋" w:cs="仿宋"/>
          <w:highlight w:val="none"/>
        </w:rPr>
      </w:pPr>
    </w:p>
    <w:p w14:paraId="360CA4BF">
      <w:pPr>
        <w:spacing w:line="360" w:lineRule="auto"/>
        <w:ind w:firstLine="482" w:firstLineChars="200"/>
        <w:jc w:val="left"/>
        <w:rPr>
          <w:rFonts w:hint="eastAsia" w:ascii="仿宋" w:hAnsi="仿宋" w:eastAsia="仿宋" w:cs="仿宋"/>
          <w:b/>
          <w:bCs/>
          <w:highlight w:val="none"/>
        </w:rPr>
      </w:pPr>
      <w:r>
        <w:rPr>
          <w:rFonts w:hint="eastAsia" w:ascii="仿宋" w:hAnsi="仿宋" w:eastAsia="仿宋" w:cs="仿宋"/>
          <w:b/>
          <w:bCs/>
          <w:highlight w:val="none"/>
        </w:rPr>
        <w:t>注：</w:t>
      </w:r>
      <w:r>
        <w:rPr>
          <w:rFonts w:hint="eastAsia" w:ascii="仿宋" w:hAnsi="仿宋" w:eastAsia="仿宋" w:cs="仿宋"/>
          <w:i w:val="0"/>
          <w:iCs w:val="0"/>
          <w:kern w:val="2"/>
          <w:sz w:val="24"/>
          <w:szCs w:val="22"/>
          <w:highlight w:val="none"/>
          <w:u w:val="none"/>
          <w:lang w:val="en-US" w:eastAsia="zh-CN" w:bidi="ar-SA"/>
        </w:rPr>
        <w:t>1.从业人员、营业收入、资产总额填报上一年度数据，无上一年度数据的新成立企业可不填报。</w:t>
      </w:r>
      <w:r>
        <w:rPr>
          <w:rFonts w:hint="eastAsia" w:ascii="仿宋" w:hAnsi="仿宋" w:eastAsia="仿宋" w:cs="仿宋"/>
          <w:b/>
          <w:bCs/>
          <w:highlight w:val="none"/>
        </w:rPr>
        <w:br w:type="page"/>
      </w:r>
    </w:p>
    <w:p w14:paraId="5252229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《中小企业声明函》填写指引及风险提示：</w:t>
      </w:r>
    </w:p>
    <w:p w14:paraId="7D045AB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（一）填写指引：</w:t>
      </w:r>
    </w:p>
    <w:p w14:paraId="2618EF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1、供应商在填写时请依照谈判文件提供的格式和内容填写，</w:t>
      </w:r>
      <w:r>
        <w:rPr>
          <w:rFonts w:hint="eastAsia" w:ascii="仿宋" w:hAnsi="仿宋" w:eastAsia="仿宋" w:cs="仿宋"/>
          <w:b/>
          <w:bCs/>
          <w:color w:val="auto"/>
          <w:kern w:val="0"/>
          <w:sz w:val="24"/>
          <w:szCs w:val="24"/>
          <w:highlight w:val="none"/>
          <w:lang w:val="en-US" w:eastAsia="zh-CN"/>
        </w:rPr>
        <w:t>不得随意变更格式</w:t>
      </w:r>
      <w:r>
        <w:rPr>
          <w:rFonts w:hint="eastAsia" w:ascii="仿宋" w:hAnsi="仿宋" w:eastAsia="仿宋" w:cs="仿宋"/>
          <w:b w:val="0"/>
          <w:bCs w:val="0"/>
          <w:color w:val="auto"/>
          <w:kern w:val="0"/>
          <w:sz w:val="24"/>
          <w:szCs w:val="24"/>
          <w:highlight w:val="none"/>
          <w:lang w:val="en-US" w:eastAsia="zh-CN"/>
        </w:rPr>
        <w:t>。</w:t>
      </w:r>
    </w:p>
    <w:p w14:paraId="3A125A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2、《中小企业声明函》由供应商根据承接服务的企业实际情况填写，不符合要求的供应商可以不填写或直接删除本格式。</w:t>
      </w:r>
    </w:p>
    <w:p w14:paraId="6060B5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3、填写需参考的相关文件：（1）《政府采购促进中小企业发展管理办法》（财库【2020】46号）、《关于中小企业划型标准规定的通知》（工信部联企业【2011】300号文，详见下述附表）</w:t>
      </w:r>
    </w:p>
    <w:p w14:paraId="16447A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4、具体要求：</w:t>
      </w:r>
    </w:p>
    <w:p w14:paraId="6A4D31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（1）第一处，在“单位名称”“项目名称”下划线处填写本采购项目的采购人名称和项目名称。</w:t>
      </w:r>
    </w:p>
    <w:p w14:paraId="0C526E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2）第二处，在“标的名称”下划线处填写本项目采购具体品目的名称，如是单品目，直接填写项目名称或品目名称。在“采购文件中明确的所属行业”中填写本谈判文件第二章“供应商须知前附表”中列明的行业，一定要按照谈判文件明确的内容进行填写。</w:t>
      </w:r>
    </w:p>
    <w:p w14:paraId="4CB371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3）第三处，在“企业名称”下划线处如实填写承接服务的企业名称，在“从业人员”“营业收入”“资产总额”下划线处如实填写承接服务的企业相关信息，数据务必向承接服务的企业进行核实；如是多品目，须填写每一品目的承接服务的企业信息。如承接服务的企业是供应商，则填写供应商信息。</w:t>
      </w:r>
    </w:p>
    <w:p w14:paraId="2EC67D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（4）第四处在“中型企业、小型企业、微型企业”下划线处如实依照300号文确定承接服务的企业类型并填写。</w:t>
      </w:r>
    </w:p>
    <w:p w14:paraId="686ED6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（5）填写内容应一一对应，不能漏填或误填。</w:t>
      </w:r>
    </w:p>
    <w:p w14:paraId="5399F1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5、允许联合体参加或合同分包的项目，《中小企业声明函》中需填写联合体协议或签订分包意向协议中的中小企业（或小微企业）相关信息，并在 “项目名称”部分标明联合体中中小企业（或小微企业）承担的具体内容或者中小企业的具体合同分包内容。</w:t>
      </w:r>
    </w:p>
    <w:p w14:paraId="2B0DF8B1">
      <w:pPr>
        <w:pStyle w:val="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（二）风险提示</w:t>
      </w:r>
    </w:p>
    <w:p w14:paraId="5FD34B7C">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1、供应商填写《中小企业声明函》的，必须如实填报，中标人享受了谈判文件规定的中小企业扶持政策的，《中小企业声明函》随中标结果公开，接受社会监督。</w:t>
      </w:r>
    </w:p>
    <w:p w14:paraId="7165FD81">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2、承接本项目服务的企业本身为中小企业，但存在属于大企业的分支机构或控股股东为大企业或与大企业的负责人为同一人的情形，也不享受谈判文件规定的中小企业扶持政策。</w:t>
      </w:r>
    </w:p>
    <w:p w14:paraId="4ACA83FE">
      <w:pPr>
        <w:pStyle w:val="7"/>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3、供应商提供声明函内容不实的，属于提供虚假材料谋取中标，依照《中华人民共和国政府采购法》等国家有关规定追究相应责任。</w:t>
      </w:r>
    </w:p>
    <w:p w14:paraId="62F18231">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br w:type="page"/>
      </w:r>
    </w:p>
    <w:p w14:paraId="768BD418">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附表</w:t>
      </w:r>
    </w:p>
    <w:p w14:paraId="633E5332">
      <w:pPr>
        <w:pStyle w:val="7"/>
        <w:bidi w:val="0"/>
        <w:spacing w:line="360" w:lineRule="auto"/>
        <w:jc w:val="center"/>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中小企业划型标准规定</w:t>
      </w:r>
    </w:p>
    <w:p w14:paraId="5FD0D20E">
      <w:pPr>
        <w:pStyle w:val="17"/>
        <w:pageBreakBefore w:val="0"/>
        <w:widowControl w:val="0"/>
        <w:kinsoku/>
        <w:wordWrap/>
        <w:overflowPunct/>
        <w:topLinePunct w:val="0"/>
        <w:bidi w:val="0"/>
        <w:spacing w:before="0" w:beforeAutospacing="0" w:after="0" w:afterAutospacing="0"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highlight w:val="none"/>
        </w:rPr>
        <w:t>工信部联企业〔2011〕300号</w:t>
      </w:r>
      <w:r>
        <w:rPr>
          <w:rFonts w:hint="eastAsia" w:ascii="仿宋" w:hAnsi="仿宋" w:eastAsia="仿宋" w:cs="仿宋"/>
          <w:b/>
          <w:bCs/>
          <w:color w:val="auto"/>
          <w:sz w:val="24"/>
          <w:szCs w:val="24"/>
          <w:highlight w:val="none"/>
        </w:rPr>
        <w:t>）</w:t>
      </w:r>
    </w:p>
    <w:p w14:paraId="358B0261">
      <w:pPr>
        <w:pStyle w:val="17"/>
        <w:pageBreakBefore w:val="0"/>
        <w:widowControl w:val="0"/>
        <w:kinsoku/>
        <w:wordWrap/>
        <w:overflowPunct/>
        <w:topLinePunct w:val="0"/>
        <w:bidi w:val="0"/>
        <w:spacing w:before="0" w:beforeAutospacing="0" w:after="0" w:afterAutospacing="0" w:line="360" w:lineRule="auto"/>
        <w:ind w:firstLine="6987" w:firstLineChars="2900"/>
        <w:jc w:val="both"/>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---（摘要）</w:t>
      </w:r>
    </w:p>
    <w:p w14:paraId="7B5D7761">
      <w:pPr>
        <w:pStyle w:val="17"/>
        <w:pageBreakBefore w:val="0"/>
        <w:widowControl w:val="0"/>
        <w:numPr>
          <w:ilvl w:val="0"/>
          <w:numId w:val="3"/>
        </w:numPr>
        <w:kinsoku/>
        <w:wordWrap/>
        <w:overflowPunct/>
        <w:topLinePunct w:val="0"/>
        <w:autoSpaceDE w:val="0"/>
        <w:autoSpaceDN w:val="0"/>
        <w:bidi w:val="0"/>
        <w:adjustRightInd w:val="0"/>
        <w:snapToGrid w:val="0"/>
        <w:spacing w:before="0" w:beforeAutospacing="0" w:after="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本规定适用的行业包括：</w:t>
      </w:r>
    </w:p>
    <w:p w14:paraId="6F5B28CF">
      <w:pPr>
        <w:pageBreakBefore w:val="0"/>
        <w:widowControl w:val="0"/>
        <w:kinsoku/>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CEE4281">
      <w:pPr>
        <w:pageBreakBefore w:val="0"/>
        <w:widowControl w:val="0"/>
        <w:kinsoku/>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二、各行业划型标准为：</w:t>
      </w:r>
    </w:p>
    <w:p w14:paraId="1DCF7AC8">
      <w:pPr>
        <w:pageBreakBefore w:val="0"/>
        <w:widowControl w:val="0"/>
        <w:kinsoku/>
        <w:wordWrap/>
        <w:overflowPunct/>
        <w:topLinePunct w:val="0"/>
        <w:autoSpaceDE w:val="0"/>
        <w:autoSpaceDN w:val="0"/>
        <w:bidi w:val="0"/>
        <w:adjustRightInd w:val="0"/>
        <w:snapToGrid w:val="0"/>
        <w:spacing w:before="0" w:beforeLines="25"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（一）农、林、牧、渔业。</w:t>
      </w:r>
      <w:r>
        <w:rPr>
          <w:rFonts w:hint="eastAsia" w:ascii="仿宋" w:hAnsi="仿宋" w:eastAsia="仿宋" w:cs="仿宋"/>
          <w:color w:val="auto"/>
          <w:sz w:val="24"/>
          <w:szCs w:val="24"/>
          <w:highlight w:val="none"/>
        </w:rPr>
        <w:t>营业收入20000万元以下的为中小微型企业。其中，营业收入500万元及以上的为中型企业，营业收入50万元及以上的为小型企业，营业收入50万元以下的为微型企业。</w:t>
      </w:r>
    </w:p>
    <w:p w14:paraId="79C66D4B">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（二）工业。</w:t>
      </w:r>
      <w:r>
        <w:rPr>
          <w:rFonts w:hint="eastAsia" w:ascii="仿宋" w:hAnsi="仿宋" w:eastAsia="仿宋" w:cs="仿宋"/>
          <w:color w:val="auto"/>
          <w:sz w:val="24"/>
          <w:szCs w:val="24"/>
          <w:highlight w:val="none"/>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D0C05DB">
      <w:pPr>
        <w:pageBreakBefore w:val="0"/>
        <w:widowControl w:val="0"/>
        <w:kinsoku/>
        <w:wordWrap/>
        <w:overflowPunct/>
        <w:topLinePunct w:val="0"/>
        <w:autoSpaceDE w:val="0"/>
        <w:autoSpaceDN w:val="0"/>
        <w:bidi w:val="0"/>
        <w:adjustRightInd w:val="0"/>
        <w:snapToGrid w:val="0"/>
        <w:spacing w:before="0" w:beforeLines="33"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（三）建筑业。</w:t>
      </w:r>
      <w:r>
        <w:rPr>
          <w:rFonts w:hint="eastAsia" w:ascii="仿宋" w:hAnsi="仿宋" w:eastAsia="仿宋" w:cs="仿宋"/>
          <w:color w:val="auto"/>
          <w:sz w:val="24"/>
          <w:szCs w:val="24"/>
          <w:highlight w:val="none"/>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418A0B0">
      <w:pPr>
        <w:pageBreakBefore w:val="0"/>
        <w:widowControl w:val="0"/>
        <w:kinsoku/>
        <w:wordWrap/>
        <w:overflowPunct/>
        <w:topLinePunct w:val="0"/>
        <w:autoSpaceDE w:val="0"/>
        <w:autoSpaceDN w:val="0"/>
        <w:bidi w:val="0"/>
        <w:adjustRightInd w:val="0"/>
        <w:snapToGrid w:val="0"/>
        <w:spacing w:before="0" w:beforeLines="32"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（四）批发业。</w:t>
      </w:r>
      <w:r>
        <w:rPr>
          <w:rFonts w:hint="eastAsia" w:ascii="仿宋" w:hAnsi="仿宋" w:eastAsia="仿宋" w:cs="仿宋"/>
          <w:color w:val="auto"/>
          <w:sz w:val="24"/>
          <w:szCs w:val="24"/>
          <w:highlight w:val="none"/>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19C01F4">
      <w:pPr>
        <w:pageBreakBefore w:val="0"/>
        <w:widowControl w:val="0"/>
        <w:kinsoku/>
        <w:wordWrap/>
        <w:overflowPunct/>
        <w:topLinePunct w:val="0"/>
        <w:autoSpaceDE w:val="0"/>
        <w:autoSpaceDN w:val="0"/>
        <w:bidi w:val="0"/>
        <w:adjustRightInd w:val="0"/>
        <w:snapToGrid w:val="0"/>
        <w:spacing w:before="0" w:beforeLines="50" w:before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（五）零售业。</w:t>
      </w:r>
      <w:r>
        <w:rPr>
          <w:rFonts w:hint="eastAsia" w:ascii="仿宋" w:hAnsi="仿宋" w:eastAsia="仿宋" w:cs="仿宋"/>
          <w:color w:val="auto"/>
          <w:sz w:val="24"/>
          <w:szCs w:val="24"/>
          <w:highlight w:val="none"/>
        </w:rPr>
        <w:t>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29504D2">
      <w:pPr>
        <w:pageBreakBefore w:val="0"/>
        <w:widowControl w:val="0"/>
        <w:kinsoku/>
        <w:wordWrap/>
        <w:overflowPunct/>
        <w:topLinePunct w:val="0"/>
        <w:autoSpaceDE w:val="0"/>
        <w:autoSpaceDN w:val="0"/>
        <w:bidi w:val="0"/>
        <w:adjustRightInd w:val="0"/>
        <w:snapToGrid w:val="0"/>
        <w:spacing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（六）交通运输业。</w:t>
      </w:r>
      <w:r>
        <w:rPr>
          <w:rFonts w:hint="eastAsia" w:ascii="仿宋" w:hAnsi="仿宋" w:eastAsia="仿宋" w:cs="仿宋"/>
          <w:color w:val="auto"/>
          <w:sz w:val="24"/>
          <w:szCs w:val="24"/>
          <w:highlight w:val="none"/>
        </w:rPr>
        <w:t>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3F7061F">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（七）仓储业。</w:t>
      </w:r>
      <w:r>
        <w:rPr>
          <w:rFonts w:hint="eastAsia" w:ascii="仿宋" w:hAnsi="仿宋" w:eastAsia="仿宋" w:cs="仿宋"/>
          <w:color w:val="auto"/>
          <w:sz w:val="24"/>
          <w:szCs w:val="24"/>
          <w:highlight w:val="none"/>
        </w:rPr>
        <w:t>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DF6CDDE">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（八）邮政业。</w:t>
      </w:r>
      <w:r>
        <w:rPr>
          <w:rFonts w:hint="eastAsia" w:ascii="仿宋" w:hAnsi="仿宋" w:eastAsia="仿宋" w:cs="仿宋"/>
          <w:color w:val="auto"/>
          <w:sz w:val="24"/>
          <w:szCs w:val="24"/>
          <w:highlight w:val="none"/>
        </w:rPr>
        <w:t>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3C17EE3">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（九）住宿业。</w:t>
      </w:r>
      <w:r>
        <w:rPr>
          <w:rFonts w:hint="eastAsia" w:ascii="仿宋" w:hAnsi="仿宋" w:eastAsia="仿宋" w:cs="仿宋"/>
          <w:color w:val="auto"/>
          <w:sz w:val="24"/>
          <w:szCs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952F8D3">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（十）餐饮业。</w:t>
      </w:r>
      <w:r>
        <w:rPr>
          <w:rFonts w:hint="eastAsia" w:ascii="仿宋" w:hAnsi="仿宋" w:eastAsia="仿宋" w:cs="仿宋"/>
          <w:color w:val="auto"/>
          <w:sz w:val="24"/>
          <w:szCs w:val="24"/>
          <w:highlight w:val="none"/>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2CA8A0E">
      <w:pPr>
        <w:pageBreakBefore w:val="0"/>
        <w:widowControl w:val="0"/>
        <w:kinsoku/>
        <w:wordWrap/>
        <w:overflowPunct/>
        <w:topLinePunct w:val="0"/>
        <w:autoSpaceDE w:val="0"/>
        <w:autoSpaceDN w:val="0"/>
        <w:bidi w:val="0"/>
        <w:adjustRightInd w:val="0"/>
        <w:snapToGrid w:val="0"/>
        <w:spacing w:before="0" w:beforeLines="19"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（十一）信息传输业。</w:t>
      </w:r>
      <w:r>
        <w:rPr>
          <w:rFonts w:hint="eastAsia" w:ascii="仿宋" w:hAnsi="仿宋" w:eastAsia="仿宋" w:cs="仿宋"/>
          <w:color w:val="auto"/>
          <w:sz w:val="24"/>
          <w:szCs w:val="24"/>
          <w:highlight w:val="none"/>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E2EF85C">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（十二）软件和信息技术服务业。</w:t>
      </w:r>
      <w:r>
        <w:rPr>
          <w:rFonts w:hint="eastAsia" w:ascii="仿宋" w:hAnsi="仿宋" w:eastAsia="仿宋" w:cs="仿宋"/>
          <w:color w:val="auto"/>
          <w:sz w:val="24"/>
          <w:szCs w:val="24"/>
          <w:highlight w:val="none"/>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09EB122D">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（十三）房地产开发经营。</w:t>
      </w:r>
      <w:r>
        <w:rPr>
          <w:rFonts w:hint="eastAsia" w:ascii="仿宋" w:hAnsi="仿宋" w:eastAsia="仿宋" w:cs="仿宋"/>
          <w:color w:val="auto"/>
          <w:sz w:val="24"/>
          <w:szCs w:val="24"/>
          <w:highlight w:val="none"/>
        </w:rPr>
        <w:t>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E1313F6">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（十四）物业管理。</w:t>
      </w:r>
      <w:r>
        <w:rPr>
          <w:rFonts w:hint="eastAsia" w:ascii="仿宋" w:hAnsi="仿宋" w:eastAsia="仿宋" w:cs="仿宋"/>
          <w:color w:val="auto"/>
          <w:sz w:val="24"/>
          <w:szCs w:val="24"/>
          <w:highlight w:val="none"/>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46FF6A1">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（十五）租赁和商务服务业。</w:t>
      </w:r>
      <w:r>
        <w:rPr>
          <w:rFonts w:hint="eastAsia" w:ascii="仿宋" w:hAnsi="仿宋" w:eastAsia="仿宋" w:cs="仿宋"/>
          <w:color w:val="auto"/>
          <w:sz w:val="24"/>
          <w:szCs w:val="24"/>
          <w:highlight w:val="none"/>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9DE4CE1">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w:t>
      </w:r>
      <w:r>
        <w:rPr>
          <w:rFonts w:hint="eastAsia" w:ascii="仿宋" w:hAnsi="仿宋" w:eastAsia="仿宋" w:cs="仿宋"/>
          <w:b/>
          <w:bCs/>
          <w:color w:val="auto"/>
          <w:sz w:val="24"/>
          <w:szCs w:val="24"/>
          <w:highlight w:val="none"/>
        </w:rPr>
        <w:t>　（十六）其他未列明行业。</w:t>
      </w:r>
      <w:r>
        <w:rPr>
          <w:rFonts w:hint="eastAsia" w:ascii="仿宋" w:hAnsi="仿宋" w:eastAsia="仿宋" w:cs="仿宋"/>
          <w:color w:val="auto"/>
          <w:sz w:val="24"/>
          <w:szCs w:val="24"/>
          <w:highlight w:val="none"/>
        </w:rPr>
        <w:t>从业人员300人以下的为中小微型企业。其中，从业人员100人及以上的为中型企业；从业人员10人及以上的为小型企业；从业人员10人以下的为微型企业。</w:t>
      </w:r>
    </w:p>
    <w:p w14:paraId="4F867508">
      <w:pPr>
        <w:pageBreakBefore w:val="0"/>
        <w:widowControl w:val="0"/>
        <w:kinsoku/>
        <w:wordWrap/>
        <w:overflowPunct/>
        <w:topLinePunct w:val="0"/>
        <w:autoSpaceDE w:val="0"/>
        <w:autoSpaceDN w:val="0"/>
        <w:bidi w:val="0"/>
        <w:adjustRightInd w:val="0"/>
        <w:snapToGrid w:val="0"/>
        <w:spacing w:before="0" w:beforeLines="50" w:beforeAutospacing="0" w:afterAutospacing="0" w:line="360" w:lineRule="auto"/>
        <w:jc w:val="both"/>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三、本规定适用于在中华人民共和国境内依法设立的各类所有制和各种组织形式的企业。个体工商户和本规定以外的行业，参照本规定进行划型。</w:t>
      </w:r>
    </w:p>
    <w:p w14:paraId="713FBAA9">
      <w:pPr>
        <w:keepNext w:val="0"/>
        <w:keepLines w:val="0"/>
        <w:pageBreakBefore w:val="0"/>
        <w:widowControl w:val="0"/>
        <w:kinsoku/>
        <w:wordWrap/>
        <w:overflowPunct/>
        <w:topLinePunct w:val="0"/>
        <w:autoSpaceDE/>
        <w:autoSpaceDN/>
        <w:bidi w:val="0"/>
        <w:adjustRightInd/>
        <w:snapToGrid/>
        <w:spacing w:before="75" w:line="360" w:lineRule="auto"/>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sz w:val="24"/>
          <w:szCs w:val="24"/>
          <w:highlight w:val="none"/>
        </w:rPr>
        <w:t>四、本规定的中型企业标准上限即为大型企业标准的下限，国家统计部门据此制定大中小微型企业的统计分类。国务院有关部门据此进行相关数据分析，不得制定与本规定不一致的企业划型标准。</w:t>
      </w:r>
    </w:p>
    <w:p w14:paraId="037ACDF8">
      <w:pPr>
        <w:pStyle w:val="3"/>
        <w:bidi w:val="0"/>
        <w:spacing w:line="360" w:lineRule="auto"/>
        <w:jc w:val="center"/>
        <w:rPr>
          <w:rFonts w:hint="eastAsia" w:ascii="仿宋" w:hAnsi="仿宋" w:eastAsia="仿宋" w:cs="仿宋"/>
          <w:highlight w:val="none"/>
        </w:rPr>
      </w:pPr>
      <w:r>
        <w:rPr>
          <w:rFonts w:hint="eastAsia" w:ascii="仿宋" w:hAnsi="仿宋" w:eastAsia="仿宋" w:cs="仿宋"/>
          <w:b/>
          <w:bCs/>
          <w:highlight w:val="none"/>
        </w:rPr>
        <w:br w:type="page"/>
      </w:r>
      <w:bookmarkStart w:id="164" w:name="_Toc9687"/>
      <w:bookmarkStart w:id="165" w:name="_Toc5557"/>
      <w:bookmarkStart w:id="166" w:name="_Toc31346"/>
      <w:r>
        <w:rPr>
          <w:rFonts w:hint="eastAsia" w:ascii="仿宋" w:hAnsi="仿宋" w:eastAsia="仿宋" w:cs="仿宋"/>
          <w:highlight w:val="none"/>
          <w:lang w:val="en-US" w:eastAsia="zh-CN"/>
        </w:rPr>
        <w:t>8.</w:t>
      </w:r>
      <w:r>
        <w:rPr>
          <w:rFonts w:hint="eastAsia" w:ascii="仿宋" w:hAnsi="仿宋" w:eastAsia="仿宋" w:cs="仿宋"/>
          <w:highlight w:val="none"/>
        </w:rPr>
        <w:t>省级以上监狱管理局、戒毒管理局（含新疆生产建设兵团）出具的属于监狱企业证明文件</w:t>
      </w:r>
      <w:bookmarkEnd w:id="164"/>
      <w:bookmarkEnd w:id="165"/>
      <w:bookmarkEnd w:id="166"/>
    </w:p>
    <w:p w14:paraId="46A04942">
      <w:pPr>
        <w:spacing w:line="360" w:lineRule="auto"/>
        <w:rPr>
          <w:rFonts w:hint="eastAsia" w:ascii="仿宋" w:hAnsi="仿宋" w:eastAsia="仿宋" w:cs="仿宋"/>
          <w:highlight w:val="none"/>
        </w:rPr>
      </w:pPr>
    </w:p>
    <w:p w14:paraId="38F6C414">
      <w:pPr>
        <w:spacing w:line="360" w:lineRule="auto"/>
        <w:rPr>
          <w:rFonts w:hint="eastAsia" w:ascii="仿宋" w:hAnsi="仿宋" w:eastAsia="仿宋" w:cs="仿宋"/>
          <w:highlight w:val="none"/>
        </w:rPr>
      </w:pPr>
    </w:p>
    <w:p w14:paraId="07A25531">
      <w:pPr>
        <w:spacing w:line="360" w:lineRule="auto"/>
        <w:rPr>
          <w:rFonts w:hint="eastAsia" w:ascii="仿宋" w:hAnsi="仿宋" w:eastAsia="仿宋" w:cs="仿宋"/>
          <w:highlight w:val="none"/>
        </w:rPr>
      </w:pPr>
    </w:p>
    <w:p w14:paraId="79926043">
      <w:pPr>
        <w:spacing w:line="360" w:lineRule="auto"/>
        <w:rPr>
          <w:rFonts w:hint="eastAsia" w:ascii="仿宋" w:hAnsi="仿宋" w:eastAsia="仿宋" w:cs="仿宋"/>
          <w:highlight w:val="none"/>
        </w:rPr>
      </w:pPr>
    </w:p>
    <w:p w14:paraId="44B69F6C">
      <w:pPr>
        <w:spacing w:line="360" w:lineRule="auto"/>
        <w:rPr>
          <w:rFonts w:hint="eastAsia" w:ascii="仿宋" w:hAnsi="仿宋" w:eastAsia="仿宋" w:cs="仿宋"/>
          <w:highlight w:val="none"/>
        </w:rPr>
      </w:pPr>
    </w:p>
    <w:p w14:paraId="1F50DA60">
      <w:pPr>
        <w:spacing w:line="360" w:lineRule="auto"/>
        <w:rPr>
          <w:rFonts w:hint="eastAsia" w:ascii="仿宋" w:hAnsi="仿宋" w:eastAsia="仿宋" w:cs="仿宋"/>
          <w:highlight w:val="none"/>
        </w:rPr>
      </w:pPr>
    </w:p>
    <w:p w14:paraId="10ACB1B6">
      <w:pPr>
        <w:spacing w:line="360" w:lineRule="auto"/>
        <w:jc w:val="left"/>
        <w:rPr>
          <w:rFonts w:hint="eastAsia" w:ascii="仿宋" w:hAnsi="仿宋" w:eastAsia="仿宋" w:cs="仿宋"/>
          <w:b/>
          <w:bCs/>
          <w:highlight w:val="none"/>
        </w:rPr>
      </w:pPr>
      <w:r>
        <w:rPr>
          <w:rFonts w:hint="eastAsia" w:ascii="仿宋" w:hAnsi="仿宋" w:eastAsia="仿宋" w:cs="仿宋"/>
          <w:b/>
          <w:bCs/>
          <w:highlight w:val="none"/>
        </w:rPr>
        <w:t>注</w:t>
      </w:r>
      <w:r>
        <w:rPr>
          <w:rFonts w:hint="eastAsia" w:ascii="仿宋" w:hAnsi="仿宋" w:eastAsia="仿宋" w:cs="仿宋"/>
          <w:highlight w:val="none"/>
        </w:rPr>
        <w:t>：</w:t>
      </w:r>
      <w:r>
        <w:rPr>
          <w:rFonts w:hint="eastAsia" w:ascii="仿宋" w:hAnsi="仿宋" w:eastAsia="仿宋" w:cs="仿宋"/>
          <w:b/>
          <w:bCs/>
          <w:highlight w:val="none"/>
        </w:rPr>
        <w:t>1、省级以上监狱管理局、戒毒管理局（含新疆生产建设兵团）出具的属于监狱企业证明文件格式由出具单位提供；</w:t>
      </w:r>
    </w:p>
    <w:p w14:paraId="37395913">
      <w:pPr>
        <w:spacing w:line="360" w:lineRule="auto"/>
        <w:ind w:firstLine="482" w:firstLineChars="200"/>
        <w:jc w:val="left"/>
        <w:rPr>
          <w:rFonts w:hint="eastAsia" w:ascii="仿宋" w:hAnsi="仿宋" w:eastAsia="仿宋" w:cs="仿宋"/>
          <w:b/>
          <w:bCs/>
          <w:highlight w:val="none"/>
        </w:rPr>
      </w:pPr>
      <w:r>
        <w:rPr>
          <w:rFonts w:hint="eastAsia" w:ascii="仿宋" w:hAnsi="仿宋" w:eastAsia="仿宋" w:cs="仿宋"/>
          <w:b/>
          <w:bCs/>
          <w:highlight w:val="none"/>
        </w:rPr>
        <w:t>2、不属于监狱企业的不需提供。</w:t>
      </w:r>
    </w:p>
    <w:p w14:paraId="7775754C">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4A6ED0E4">
      <w:pPr>
        <w:pStyle w:val="3"/>
        <w:bidi w:val="0"/>
        <w:spacing w:line="360" w:lineRule="auto"/>
        <w:jc w:val="center"/>
        <w:rPr>
          <w:rFonts w:hint="eastAsia" w:ascii="仿宋" w:hAnsi="仿宋" w:eastAsia="仿宋" w:cs="仿宋"/>
          <w:highlight w:val="none"/>
        </w:rPr>
      </w:pPr>
      <w:bookmarkStart w:id="167" w:name="_Toc527962944"/>
      <w:bookmarkStart w:id="168" w:name="_Toc29712"/>
      <w:bookmarkStart w:id="169" w:name="_Toc11763"/>
      <w:bookmarkStart w:id="170" w:name="_Toc8391"/>
      <w:bookmarkStart w:id="171" w:name="_Toc8301"/>
      <w:bookmarkStart w:id="172" w:name="_Toc10599"/>
      <w:bookmarkStart w:id="173" w:name="_Toc501638145"/>
      <w:bookmarkStart w:id="174" w:name="_Toc500258428"/>
      <w:r>
        <w:rPr>
          <w:rFonts w:hint="eastAsia" w:ascii="仿宋" w:hAnsi="仿宋" w:eastAsia="仿宋" w:cs="仿宋"/>
          <w:highlight w:val="none"/>
          <w:lang w:val="en-US" w:eastAsia="zh-CN"/>
        </w:rPr>
        <w:t>9.</w:t>
      </w:r>
      <w:r>
        <w:rPr>
          <w:rFonts w:hint="eastAsia" w:ascii="仿宋" w:hAnsi="仿宋" w:eastAsia="仿宋" w:cs="仿宋"/>
          <w:highlight w:val="none"/>
        </w:rPr>
        <w:t>残疾人福利性单位声明函</w:t>
      </w:r>
      <w:bookmarkEnd w:id="167"/>
      <w:bookmarkEnd w:id="168"/>
      <w:bookmarkEnd w:id="169"/>
      <w:bookmarkEnd w:id="170"/>
      <w:bookmarkEnd w:id="171"/>
      <w:bookmarkEnd w:id="172"/>
      <w:bookmarkEnd w:id="173"/>
      <w:bookmarkEnd w:id="174"/>
    </w:p>
    <w:p w14:paraId="5EBCC1EB">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提供服务），或者提供其他残疾人福利性单位制造的货物（不包括使用非残疾人福利性单位注册商标的货物）。</w:t>
      </w:r>
    </w:p>
    <w:p w14:paraId="65E28F8F">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本单位对上述声明的真实性负责。如有虚假，将依法承担相应责任。</w:t>
      </w:r>
    </w:p>
    <w:p w14:paraId="350D1480">
      <w:pPr>
        <w:spacing w:line="360" w:lineRule="auto"/>
        <w:rPr>
          <w:rFonts w:hint="eastAsia" w:ascii="仿宋" w:hAnsi="仿宋" w:eastAsia="仿宋" w:cs="仿宋"/>
          <w:highlight w:val="none"/>
        </w:rPr>
      </w:pPr>
    </w:p>
    <w:p w14:paraId="225A6A0C">
      <w:pPr>
        <w:spacing w:line="360" w:lineRule="auto"/>
        <w:rPr>
          <w:rFonts w:hint="eastAsia" w:ascii="仿宋" w:hAnsi="仿宋" w:eastAsia="仿宋" w:cs="仿宋"/>
          <w:highlight w:val="none"/>
        </w:rPr>
      </w:pPr>
    </w:p>
    <w:p w14:paraId="73F016D3">
      <w:pPr>
        <w:spacing w:line="360" w:lineRule="auto"/>
        <w:rPr>
          <w:rFonts w:hint="eastAsia" w:ascii="仿宋" w:hAnsi="仿宋" w:eastAsia="仿宋" w:cs="仿宋"/>
          <w:highlight w:val="none"/>
          <w:u w:val="single"/>
        </w:rPr>
      </w:pPr>
      <w:r>
        <w:rPr>
          <w:rFonts w:hint="eastAsia" w:ascii="仿宋" w:hAnsi="仿宋" w:eastAsia="仿宋" w:cs="仿宋"/>
          <w:highlight w:val="none"/>
        </w:rPr>
        <w:t>单位名称（盖章）：</w:t>
      </w:r>
      <w:r>
        <w:rPr>
          <w:rFonts w:hint="eastAsia" w:ascii="仿宋" w:hAnsi="仿宋" w:eastAsia="仿宋" w:cs="仿宋"/>
          <w:highlight w:val="none"/>
          <w:u w:val="single"/>
        </w:rPr>
        <w:t xml:space="preserve">                   </w:t>
      </w:r>
    </w:p>
    <w:p w14:paraId="1C455AD3">
      <w:pPr>
        <w:spacing w:line="360" w:lineRule="auto"/>
        <w:rPr>
          <w:rFonts w:hint="eastAsia" w:ascii="仿宋" w:hAnsi="仿宋" w:eastAsia="仿宋" w:cs="仿宋"/>
          <w:highlight w:val="none"/>
          <w:u w:val="single"/>
        </w:rPr>
      </w:pPr>
      <w:r>
        <w:rPr>
          <w:rFonts w:hint="eastAsia" w:ascii="仿宋" w:hAnsi="仿宋" w:eastAsia="仿宋" w:cs="仿宋"/>
          <w:highlight w:val="none"/>
        </w:rPr>
        <w:t>日  期：</w:t>
      </w:r>
      <w:r>
        <w:rPr>
          <w:rFonts w:hint="eastAsia" w:ascii="仿宋" w:hAnsi="仿宋" w:eastAsia="仿宋" w:cs="仿宋"/>
          <w:highlight w:val="none"/>
          <w:u w:val="single"/>
        </w:rPr>
        <w:t xml:space="preserve">                 </w:t>
      </w:r>
    </w:p>
    <w:p w14:paraId="67331FD8">
      <w:pPr>
        <w:pStyle w:val="3"/>
        <w:bidi w:val="0"/>
        <w:spacing w:line="360" w:lineRule="auto"/>
        <w:jc w:val="center"/>
        <w:rPr>
          <w:rFonts w:hint="eastAsia" w:ascii="仿宋" w:hAnsi="仿宋" w:eastAsia="仿宋" w:cs="仿宋"/>
          <w:color w:val="auto"/>
          <w:spacing w:val="0"/>
          <w:w w:val="100"/>
          <w:position w:val="0"/>
          <w:highlight w:val="none"/>
          <w:lang w:eastAsia="zh-CN"/>
        </w:rPr>
      </w:pPr>
      <w:r>
        <w:rPr>
          <w:rFonts w:hint="eastAsia" w:ascii="仿宋" w:hAnsi="仿宋" w:eastAsia="仿宋" w:cs="仿宋"/>
          <w:highlight w:val="none"/>
          <w:u w:val="single"/>
        </w:rPr>
        <w:br w:type="page"/>
      </w:r>
      <w:bookmarkStart w:id="175" w:name="_Toc27183"/>
      <w:r>
        <w:rPr>
          <w:rFonts w:hint="eastAsia" w:ascii="仿宋" w:hAnsi="仿宋" w:eastAsia="仿宋" w:cs="仿宋"/>
          <w:highlight w:val="none"/>
          <w:lang w:val="en-US" w:eastAsia="zh-CN"/>
        </w:rPr>
        <w:t>10.</w:t>
      </w:r>
      <w:r>
        <w:rPr>
          <w:rFonts w:hint="eastAsia" w:ascii="仿宋" w:hAnsi="仿宋" w:eastAsia="仿宋" w:cs="仿宋"/>
          <w:highlight w:val="none"/>
          <w:lang w:eastAsia="zh-CN"/>
        </w:rPr>
        <w:t xml:space="preserve"> 关于本国产品标准的声明函</w:t>
      </w:r>
      <w:bookmarkEnd w:id="175"/>
    </w:p>
    <w:p w14:paraId="75A3F206">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B14502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1.</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（产品名称1）1</w:t>
      </w:r>
      <w:r>
        <w:rPr>
          <w:rFonts w:hint="eastAsia" w:ascii="仿宋" w:hAnsi="仿宋" w:eastAsia="仿宋" w:cs="仿宋"/>
          <w:i w:val="0"/>
          <w:iCs w:val="0"/>
          <w:caps w:val="0"/>
          <w:color w:val="383838"/>
          <w:spacing w:val="0"/>
          <w:sz w:val="24"/>
          <w:szCs w:val="24"/>
          <w:highlight w:val="none"/>
          <w:shd w:val="clear" w:fill="FFFFFF"/>
          <w:vertAlign w:val="baseline"/>
        </w:rPr>
        <w:t>，生产厂为</w:t>
      </w:r>
      <w:r>
        <w:rPr>
          <w:rStyle w:val="26"/>
          <w:rFonts w:hint="eastAsia" w:ascii="仿宋" w:hAnsi="仿宋" w:eastAsia="仿宋" w:cs="仿宋"/>
          <w:i w:val="0"/>
          <w:iCs w:val="0"/>
          <w:caps w:val="0"/>
          <w:color w:val="383838"/>
          <w:spacing w:val="0"/>
          <w:sz w:val="24"/>
          <w:szCs w:val="24"/>
          <w:highlight w:val="none"/>
          <w:shd w:val="clear" w:fill="FFFFFF"/>
          <w:vertAlign w:val="baseline"/>
        </w:rPr>
        <w:t>（厂名）2</w:t>
      </w:r>
      <w:r>
        <w:rPr>
          <w:rFonts w:hint="eastAsia" w:ascii="仿宋" w:hAnsi="仿宋" w:eastAsia="仿宋" w:cs="仿宋"/>
          <w:i w:val="0"/>
          <w:iCs w:val="0"/>
          <w:caps w:val="0"/>
          <w:color w:val="383838"/>
          <w:spacing w:val="0"/>
          <w:sz w:val="24"/>
          <w:szCs w:val="24"/>
          <w:highlight w:val="none"/>
          <w:shd w:val="clear" w:fill="FFFFFF"/>
          <w:vertAlign w:val="baseline"/>
        </w:rPr>
        <w:t>，厂址为</w:t>
      </w:r>
      <w:r>
        <w:rPr>
          <w:rStyle w:val="26"/>
          <w:rFonts w:hint="eastAsia" w:ascii="仿宋" w:hAnsi="仿宋" w:eastAsia="仿宋" w:cs="仿宋"/>
          <w:i w:val="0"/>
          <w:iCs w:val="0"/>
          <w:caps w:val="0"/>
          <w:color w:val="383838"/>
          <w:spacing w:val="0"/>
          <w:sz w:val="24"/>
          <w:szCs w:val="24"/>
          <w:highlight w:val="none"/>
          <w:shd w:val="clear" w:fill="FFFFFF"/>
          <w:vertAlign w:val="baseline"/>
        </w:rPr>
        <w:t>（生产厂址）</w:t>
      </w:r>
      <w:r>
        <w:rPr>
          <w:rFonts w:hint="eastAsia" w:ascii="仿宋" w:hAnsi="仿宋" w:eastAsia="仿宋" w:cs="仿宋"/>
          <w:i w:val="0"/>
          <w:iCs w:val="0"/>
          <w:caps w:val="0"/>
          <w:color w:val="383838"/>
          <w:spacing w:val="0"/>
          <w:sz w:val="24"/>
          <w:szCs w:val="24"/>
          <w:highlight w:val="none"/>
          <w:shd w:val="clear" w:fill="FFFFFF"/>
          <w:vertAlign w:val="baseline"/>
        </w:rPr>
        <w:t>。</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（产品名称1）</w:t>
      </w:r>
      <w:r>
        <w:rPr>
          <w:rFonts w:hint="eastAsia" w:ascii="仿宋" w:hAnsi="仿宋" w:eastAsia="仿宋" w:cs="仿宋"/>
          <w:i w:val="0"/>
          <w:iCs w:val="0"/>
          <w:caps w:val="0"/>
          <w:color w:val="383838"/>
          <w:spacing w:val="0"/>
          <w:sz w:val="24"/>
          <w:szCs w:val="24"/>
          <w:highlight w:val="none"/>
          <w:shd w:val="clear" w:fill="FFFFFF"/>
          <w:vertAlign w:val="baseline"/>
        </w:rPr>
        <w:t>的中国境内生产的组件成本占比≥</w:t>
      </w:r>
      <w:r>
        <w:rPr>
          <w:rStyle w:val="26"/>
          <w:rFonts w:hint="eastAsia" w:ascii="仿宋" w:hAnsi="仿宋" w:eastAsia="仿宋" w:cs="仿宋"/>
          <w:i w:val="0"/>
          <w:iCs w:val="0"/>
          <w:caps w:val="0"/>
          <w:color w:val="383838"/>
          <w:spacing w:val="0"/>
          <w:sz w:val="24"/>
          <w:szCs w:val="24"/>
          <w:highlight w:val="none"/>
          <w:shd w:val="clear" w:fill="FFFFFF"/>
          <w:vertAlign w:val="baseline"/>
        </w:rPr>
        <w:t>（规定比例）3</w:t>
      </w:r>
      <w:r>
        <w:rPr>
          <w:rFonts w:hint="eastAsia" w:ascii="仿宋" w:hAnsi="仿宋" w:eastAsia="仿宋" w:cs="仿宋"/>
          <w:i w:val="0"/>
          <w:iCs w:val="0"/>
          <w:caps w:val="0"/>
          <w:color w:val="383838"/>
          <w:spacing w:val="0"/>
          <w:sz w:val="24"/>
          <w:szCs w:val="24"/>
          <w:highlight w:val="none"/>
          <w:shd w:val="clear" w:fill="FFFFFF"/>
          <w:vertAlign w:val="baseline"/>
        </w:rPr>
        <w:t>。</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（产品名称1）</w:t>
      </w:r>
      <w:r>
        <w:rPr>
          <w:rFonts w:hint="eastAsia" w:ascii="仿宋" w:hAnsi="仿宋" w:eastAsia="仿宋" w:cs="仿宋"/>
          <w:i w:val="0"/>
          <w:iCs w:val="0"/>
          <w:caps w:val="0"/>
          <w:color w:val="383838"/>
          <w:spacing w:val="0"/>
          <w:sz w:val="24"/>
          <w:szCs w:val="24"/>
          <w:highlight w:val="none"/>
          <w:shd w:val="clear" w:fill="FFFFFF"/>
          <w:vertAlign w:val="baseline"/>
        </w:rPr>
        <w:t>的</w:t>
      </w:r>
      <w:r>
        <w:rPr>
          <w:rStyle w:val="26"/>
          <w:rFonts w:hint="eastAsia" w:ascii="仿宋" w:hAnsi="仿宋" w:eastAsia="仿宋" w:cs="仿宋"/>
          <w:i w:val="0"/>
          <w:iCs w:val="0"/>
          <w:caps w:val="0"/>
          <w:color w:val="383838"/>
          <w:spacing w:val="0"/>
          <w:sz w:val="24"/>
          <w:szCs w:val="24"/>
          <w:highlight w:val="none"/>
          <w:shd w:val="clear" w:fill="FFFFFF"/>
          <w:vertAlign w:val="baseline"/>
        </w:rPr>
        <w:t>（关键组件）4</w:t>
      </w:r>
      <w:r>
        <w:rPr>
          <w:rFonts w:hint="eastAsia" w:ascii="仿宋" w:hAnsi="仿宋" w:eastAsia="仿宋" w:cs="仿宋"/>
          <w:i w:val="0"/>
          <w:iCs w:val="0"/>
          <w:caps w:val="0"/>
          <w:color w:val="383838"/>
          <w:spacing w:val="0"/>
          <w:sz w:val="24"/>
          <w:szCs w:val="24"/>
          <w:highlight w:val="none"/>
          <w:shd w:val="clear" w:fill="FFFFFF"/>
          <w:vertAlign w:val="baseline"/>
        </w:rPr>
        <w:t>在中国境内生产。</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（产品名称1）</w:t>
      </w:r>
      <w:r>
        <w:rPr>
          <w:rFonts w:hint="eastAsia" w:ascii="仿宋" w:hAnsi="仿宋" w:eastAsia="仿宋" w:cs="仿宋"/>
          <w:i w:val="0"/>
          <w:iCs w:val="0"/>
          <w:caps w:val="0"/>
          <w:color w:val="383838"/>
          <w:spacing w:val="0"/>
          <w:sz w:val="24"/>
          <w:szCs w:val="24"/>
          <w:highlight w:val="none"/>
          <w:shd w:val="clear" w:fill="FFFFFF"/>
          <w:vertAlign w:val="baseline"/>
        </w:rPr>
        <w:t>的</w:t>
      </w:r>
      <w:r>
        <w:rPr>
          <w:rStyle w:val="26"/>
          <w:rFonts w:hint="eastAsia" w:ascii="仿宋" w:hAnsi="仿宋" w:eastAsia="仿宋" w:cs="仿宋"/>
          <w:i w:val="0"/>
          <w:iCs w:val="0"/>
          <w:caps w:val="0"/>
          <w:color w:val="383838"/>
          <w:spacing w:val="0"/>
          <w:sz w:val="24"/>
          <w:szCs w:val="24"/>
          <w:highlight w:val="none"/>
          <w:shd w:val="clear" w:fill="FFFFFF"/>
          <w:vertAlign w:val="baseline"/>
        </w:rPr>
        <w:t>（关键工序）5</w:t>
      </w:r>
      <w:r>
        <w:rPr>
          <w:rFonts w:hint="eastAsia" w:ascii="仿宋" w:hAnsi="仿宋" w:eastAsia="仿宋" w:cs="仿宋"/>
          <w:i w:val="0"/>
          <w:iCs w:val="0"/>
          <w:caps w:val="0"/>
          <w:color w:val="383838"/>
          <w:spacing w:val="0"/>
          <w:sz w:val="24"/>
          <w:szCs w:val="24"/>
          <w:highlight w:val="none"/>
          <w:shd w:val="clear" w:fill="FFFFFF"/>
          <w:vertAlign w:val="baseline"/>
        </w:rPr>
        <w:t>在中国境内完成。</w:t>
      </w:r>
    </w:p>
    <w:p w14:paraId="6FE8D44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2.</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（产品名称2）</w:t>
      </w:r>
      <w:r>
        <w:rPr>
          <w:rFonts w:hint="eastAsia" w:ascii="仿宋" w:hAnsi="仿宋" w:eastAsia="仿宋" w:cs="仿宋"/>
          <w:i w:val="0"/>
          <w:iCs w:val="0"/>
          <w:caps w:val="0"/>
          <w:color w:val="383838"/>
          <w:spacing w:val="0"/>
          <w:sz w:val="24"/>
          <w:szCs w:val="24"/>
          <w:highlight w:val="none"/>
          <w:shd w:val="clear" w:fill="FFFFFF"/>
          <w:vertAlign w:val="baseline"/>
        </w:rPr>
        <w:t>，生产厂为</w:t>
      </w:r>
      <w:r>
        <w:rPr>
          <w:rStyle w:val="26"/>
          <w:rFonts w:hint="eastAsia" w:ascii="仿宋" w:hAnsi="仿宋" w:eastAsia="仿宋" w:cs="仿宋"/>
          <w:i w:val="0"/>
          <w:iCs w:val="0"/>
          <w:caps w:val="0"/>
          <w:color w:val="383838"/>
          <w:spacing w:val="0"/>
          <w:sz w:val="24"/>
          <w:szCs w:val="24"/>
          <w:highlight w:val="none"/>
          <w:shd w:val="clear" w:fill="FFFFFF"/>
          <w:vertAlign w:val="baseline"/>
        </w:rPr>
        <w:t>（厂名）</w:t>
      </w:r>
      <w:r>
        <w:rPr>
          <w:rFonts w:hint="eastAsia" w:ascii="仿宋" w:hAnsi="仿宋" w:eastAsia="仿宋" w:cs="仿宋"/>
          <w:i w:val="0"/>
          <w:iCs w:val="0"/>
          <w:caps w:val="0"/>
          <w:color w:val="383838"/>
          <w:spacing w:val="0"/>
          <w:sz w:val="24"/>
          <w:szCs w:val="24"/>
          <w:highlight w:val="none"/>
          <w:shd w:val="clear" w:fill="FFFFFF"/>
          <w:vertAlign w:val="baseline"/>
        </w:rPr>
        <w:t>，厂址为</w:t>
      </w:r>
      <w:r>
        <w:rPr>
          <w:rStyle w:val="26"/>
          <w:rFonts w:hint="eastAsia" w:ascii="仿宋" w:hAnsi="仿宋" w:eastAsia="仿宋" w:cs="仿宋"/>
          <w:i w:val="0"/>
          <w:iCs w:val="0"/>
          <w:caps w:val="0"/>
          <w:color w:val="383838"/>
          <w:spacing w:val="0"/>
          <w:sz w:val="24"/>
          <w:szCs w:val="24"/>
          <w:highlight w:val="none"/>
          <w:shd w:val="clear" w:fill="FFFFFF"/>
          <w:vertAlign w:val="baseline"/>
        </w:rPr>
        <w:t>（生产厂址）</w:t>
      </w:r>
      <w:r>
        <w:rPr>
          <w:rFonts w:hint="eastAsia" w:ascii="仿宋" w:hAnsi="仿宋" w:eastAsia="仿宋" w:cs="仿宋"/>
          <w:i w:val="0"/>
          <w:iCs w:val="0"/>
          <w:caps w:val="0"/>
          <w:color w:val="383838"/>
          <w:spacing w:val="0"/>
          <w:sz w:val="24"/>
          <w:szCs w:val="24"/>
          <w:highlight w:val="none"/>
          <w:shd w:val="clear" w:fill="FFFFFF"/>
          <w:vertAlign w:val="baseline"/>
        </w:rPr>
        <w:t>。</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（产品名称2）</w:t>
      </w:r>
      <w:r>
        <w:rPr>
          <w:rFonts w:hint="eastAsia" w:ascii="仿宋" w:hAnsi="仿宋" w:eastAsia="仿宋" w:cs="仿宋"/>
          <w:i w:val="0"/>
          <w:iCs w:val="0"/>
          <w:caps w:val="0"/>
          <w:color w:val="383838"/>
          <w:spacing w:val="0"/>
          <w:sz w:val="24"/>
          <w:szCs w:val="24"/>
          <w:highlight w:val="none"/>
          <w:shd w:val="clear" w:fill="FFFFFF"/>
          <w:vertAlign w:val="baseline"/>
        </w:rPr>
        <w:t>的中国境内生产的组件成本占比≥</w:t>
      </w:r>
      <w:r>
        <w:rPr>
          <w:rStyle w:val="26"/>
          <w:rFonts w:hint="eastAsia" w:ascii="仿宋" w:hAnsi="仿宋" w:eastAsia="仿宋" w:cs="仿宋"/>
          <w:i w:val="0"/>
          <w:iCs w:val="0"/>
          <w:caps w:val="0"/>
          <w:color w:val="383838"/>
          <w:spacing w:val="0"/>
          <w:sz w:val="24"/>
          <w:szCs w:val="24"/>
          <w:highlight w:val="none"/>
          <w:shd w:val="clear" w:fill="FFFFFF"/>
          <w:vertAlign w:val="baseline"/>
        </w:rPr>
        <w:t>（规定比例）</w:t>
      </w:r>
      <w:r>
        <w:rPr>
          <w:rFonts w:hint="eastAsia" w:ascii="仿宋" w:hAnsi="仿宋" w:eastAsia="仿宋" w:cs="仿宋"/>
          <w:i w:val="0"/>
          <w:iCs w:val="0"/>
          <w:caps w:val="0"/>
          <w:color w:val="383838"/>
          <w:spacing w:val="0"/>
          <w:sz w:val="24"/>
          <w:szCs w:val="24"/>
          <w:highlight w:val="none"/>
          <w:shd w:val="clear" w:fill="FFFFFF"/>
          <w:vertAlign w:val="baseline"/>
        </w:rPr>
        <w:t>。</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（产品名称2）</w:t>
      </w:r>
      <w:r>
        <w:rPr>
          <w:rFonts w:hint="eastAsia" w:ascii="仿宋" w:hAnsi="仿宋" w:eastAsia="仿宋" w:cs="仿宋"/>
          <w:i w:val="0"/>
          <w:iCs w:val="0"/>
          <w:caps w:val="0"/>
          <w:color w:val="383838"/>
          <w:spacing w:val="0"/>
          <w:sz w:val="24"/>
          <w:szCs w:val="24"/>
          <w:highlight w:val="none"/>
          <w:shd w:val="clear" w:fill="FFFFFF"/>
          <w:vertAlign w:val="baseline"/>
        </w:rPr>
        <w:t>的</w:t>
      </w:r>
      <w:r>
        <w:rPr>
          <w:rStyle w:val="26"/>
          <w:rFonts w:hint="eastAsia" w:ascii="仿宋" w:hAnsi="仿宋" w:eastAsia="仿宋" w:cs="仿宋"/>
          <w:i w:val="0"/>
          <w:iCs w:val="0"/>
          <w:caps w:val="0"/>
          <w:color w:val="383838"/>
          <w:spacing w:val="0"/>
          <w:sz w:val="24"/>
          <w:szCs w:val="24"/>
          <w:highlight w:val="none"/>
          <w:shd w:val="clear" w:fill="FFFFFF"/>
          <w:vertAlign w:val="baseline"/>
        </w:rPr>
        <w:t>（关键组件）</w:t>
      </w:r>
      <w:r>
        <w:rPr>
          <w:rFonts w:hint="eastAsia" w:ascii="仿宋" w:hAnsi="仿宋" w:eastAsia="仿宋" w:cs="仿宋"/>
          <w:i w:val="0"/>
          <w:iCs w:val="0"/>
          <w:caps w:val="0"/>
          <w:color w:val="383838"/>
          <w:spacing w:val="0"/>
          <w:sz w:val="24"/>
          <w:szCs w:val="24"/>
          <w:highlight w:val="none"/>
          <w:shd w:val="clear" w:fill="FFFFFF"/>
          <w:vertAlign w:val="baseline"/>
        </w:rPr>
        <w:t>在中国境内生产。</w:t>
      </w:r>
      <w:r>
        <w:rPr>
          <w:rStyle w:val="26"/>
          <w:rFonts w:hint="eastAsia" w:ascii="仿宋" w:hAnsi="仿宋" w:eastAsia="仿宋" w:cs="仿宋"/>
          <w:i w:val="0"/>
          <w:iCs w:val="0"/>
          <w:caps w:val="0"/>
          <w:color w:val="383838"/>
          <w:spacing w:val="0"/>
          <w:sz w:val="24"/>
          <w:szCs w:val="24"/>
          <w:highlight w:val="none"/>
          <w:shd w:val="clear" w:fill="FFFFFF"/>
          <w:vertAlign w:val="baseline"/>
        </w:rPr>
        <w:t>（产品名称2）</w:t>
      </w:r>
      <w:r>
        <w:rPr>
          <w:rFonts w:hint="eastAsia" w:ascii="仿宋" w:hAnsi="仿宋" w:eastAsia="仿宋" w:cs="仿宋"/>
          <w:i w:val="0"/>
          <w:iCs w:val="0"/>
          <w:caps w:val="0"/>
          <w:color w:val="383838"/>
          <w:spacing w:val="0"/>
          <w:sz w:val="24"/>
          <w:szCs w:val="24"/>
          <w:highlight w:val="none"/>
          <w:shd w:val="clear" w:fill="FFFFFF"/>
          <w:vertAlign w:val="baseline"/>
        </w:rPr>
        <w:t>的</w:t>
      </w:r>
      <w:r>
        <w:rPr>
          <w:rStyle w:val="26"/>
          <w:rFonts w:hint="eastAsia" w:ascii="仿宋" w:hAnsi="仿宋" w:eastAsia="仿宋" w:cs="仿宋"/>
          <w:i w:val="0"/>
          <w:iCs w:val="0"/>
          <w:caps w:val="0"/>
          <w:color w:val="383838"/>
          <w:spacing w:val="0"/>
          <w:sz w:val="24"/>
          <w:szCs w:val="24"/>
          <w:highlight w:val="none"/>
          <w:shd w:val="clear" w:fill="FFFFFF"/>
          <w:vertAlign w:val="baseline"/>
        </w:rPr>
        <w:t>（关键工序）</w:t>
      </w:r>
      <w:r>
        <w:rPr>
          <w:rFonts w:hint="eastAsia" w:ascii="仿宋" w:hAnsi="仿宋" w:eastAsia="仿宋" w:cs="仿宋"/>
          <w:i w:val="0"/>
          <w:iCs w:val="0"/>
          <w:caps w:val="0"/>
          <w:color w:val="383838"/>
          <w:spacing w:val="0"/>
          <w:sz w:val="24"/>
          <w:szCs w:val="24"/>
          <w:highlight w:val="none"/>
          <w:shd w:val="clear" w:fill="FFFFFF"/>
          <w:vertAlign w:val="baseline"/>
        </w:rPr>
        <w:t>在中国境内完成。</w:t>
      </w:r>
    </w:p>
    <w:p w14:paraId="118E185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w:t>
      </w:r>
    </w:p>
    <w:p w14:paraId="0D5E4ED0">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本公司（单位）对上述声明内容的真实性负责。如有虚假，愿承担相应法律责任。</w:t>
      </w:r>
    </w:p>
    <w:p w14:paraId="43EAED97">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 </w:t>
      </w:r>
    </w:p>
    <w:p w14:paraId="7341028F">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0"/>
        <w:jc w:val="right"/>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公司（单位）名称（盖章）：　        </w:t>
      </w:r>
    </w:p>
    <w:p w14:paraId="6C33146D">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0"/>
        <w:jc w:val="right"/>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日期：　     年　  月　  日         </w:t>
      </w:r>
    </w:p>
    <w:p w14:paraId="0865A694">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1.产品如有型号，请在“产品名称”栏一并填写。</w:t>
      </w:r>
    </w:p>
    <w:p w14:paraId="0553D163">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rPr>
      </w:pPr>
      <w:r>
        <w:rPr>
          <w:rFonts w:hint="eastAsia" w:ascii="仿宋" w:hAnsi="仿宋" w:eastAsia="仿宋" w:cs="仿宋"/>
          <w:i w:val="0"/>
          <w:iCs w:val="0"/>
          <w:caps w:val="0"/>
          <w:color w:val="383838"/>
          <w:spacing w:val="0"/>
          <w:sz w:val="24"/>
          <w:szCs w:val="24"/>
          <w:highlight w:val="none"/>
          <w:shd w:val="clear" w:fill="FFFFFF"/>
          <w:vertAlign w:val="baseline"/>
        </w:rPr>
        <w:t>2.生产厂名与厂址应与生产厂营业执照载明的相关信息保持一致。</w:t>
      </w:r>
    </w:p>
    <w:p w14:paraId="1E912AC8">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b/>
          <w:bCs/>
          <w:i w:val="0"/>
          <w:iCs w:val="0"/>
          <w:caps w:val="0"/>
          <w:color w:val="383838"/>
          <w:spacing w:val="0"/>
          <w:sz w:val="24"/>
          <w:szCs w:val="24"/>
          <w:highlight w:val="none"/>
        </w:rPr>
      </w:pPr>
      <w:r>
        <w:rPr>
          <w:rFonts w:hint="eastAsia" w:ascii="仿宋" w:hAnsi="仿宋" w:eastAsia="仿宋" w:cs="仿宋"/>
          <w:b/>
          <w:bCs/>
          <w:i w:val="0"/>
          <w:iCs w:val="0"/>
          <w:caps w:val="0"/>
          <w:color w:val="383838"/>
          <w:spacing w:val="0"/>
          <w:sz w:val="24"/>
          <w:szCs w:val="24"/>
          <w:highlight w:val="none"/>
          <w:shd w:val="clear" w:fill="FFFFFF"/>
          <w:vertAlign w:val="baseline"/>
        </w:rPr>
        <w:t>3.该产品的中国境内生产的组件成本占比相关要求实施前，“规定比例”栏可不填，下同。</w:t>
      </w:r>
    </w:p>
    <w:p w14:paraId="71D07AAE">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b/>
          <w:bCs/>
          <w:i w:val="0"/>
          <w:iCs w:val="0"/>
          <w:caps w:val="0"/>
          <w:color w:val="383838"/>
          <w:spacing w:val="0"/>
          <w:sz w:val="24"/>
          <w:szCs w:val="24"/>
          <w:highlight w:val="none"/>
        </w:rPr>
      </w:pPr>
      <w:r>
        <w:rPr>
          <w:rFonts w:hint="eastAsia" w:ascii="仿宋" w:hAnsi="仿宋" w:eastAsia="仿宋" w:cs="仿宋"/>
          <w:b/>
          <w:bCs/>
          <w:i w:val="0"/>
          <w:iCs w:val="0"/>
          <w:caps w:val="0"/>
          <w:color w:val="383838"/>
          <w:spacing w:val="0"/>
          <w:sz w:val="24"/>
          <w:szCs w:val="24"/>
          <w:highlight w:val="none"/>
          <w:shd w:val="clear" w:fill="FFFFFF"/>
          <w:vertAlign w:val="baseline"/>
        </w:rPr>
        <w:t>4.该产品的关键组件要求实施前，“关键组件”栏可不填，下同。</w:t>
      </w:r>
    </w:p>
    <w:p w14:paraId="1F2D6E22">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360" w:lineRule="auto"/>
        <w:ind w:left="0" w:right="0" w:firstLine="420"/>
        <w:textAlignment w:val="baseline"/>
        <w:rPr>
          <w:rFonts w:hint="eastAsia" w:ascii="仿宋" w:hAnsi="仿宋" w:eastAsia="仿宋" w:cs="仿宋"/>
          <w:i w:val="0"/>
          <w:iCs w:val="0"/>
          <w:caps w:val="0"/>
          <w:color w:val="383838"/>
          <w:spacing w:val="0"/>
          <w:sz w:val="24"/>
          <w:szCs w:val="24"/>
          <w:highlight w:val="none"/>
          <w:shd w:val="clear" w:fill="FFFFFF"/>
          <w:vertAlign w:val="baseline"/>
        </w:rPr>
      </w:pPr>
      <w:r>
        <w:rPr>
          <w:rFonts w:hint="eastAsia" w:ascii="仿宋" w:hAnsi="仿宋" w:eastAsia="仿宋" w:cs="仿宋"/>
          <w:b/>
          <w:bCs/>
          <w:i w:val="0"/>
          <w:iCs w:val="0"/>
          <w:caps w:val="0"/>
          <w:color w:val="383838"/>
          <w:spacing w:val="0"/>
          <w:sz w:val="24"/>
          <w:szCs w:val="24"/>
          <w:highlight w:val="none"/>
          <w:shd w:val="clear" w:fill="FFFFFF"/>
          <w:vertAlign w:val="baseline"/>
        </w:rPr>
        <w:t>5.该产品的关键工序要求实施前，“关键工序”栏可不填，下同。</w:t>
      </w:r>
    </w:p>
    <w:p w14:paraId="446B4B05">
      <w:pPr>
        <w:pStyle w:val="19"/>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仿宋" w:hAnsi="仿宋" w:eastAsia="仿宋" w:cs="仿宋"/>
          <w:i w:val="0"/>
          <w:iCs w:val="0"/>
          <w:caps w:val="0"/>
          <w:color w:val="383838"/>
          <w:spacing w:val="0"/>
          <w:sz w:val="24"/>
          <w:szCs w:val="24"/>
          <w:highlight w:val="none"/>
          <w:shd w:val="clear" w:fill="FFFFFF"/>
          <w:vertAlign w:val="baseline"/>
        </w:rPr>
      </w:pPr>
      <w:r>
        <w:rPr>
          <w:rFonts w:hint="eastAsia" w:ascii="仿宋" w:hAnsi="仿宋" w:eastAsia="仿宋" w:cs="仿宋"/>
          <w:i w:val="0"/>
          <w:iCs w:val="0"/>
          <w:caps w:val="0"/>
          <w:color w:val="383838"/>
          <w:spacing w:val="0"/>
          <w:sz w:val="24"/>
          <w:szCs w:val="24"/>
          <w:highlight w:val="none"/>
          <w:shd w:val="clear" w:fill="FFFFFF"/>
          <w:vertAlign w:val="baseline"/>
          <w:lang w:val="en-US" w:eastAsia="zh-CN"/>
        </w:rPr>
        <w:t>6、风险提示：</w:t>
      </w:r>
      <w:r>
        <w:rPr>
          <w:rFonts w:hint="eastAsia" w:ascii="仿宋" w:hAnsi="仿宋" w:eastAsia="仿宋" w:cs="仿宋"/>
          <w:i w:val="0"/>
          <w:iCs w:val="0"/>
          <w:caps w:val="0"/>
          <w:color w:val="383838"/>
          <w:spacing w:val="0"/>
          <w:sz w:val="24"/>
          <w:szCs w:val="24"/>
          <w:highlight w:val="none"/>
          <w:shd w:val="clear" w:fill="FFFFFF"/>
          <w:vertAlign w:val="baseline"/>
        </w:rPr>
        <w:t>随中标、成交结果同时公告中标供应商提供的《声明函》或有关证明文件。供应商提供虚假《声明函》、虚假证明文件谋取中标、成交的，依照《中华人民共和国政府采购法》等法律法规规定追究相应责任。</w:t>
      </w:r>
    </w:p>
    <w:p w14:paraId="000416F5">
      <w:pPr>
        <w:spacing w:line="360" w:lineRule="auto"/>
        <w:rPr>
          <w:rFonts w:hint="eastAsia" w:ascii="仿宋" w:hAnsi="仿宋" w:eastAsia="仿宋" w:cs="仿宋"/>
          <w:color w:val="auto"/>
          <w:spacing w:val="0"/>
          <w:w w:val="100"/>
          <w:position w:val="0"/>
          <w:sz w:val="24"/>
          <w:szCs w:val="24"/>
          <w:highlight w:val="none"/>
          <w:lang w:eastAsia="zh-CN"/>
          <w14:textOutline w14:w="4356" w14:cap="sq" w14:cmpd="sng" w14:algn="ctr">
            <w14:solidFill>
              <w14:srgbClr w14:val="000000"/>
            </w14:solidFill>
            <w14:prstDash w14:val="solid"/>
            <w14:bevel/>
          </w14:textOutline>
        </w:rPr>
      </w:pPr>
      <w:bookmarkStart w:id="176" w:name="_Toc31715"/>
      <w:bookmarkStart w:id="177" w:name="_Toc18703"/>
      <w:r>
        <w:rPr>
          <w:rFonts w:hint="eastAsia" w:ascii="仿宋" w:hAnsi="仿宋" w:eastAsia="仿宋" w:cs="仿宋"/>
          <w:color w:val="auto"/>
          <w:spacing w:val="0"/>
          <w:w w:val="100"/>
          <w:position w:val="0"/>
          <w:sz w:val="24"/>
          <w:szCs w:val="24"/>
          <w:highlight w:val="none"/>
          <w:lang w:eastAsia="zh-CN"/>
          <w14:textOutline w14:w="4356" w14:cap="sq" w14:cmpd="sng" w14:algn="ctr">
            <w14:solidFill>
              <w14:srgbClr w14:val="000000"/>
            </w14:solidFill>
            <w14:prstDash w14:val="solid"/>
            <w14:bevel/>
          </w14:textOutline>
        </w:rPr>
        <w:br w:type="page"/>
      </w:r>
    </w:p>
    <w:bookmarkEnd w:id="176"/>
    <w:bookmarkEnd w:id="177"/>
    <w:p w14:paraId="56C15CE3">
      <w:pPr>
        <w:pStyle w:val="3"/>
        <w:bidi w:val="0"/>
        <w:spacing w:line="360" w:lineRule="auto"/>
        <w:jc w:val="center"/>
        <w:rPr>
          <w:rFonts w:hint="eastAsia" w:ascii="仿宋" w:hAnsi="仿宋" w:eastAsia="仿宋" w:cs="仿宋"/>
          <w:color w:val="auto"/>
          <w:sz w:val="32"/>
          <w:szCs w:val="32"/>
          <w:highlight w:val="none"/>
          <w:lang w:val="en-US" w:eastAsia="zh-CN"/>
        </w:rPr>
      </w:pPr>
      <w:bookmarkStart w:id="178" w:name="_Toc26611"/>
      <w:r>
        <w:rPr>
          <w:rFonts w:hint="eastAsia" w:ascii="仿宋" w:hAnsi="仿宋" w:eastAsia="仿宋" w:cs="仿宋"/>
          <w:highlight w:val="none"/>
          <w:lang w:val="en-US" w:eastAsia="zh-CN"/>
        </w:rPr>
        <w:t>11.关于符合本国产品标准的成本占比承诺函</w:t>
      </w:r>
      <w:r>
        <w:rPr>
          <w:rFonts w:hint="eastAsia" w:ascii="仿宋" w:hAnsi="仿宋" w:eastAsia="仿宋" w:cs="仿宋"/>
          <w:highlight w:val="none"/>
          <w:lang w:eastAsia="zh-CN"/>
        </w:rPr>
        <w:t>【如</w:t>
      </w:r>
      <w:r>
        <w:rPr>
          <w:rFonts w:hint="eastAsia" w:ascii="仿宋" w:hAnsi="仿宋" w:eastAsia="仿宋" w:cs="仿宋"/>
          <w:highlight w:val="none"/>
          <w:lang w:val="en-US" w:eastAsia="zh-CN"/>
        </w:rPr>
        <w:t>适用</w:t>
      </w:r>
      <w:r>
        <w:rPr>
          <w:rFonts w:hint="eastAsia" w:ascii="仿宋" w:hAnsi="仿宋" w:eastAsia="仿宋" w:cs="仿宋"/>
          <w:highlight w:val="none"/>
          <w:lang w:eastAsia="zh-CN"/>
        </w:rPr>
        <w:t>】</w:t>
      </w:r>
      <w:bookmarkEnd w:id="178"/>
    </w:p>
    <w:tbl>
      <w:tblPr>
        <w:tblStyle w:val="21"/>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2BA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6D9A7DAF">
            <w:pPr>
              <w:widowControl w:val="0"/>
              <w:spacing w:line="360" w:lineRule="auto"/>
              <w:ind w:firstLine="0" w:firstLineChars="0"/>
              <w:jc w:val="center"/>
              <w:rPr>
                <w:rFonts w:hint="eastAsia" w:ascii="仿宋" w:hAnsi="仿宋" w:eastAsia="仿宋" w:cs="仿宋"/>
                <w:b/>
                <w:bCs/>
                <w:i w:val="0"/>
                <w:iCs w:val="0"/>
                <w:caps w:val="0"/>
                <w:color w:val="auto"/>
                <w:spacing w:val="0"/>
                <w:sz w:val="24"/>
                <w:szCs w:val="24"/>
                <w:highlight w:val="none"/>
                <w:u w:val="none"/>
                <w:shd w:val="clear" w:fill="FFFFFF"/>
                <w:vertAlign w:val="baseline"/>
                <w:lang w:val="en-US" w:eastAsia="zh-CN"/>
              </w:rPr>
            </w:pPr>
            <w:r>
              <w:rPr>
                <w:rFonts w:hint="eastAsia" w:ascii="仿宋" w:hAnsi="仿宋" w:eastAsia="仿宋" w:cs="仿宋"/>
                <w:b/>
                <w:bCs/>
                <w:i w:val="0"/>
                <w:iCs w:val="0"/>
                <w:caps w:val="0"/>
                <w:color w:val="auto"/>
                <w:spacing w:val="0"/>
                <w:sz w:val="24"/>
                <w:szCs w:val="24"/>
                <w:highlight w:val="none"/>
                <w:u w:val="none"/>
                <w:shd w:val="clear" w:fill="FFFFFF"/>
                <w:vertAlign w:val="baseline"/>
                <w:lang w:val="en-US" w:eastAsia="zh-CN"/>
              </w:rPr>
              <w:t>项目</w:t>
            </w:r>
          </w:p>
        </w:tc>
        <w:tc>
          <w:tcPr>
            <w:tcW w:w="2092" w:type="dxa"/>
            <w:vAlign w:val="center"/>
          </w:tcPr>
          <w:p w14:paraId="010FA5FF">
            <w:pPr>
              <w:widowControl w:val="0"/>
              <w:spacing w:line="360" w:lineRule="auto"/>
              <w:ind w:firstLine="0" w:firstLineChars="0"/>
              <w:jc w:val="center"/>
              <w:rPr>
                <w:rFonts w:hint="eastAsia" w:ascii="仿宋" w:hAnsi="仿宋" w:eastAsia="仿宋" w:cs="仿宋"/>
                <w:b/>
                <w:bCs/>
                <w:i w:val="0"/>
                <w:iCs w:val="0"/>
                <w:caps w:val="0"/>
                <w:color w:val="auto"/>
                <w:spacing w:val="0"/>
                <w:sz w:val="24"/>
                <w:szCs w:val="24"/>
                <w:highlight w:val="none"/>
                <w:u w:val="none"/>
                <w:shd w:val="clear" w:fill="FFFFFF"/>
                <w:vertAlign w:val="baseline"/>
                <w:lang w:val="en-US" w:eastAsia="zh-CN"/>
              </w:rPr>
            </w:pPr>
            <w:r>
              <w:rPr>
                <w:rFonts w:hint="eastAsia" w:ascii="仿宋" w:hAnsi="仿宋" w:eastAsia="仿宋" w:cs="仿宋"/>
                <w:b/>
                <w:bCs/>
                <w:i w:val="0"/>
                <w:iCs w:val="0"/>
                <w:caps w:val="0"/>
                <w:color w:val="auto"/>
                <w:spacing w:val="0"/>
                <w:sz w:val="24"/>
                <w:szCs w:val="24"/>
                <w:highlight w:val="none"/>
                <w:u w:val="none"/>
                <w:shd w:val="clear" w:fill="FFFFFF"/>
                <w:vertAlign w:val="baseline"/>
                <w:lang w:val="en-US" w:eastAsia="zh-CN"/>
              </w:rPr>
              <w:t>填写内容</w:t>
            </w:r>
          </w:p>
        </w:tc>
      </w:tr>
      <w:tr w14:paraId="2A83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1D8AE3F3">
            <w:pPr>
              <w:widowControl w:val="0"/>
              <w:spacing w:line="360" w:lineRule="auto"/>
              <w:ind w:firstLine="0" w:firstLineChars="0"/>
              <w:jc w:val="cente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p>
          <w:p w14:paraId="6DA85934">
            <w:pPr>
              <w:widowControl w:val="0"/>
              <w:spacing w:line="360" w:lineRule="auto"/>
              <w:ind w:firstLine="0" w:firstLineChars="0"/>
              <w:jc w:val="center"/>
              <w:rPr>
                <w:rFonts w:hint="eastAsia" w:ascii="仿宋" w:hAnsi="仿宋" w:eastAsia="仿宋" w:cs="仿宋"/>
                <w:i w:val="0"/>
                <w:iCs w:val="0"/>
                <w:caps w:val="0"/>
                <w:color w:val="auto"/>
                <w:spacing w:val="4"/>
                <w:sz w:val="24"/>
                <w:szCs w:val="24"/>
                <w:highlight w:val="none"/>
                <w:bdr w:val="single" w:color="auto" w:sz="2" w:space="0"/>
                <w:shd w:val="clear" w:fill="FFFFFF"/>
              </w:rPr>
            </w:pPr>
            <m:oMathPara>
              <m:oMath>
                <m:r>
                  <m:rPr>
                    <m:sty m:val="p"/>
                  </m:rPr>
                  <w:rPr>
                    <w:rFonts w:hint="eastAsia" w:ascii="Cambria Math" w:hAnsi="Cambria Math" w:eastAsia="仿宋" w:cs="仿宋"/>
                    <w:color w:val="auto"/>
                    <w:sz w:val="24"/>
                    <w:szCs w:val="24"/>
                    <w:highlight w:val="none"/>
                  </w:rPr>
                  <m:t>比例</m:t>
                </m:r>
                <m:r>
                  <m:rPr/>
                  <w:rPr>
                    <w:rFonts w:hint="eastAsia" w:ascii="Cambria Math" w:hAnsi="Cambria Math" w:eastAsia="仿宋" w:cs="仿宋"/>
                    <w:color w:val="auto"/>
                    <w:sz w:val="24"/>
                    <w:szCs w:val="24"/>
                    <w:highlight w:val="none"/>
                  </w:rPr>
                  <m:t>=</m:t>
                </m:r>
                <m:f>
                  <m:fPr>
                    <m:ctrlPr>
                      <w:rPr>
                        <w:rFonts w:hint="eastAsia" w:ascii="Cambria Math" w:hAnsi="Cambria Math" w:eastAsia="仿宋" w:cs="仿宋"/>
                        <w:i/>
                        <w:color w:val="auto"/>
                        <w:sz w:val="24"/>
                        <w:szCs w:val="24"/>
                        <w:highlight w:val="none"/>
                      </w:rPr>
                    </m:ctrlPr>
                  </m:fPr>
                  <m:num>
                    <m:r>
                      <m:rPr>
                        <m:sty m:val="p"/>
                      </m:rPr>
                      <w:rPr>
                        <w:rFonts w:hint="eastAsia" w:ascii="Cambria Math" w:hAnsi="Cambria Math" w:eastAsia="仿宋" w:cs="仿宋"/>
                        <w:color w:val="auto"/>
                        <w:sz w:val="24"/>
                        <w:szCs w:val="24"/>
                        <w:highlight w:val="none"/>
                      </w:rPr>
                      <m:t>符合本国产品标准的投标产品成本之和</m:t>
                    </m:r>
                    <m:ctrlPr>
                      <w:rPr>
                        <w:rFonts w:hint="eastAsia" w:ascii="Cambria Math" w:hAnsi="Cambria Math" w:eastAsia="仿宋" w:cs="仿宋"/>
                        <w:color w:val="auto"/>
                        <w:sz w:val="24"/>
                        <w:szCs w:val="24"/>
                        <w:highlight w:val="none"/>
                      </w:rPr>
                    </m:ctrlPr>
                  </m:num>
                  <m:den>
                    <m:r>
                      <m:rPr>
                        <m:sty m:val="p"/>
                      </m:rPr>
                      <w:rPr>
                        <w:rFonts w:hint="eastAsia" w:ascii="Cambria Math" w:hAnsi="Cambria Math" w:eastAsia="仿宋" w:cs="仿宋"/>
                        <w:color w:val="auto"/>
                        <w:sz w:val="24"/>
                        <w:szCs w:val="24"/>
                        <w:highlight w:val="none"/>
                      </w:rPr>
                      <m:t>提供的全部产品成本之和</m:t>
                    </m:r>
                    <m:ctrlPr>
                      <w:rPr>
                        <w:rFonts w:hint="eastAsia" w:ascii="Cambria Math" w:hAnsi="Cambria Math" w:eastAsia="仿宋" w:cs="仿宋"/>
                        <w:color w:val="auto"/>
                        <w:sz w:val="24"/>
                        <w:szCs w:val="24"/>
                        <w:highlight w:val="none"/>
                      </w:rPr>
                    </m:ctrlPr>
                  </m:den>
                </m:f>
                <m:r>
                  <m:rPr>
                    <m:sty m:val="p"/>
                  </m:rPr>
                  <w:rPr>
                    <w:rFonts w:hint="eastAsia" w:ascii="Cambria Math" w:hAnsi="Cambria Math" w:eastAsia="仿宋" w:cs="仿宋"/>
                    <w:color w:val="auto"/>
                    <w:sz w:val="24"/>
                    <w:szCs w:val="24"/>
                    <w:highlight w:val="none"/>
                  </w:rPr>
                  <m:t>×</m:t>
                </m:r>
                <m:r>
                  <m:rPr/>
                  <w:rPr>
                    <w:rFonts w:hint="eastAsia" w:ascii="Cambria Math" w:hAnsi="Cambria Math" w:eastAsia="仿宋" w:cs="仿宋"/>
                    <w:color w:val="auto"/>
                    <w:sz w:val="24"/>
                    <w:szCs w:val="24"/>
                    <w:highlight w:val="none"/>
                  </w:rPr>
                  <m:t>100%</m:t>
                </m:r>
              </m:oMath>
            </m:oMathPara>
          </w:p>
          <w:p w14:paraId="14822781">
            <w:pPr>
              <w:widowControl w:val="0"/>
              <w:spacing w:line="360" w:lineRule="auto"/>
              <w:ind w:firstLine="0" w:firstLineChars="0"/>
              <w:jc w:val="center"/>
              <w:rPr>
                <w:rFonts w:hint="eastAsia" w:ascii="仿宋" w:hAnsi="仿宋" w:eastAsia="仿宋" w:cs="仿宋"/>
                <w:i w:val="0"/>
                <w:iCs w:val="0"/>
                <w:caps w:val="0"/>
                <w:color w:val="auto"/>
                <w:spacing w:val="4"/>
                <w:sz w:val="24"/>
                <w:szCs w:val="24"/>
                <w:highlight w:val="none"/>
                <w:bdr w:val="single" w:color="auto" w:sz="2" w:space="0"/>
                <w:shd w:val="clear" w:fill="FFFFFF"/>
                <w:lang w:val="en-US" w:eastAsia="zh-CN"/>
              </w:rPr>
            </w:pPr>
          </w:p>
          <w:p w14:paraId="7711CDF8">
            <w:pPr>
              <w:widowControl w:val="0"/>
              <w:spacing w:line="360" w:lineRule="auto"/>
              <w:ind w:firstLine="0" w:firstLineChars="0"/>
              <w:jc w:val="cente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p>
        </w:tc>
        <w:tc>
          <w:tcPr>
            <w:tcW w:w="2092" w:type="dxa"/>
            <w:vAlign w:val="center"/>
          </w:tcPr>
          <w:p w14:paraId="73713359">
            <w:pPr>
              <w:widowControl w:val="0"/>
              <w:spacing w:line="360" w:lineRule="auto"/>
              <w:ind w:firstLine="0" w:firstLineChars="0"/>
              <w:jc w:val="cente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r>
              <w:rPr>
                <w:rFonts w:hint="eastAsia" w:ascii="仿宋" w:hAnsi="仿宋" w:eastAsia="仿宋" w:cs="仿宋"/>
                <w:i w:val="0"/>
                <w:iCs w:val="0"/>
                <w:caps w:val="0"/>
                <w:color w:val="auto"/>
                <w:spacing w:val="0"/>
                <w:sz w:val="24"/>
                <w:szCs w:val="24"/>
                <w:highlight w:val="none"/>
                <w:u w:val="single"/>
                <w:shd w:val="clear" w:fill="FFFFFF"/>
                <w:vertAlign w:val="baseline"/>
                <w:lang w:val="en-US" w:eastAsia="zh-CN"/>
              </w:rPr>
              <w:t xml:space="preserve">       </w:t>
            </w:r>
            <w: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t>%</w:t>
            </w:r>
          </w:p>
        </w:tc>
      </w:tr>
    </w:tbl>
    <w:p w14:paraId="17FF086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t>本公司（单位）填写、盖章与签署，即视为对表格内容真实、准确、完整的正式承诺。如存在任何虚假、误导性陈述或重大遗漏，本公司（单位）愿承担由此产生的一切法律后果及责任。</w:t>
      </w:r>
    </w:p>
    <w:p w14:paraId="178D0FF1">
      <w:pPr>
        <w:keepNext w:val="0"/>
        <w:keepLines w:val="0"/>
        <w:pageBreakBefore w:val="0"/>
        <w:widowControl w:val="0"/>
        <w:kinsoku/>
        <w:wordWrap w:val="0"/>
        <w:overflowPunct/>
        <w:topLinePunct w:val="0"/>
        <w:autoSpaceDE/>
        <w:autoSpaceDN/>
        <w:bidi w:val="0"/>
        <w:adjustRightInd/>
        <w:snapToGrid/>
        <w:spacing w:line="360" w:lineRule="auto"/>
        <w:ind w:left="0" w:leftChars="0" w:firstLine="4320" w:firstLineChars="18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供应商名称：（公章）</w:t>
      </w:r>
    </w:p>
    <w:p w14:paraId="2ED34C5A">
      <w:pPr>
        <w:keepNext w:val="0"/>
        <w:keepLines w:val="0"/>
        <w:pageBreakBefore w:val="0"/>
        <w:widowControl w:val="0"/>
        <w:kinsoku/>
        <w:wordWrap w:val="0"/>
        <w:overflowPunct/>
        <w:topLinePunct w:val="0"/>
        <w:autoSpaceDE/>
        <w:autoSpaceDN/>
        <w:bidi w:val="0"/>
        <w:adjustRightInd/>
        <w:snapToGrid/>
        <w:spacing w:line="360" w:lineRule="auto"/>
        <w:ind w:left="0" w:leftChars="0" w:firstLine="4320" w:firstLineChars="1800"/>
        <w:jc w:val="both"/>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sz w:val="24"/>
          <w:szCs w:val="24"/>
          <w:highlight w:val="none"/>
          <w:lang w:val="en-US" w:eastAsia="zh-CN"/>
        </w:rPr>
        <w:t>日期：    年    月　  日</w:t>
      </w:r>
      <w:r>
        <w:rPr>
          <w:rFonts w:hint="eastAsia" w:ascii="仿宋" w:hAnsi="仿宋" w:eastAsia="仿宋" w:cs="仿宋"/>
          <w:i w:val="0"/>
          <w:iCs w:val="0"/>
          <w:caps w:val="0"/>
          <w:color w:val="auto"/>
          <w:spacing w:val="0"/>
          <w:kern w:val="0"/>
          <w:sz w:val="24"/>
          <w:szCs w:val="24"/>
          <w:highlight w:val="none"/>
          <w:u w:val="none"/>
          <w:shd w:val="clear" w:fill="FFFFFF"/>
          <w:vertAlign w:val="baseline"/>
          <w:lang w:val="en-US" w:eastAsia="zh-CN" w:bidi="ar"/>
        </w:rPr>
        <w:t>         </w:t>
      </w:r>
    </w:p>
    <w:p w14:paraId="4154C496">
      <w:pPr>
        <w:spacing w:line="360" w:lineRule="auto"/>
        <w:ind w:firstLine="0" w:firstLineChars="0"/>
        <w:jc w:val="left"/>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p>
    <w:p w14:paraId="545ED943">
      <w:pPr>
        <w:spacing w:line="360" w:lineRule="auto"/>
        <w:ind w:firstLine="0" w:firstLineChars="0"/>
        <w:jc w:val="left"/>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t>注：</w:t>
      </w:r>
    </w:p>
    <w:p w14:paraId="5990A8B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pPr>
      <w: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t>1、单一产品采购不填写此函，多品目采购包如供应商所有产品均为本国产品且填写《关于符合本国产品标准的声明函》可不填写此函。</w:t>
      </w:r>
    </w:p>
    <w:p w14:paraId="4BF466BA">
      <w:pPr>
        <w:pStyle w:val="9"/>
        <w:keepNext w:val="0"/>
        <w:keepLines w:val="0"/>
        <w:pageBreakBefore w:val="0"/>
        <w:kinsoku w:val="0"/>
        <w:wordWrap/>
        <w:overflowPunct/>
        <w:topLinePunct w:val="0"/>
        <w:autoSpaceDE w:val="0"/>
        <w:autoSpaceDN w:val="0"/>
        <w:bidi w:val="0"/>
        <w:adjustRightInd w:val="0"/>
        <w:snapToGrid w:val="0"/>
        <w:spacing w:after="0" w:line="360" w:lineRule="auto"/>
        <w:ind w:left="499" w:leftChars="208" w:firstLine="518" w:firstLineChars="216"/>
        <w:textAlignment w:val="baseline"/>
        <w:rPr>
          <w:rFonts w:hint="eastAsia" w:ascii="仿宋" w:hAnsi="仿宋" w:eastAsia="仿宋" w:cs="仿宋"/>
          <w:color w:val="auto"/>
          <w:sz w:val="24"/>
          <w:szCs w:val="24"/>
          <w:highlight w:val="none"/>
          <w:lang w:eastAsia="zh-CN"/>
        </w:rPr>
        <w:sectPr>
          <w:footerReference r:id="rId5" w:type="default"/>
          <w:pgSz w:w="11906" w:h="16839"/>
          <w:pgMar w:top="1431" w:right="1587" w:bottom="1429" w:left="1587" w:header="0" w:footer="994" w:gutter="0"/>
          <w:pgNumType w:fmt="decimal"/>
          <w:cols w:space="720" w:num="1"/>
        </w:sectPr>
      </w:pPr>
      <w:r>
        <w:rPr>
          <w:rFonts w:hint="eastAsia" w:ascii="仿宋" w:hAnsi="仿宋" w:eastAsia="仿宋" w:cs="仿宋"/>
          <w:i w:val="0"/>
          <w:iCs w:val="0"/>
          <w:caps w:val="0"/>
          <w:color w:val="auto"/>
          <w:spacing w:val="0"/>
          <w:sz w:val="24"/>
          <w:szCs w:val="24"/>
          <w:highlight w:val="none"/>
          <w:u w:val="none"/>
          <w:shd w:val="clear" w:fill="FFFFFF"/>
          <w:vertAlign w:val="baseline"/>
          <w:lang w:val="en-US" w:eastAsia="zh-CN"/>
        </w:rPr>
        <w:t>2、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不享受价格评审优惠。</w:t>
      </w:r>
    </w:p>
    <w:p w14:paraId="41644029">
      <w:pPr>
        <w:pStyle w:val="3"/>
        <w:bidi w:val="0"/>
        <w:spacing w:line="360" w:lineRule="auto"/>
        <w:jc w:val="center"/>
        <w:rPr>
          <w:rFonts w:hint="eastAsia" w:ascii="仿宋" w:hAnsi="仿宋" w:eastAsia="仿宋" w:cs="仿宋"/>
          <w:highlight w:val="none"/>
          <w:lang w:val="en-US" w:eastAsia="zh-CN"/>
        </w:rPr>
      </w:pPr>
      <w:bookmarkStart w:id="179" w:name="_Toc527962946"/>
      <w:bookmarkStart w:id="180" w:name="_Toc17017"/>
      <w:bookmarkStart w:id="181" w:name="_Toc23263"/>
      <w:bookmarkStart w:id="182" w:name="_Toc28443"/>
      <w:bookmarkStart w:id="183" w:name="_Toc14375"/>
      <w:bookmarkStart w:id="184" w:name="_Toc29491"/>
      <w:r>
        <w:rPr>
          <w:rFonts w:hint="eastAsia" w:ascii="仿宋" w:hAnsi="仿宋" w:eastAsia="仿宋" w:cs="仿宋"/>
          <w:highlight w:val="none"/>
          <w:lang w:val="en-US" w:eastAsia="zh-CN"/>
        </w:rPr>
        <w:t>12</w:t>
      </w:r>
      <w:r>
        <w:rPr>
          <w:rFonts w:hint="eastAsia" w:ascii="仿宋" w:hAnsi="仿宋" w:eastAsia="仿宋" w:cs="仿宋"/>
          <w:highlight w:val="none"/>
        </w:rPr>
        <w:t>.</w:t>
      </w:r>
      <w:bookmarkEnd w:id="179"/>
      <w:bookmarkEnd w:id="180"/>
      <w:bookmarkEnd w:id="181"/>
      <w:bookmarkEnd w:id="182"/>
      <w:bookmarkEnd w:id="183"/>
      <w:r>
        <w:rPr>
          <w:rFonts w:hint="eastAsia" w:ascii="仿宋" w:hAnsi="仿宋" w:eastAsia="仿宋" w:cs="仿宋"/>
          <w:highlight w:val="none"/>
          <w:lang w:val="en-US" w:eastAsia="zh-CN"/>
        </w:rPr>
        <w:t>服务方案</w:t>
      </w:r>
      <w:bookmarkEnd w:id="184"/>
    </w:p>
    <w:p w14:paraId="3EDF4A91">
      <w:pPr>
        <w:spacing w:line="360" w:lineRule="auto"/>
        <w:rPr>
          <w:rFonts w:hint="eastAsia" w:ascii="仿宋" w:hAnsi="仿宋" w:eastAsia="仿宋" w:cs="仿宋"/>
          <w:highlight w:val="none"/>
          <w:lang w:eastAsia="zh-CN"/>
        </w:rPr>
      </w:pPr>
      <w:r>
        <w:rPr>
          <w:rFonts w:hint="eastAsia" w:ascii="仿宋" w:hAnsi="仿宋" w:eastAsia="仿宋" w:cs="仿宋"/>
          <w:highlight w:val="none"/>
          <w:lang w:eastAsia="zh-CN"/>
        </w:rPr>
        <w:t>内容包括：</w:t>
      </w:r>
    </w:p>
    <w:p w14:paraId="66F4C561">
      <w:pPr>
        <w:spacing w:line="360" w:lineRule="auto"/>
        <w:rPr>
          <w:rFonts w:hint="eastAsia" w:ascii="仿宋" w:hAnsi="仿宋" w:eastAsia="仿宋" w:cs="仿宋"/>
          <w:highlight w:val="none"/>
          <w:lang w:eastAsia="zh-CN"/>
        </w:rPr>
      </w:pPr>
      <w:r>
        <w:rPr>
          <w:rFonts w:hint="eastAsia" w:ascii="仿宋" w:hAnsi="仿宋" w:eastAsia="仿宋" w:cs="仿宋"/>
          <w:highlight w:val="none"/>
          <w:lang w:eastAsia="zh-CN"/>
        </w:rPr>
        <w:t>1、服务内容的详细说明</w:t>
      </w:r>
    </w:p>
    <w:p w14:paraId="6EE261D2">
      <w:pPr>
        <w:spacing w:line="360" w:lineRule="auto"/>
        <w:rPr>
          <w:rFonts w:hint="eastAsia" w:ascii="仿宋" w:hAnsi="仿宋" w:eastAsia="仿宋" w:cs="仿宋"/>
          <w:highlight w:val="none"/>
        </w:rPr>
      </w:pPr>
      <w:r>
        <w:rPr>
          <w:rFonts w:hint="eastAsia" w:ascii="仿宋" w:hAnsi="仿宋" w:eastAsia="仿宋" w:cs="仿宋"/>
          <w:highlight w:val="none"/>
          <w:lang w:eastAsia="zh-CN"/>
        </w:rPr>
        <w:t>2、供应商认为需要说明的其他内容（供应商视需要自行编写）</w:t>
      </w:r>
      <w:r>
        <w:rPr>
          <w:rFonts w:hint="eastAsia" w:ascii="仿宋" w:hAnsi="仿宋" w:eastAsia="仿宋" w:cs="仿宋"/>
          <w:highlight w:val="none"/>
        </w:rPr>
        <w:br w:type="page"/>
      </w:r>
    </w:p>
    <w:p w14:paraId="5EC5FC58">
      <w:pPr>
        <w:pStyle w:val="3"/>
        <w:bidi w:val="0"/>
        <w:spacing w:line="360" w:lineRule="auto"/>
        <w:jc w:val="center"/>
        <w:rPr>
          <w:rFonts w:hint="eastAsia" w:ascii="仿宋" w:hAnsi="仿宋" w:eastAsia="仿宋" w:cs="仿宋"/>
          <w:highlight w:val="none"/>
        </w:rPr>
      </w:pPr>
      <w:bookmarkStart w:id="185" w:name="_Toc293934829"/>
      <w:bookmarkStart w:id="186" w:name="_Toc27380"/>
      <w:bookmarkStart w:id="187" w:name="_Toc21686"/>
      <w:bookmarkStart w:id="188" w:name="_Toc12282"/>
      <w:bookmarkStart w:id="189" w:name="_Toc17132"/>
      <w:bookmarkStart w:id="190" w:name="_Toc21690"/>
      <w:bookmarkStart w:id="191" w:name="_Toc527962947"/>
      <w:r>
        <w:rPr>
          <w:rFonts w:hint="eastAsia" w:ascii="仿宋" w:hAnsi="仿宋" w:eastAsia="仿宋" w:cs="仿宋"/>
          <w:highlight w:val="none"/>
          <w:lang w:val="en-US" w:eastAsia="zh-CN"/>
        </w:rPr>
        <w:t>13</w:t>
      </w:r>
      <w:r>
        <w:rPr>
          <w:rFonts w:hint="eastAsia" w:ascii="仿宋" w:hAnsi="仿宋" w:eastAsia="仿宋" w:cs="仿宋"/>
          <w:highlight w:val="none"/>
        </w:rPr>
        <w:t>.</w:t>
      </w:r>
      <w:bookmarkEnd w:id="185"/>
      <w:r>
        <w:rPr>
          <w:rFonts w:hint="eastAsia" w:ascii="仿宋" w:hAnsi="仿宋" w:eastAsia="仿宋" w:cs="仿宋"/>
          <w:highlight w:val="none"/>
        </w:rPr>
        <w:t>供应商应当提交的资格、资信证明文件</w:t>
      </w:r>
      <w:bookmarkEnd w:id="186"/>
      <w:bookmarkEnd w:id="187"/>
      <w:bookmarkEnd w:id="188"/>
      <w:bookmarkEnd w:id="189"/>
      <w:bookmarkEnd w:id="190"/>
      <w:bookmarkEnd w:id="191"/>
    </w:p>
    <w:p w14:paraId="0FD3D750">
      <w:pPr>
        <w:spacing w:line="360" w:lineRule="auto"/>
        <w:rPr>
          <w:rFonts w:hint="eastAsia" w:ascii="仿宋" w:hAnsi="仿宋" w:eastAsia="仿宋" w:cs="仿宋"/>
          <w:highlight w:val="none"/>
        </w:rPr>
      </w:pPr>
      <w:r>
        <w:rPr>
          <w:rFonts w:hint="eastAsia" w:ascii="仿宋" w:hAnsi="仿宋" w:eastAsia="仿宋" w:cs="仿宋"/>
          <w:highlight w:val="none"/>
        </w:rPr>
        <w:t>填写须知</w:t>
      </w:r>
    </w:p>
    <w:p w14:paraId="18481E54">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1）供应商应填写和提交下述规定的资格证明文件。复印件均须加盖公章；</w:t>
      </w:r>
    </w:p>
    <w:p w14:paraId="7D9E92B9">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2）所附格式中要求填写的全部内容都必须如实填写；</w:t>
      </w:r>
    </w:p>
    <w:p w14:paraId="31EAA672">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3）本资格声明的签字人应保证全部声明和填写的内容是真实的和正确的；</w:t>
      </w:r>
    </w:p>
    <w:p w14:paraId="5DA6AE45">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rPr>
        <w:t>4）谈判小组将应用供应商提交的资料，根据自己的判断和考虑决定供应商履行合同的合格性及能力。</w:t>
      </w:r>
    </w:p>
    <w:p w14:paraId="2D58B82A">
      <w:pPr>
        <w:spacing w:line="360" w:lineRule="auto"/>
        <w:rPr>
          <w:rFonts w:hint="eastAsia" w:ascii="仿宋" w:hAnsi="仿宋" w:eastAsia="仿宋" w:cs="仿宋"/>
          <w:b/>
          <w:bCs/>
          <w:highlight w:val="none"/>
          <w:lang w:val="en-US" w:eastAsia="zh-CN"/>
        </w:rPr>
      </w:pPr>
      <w:r>
        <w:rPr>
          <w:rFonts w:hint="eastAsia" w:ascii="仿宋" w:hAnsi="仿宋" w:eastAsia="仿宋" w:cs="仿宋"/>
          <w:b/>
          <w:bCs/>
          <w:highlight w:val="none"/>
          <w:lang w:val="en-US" w:eastAsia="zh-CN"/>
        </w:rPr>
        <w:t>一、满足《中华人民共和国政府采购法》第二十二条规定：</w:t>
      </w:r>
    </w:p>
    <w:p w14:paraId="116EE992">
      <w:pPr>
        <w:spacing w:line="360" w:lineRule="auto"/>
        <w:rPr>
          <w:rFonts w:hint="eastAsia" w:ascii="仿宋" w:hAnsi="仿宋" w:eastAsia="仿宋" w:cs="仿宋"/>
          <w:highlight w:val="none"/>
        </w:rPr>
      </w:pPr>
      <w:r>
        <w:rPr>
          <w:rFonts w:hint="eastAsia" w:ascii="仿宋" w:hAnsi="仿宋" w:eastAsia="仿宋" w:cs="仿宋"/>
          <w:b w:val="0"/>
          <w:bCs w:val="0"/>
          <w:highlight w:val="none"/>
          <w:lang w:val="en-US" w:eastAsia="zh-CN"/>
        </w:rPr>
        <w:t>13</w:t>
      </w:r>
      <w:r>
        <w:rPr>
          <w:rFonts w:hint="eastAsia" w:ascii="仿宋" w:hAnsi="仿宋" w:eastAsia="仿宋" w:cs="仿宋"/>
          <w:b w:val="0"/>
          <w:bCs w:val="0"/>
          <w:highlight w:val="none"/>
        </w:rPr>
        <w:t>.1</w:t>
      </w:r>
      <w:r>
        <w:rPr>
          <w:rFonts w:hint="eastAsia" w:ascii="仿宋" w:hAnsi="仿宋" w:eastAsia="仿宋" w:cs="仿宋"/>
          <w:highlight w:val="none"/>
        </w:rPr>
        <w:t>具有独立承担民事责任的能力的资格证明文件</w:t>
      </w:r>
    </w:p>
    <w:p w14:paraId="16698DF8">
      <w:pPr>
        <w:spacing w:line="360" w:lineRule="auto"/>
        <w:rPr>
          <w:rFonts w:hint="eastAsia" w:ascii="仿宋" w:hAnsi="仿宋" w:eastAsia="仿宋" w:cs="仿宋"/>
          <w:highlight w:val="none"/>
        </w:rPr>
      </w:pPr>
      <w:r>
        <w:rPr>
          <w:rFonts w:hint="eastAsia" w:ascii="仿宋" w:hAnsi="仿宋" w:eastAsia="仿宋" w:cs="仿宋"/>
          <w:b w:val="0"/>
          <w:bCs w:val="0"/>
          <w:highlight w:val="none"/>
          <w:lang w:val="en-US" w:eastAsia="zh-CN"/>
        </w:rPr>
        <w:t>13</w:t>
      </w:r>
      <w:r>
        <w:rPr>
          <w:rFonts w:hint="eastAsia" w:ascii="仿宋" w:hAnsi="仿宋" w:eastAsia="仿宋" w:cs="仿宋"/>
          <w:b w:val="0"/>
          <w:bCs w:val="0"/>
          <w:highlight w:val="none"/>
        </w:rPr>
        <w:t>.2</w:t>
      </w:r>
      <w:r>
        <w:rPr>
          <w:rFonts w:hint="eastAsia" w:ascii="仿宋" w:hAnsi="仿宋" w:eastAsia="仿宋" w:cs="仿宋"/>
          <w:b/>
          <w:bCs/>
          <w:highlight w:val="none"/>
        </w:rPr>
        <w:t xml:space="preserve"> </w:t>
      </w:r>
      <w:r>
        <w:rPr>
          <w:rFonts w:hint="eastAsia" w:ascii="仿宋" w:hAnsi="仿宋" w:eastAsia="仿宋" w:cs="仿宋"/>
          <w:highlight w:val="none"/>
        </w:rPr>
        <w:t>具有良好的商业信誉和健全的财务会计制度的证明文件</w:t>
      </w:r>
    </w:p>
    <w:p w14:paraId="1A717532">
      <w:pPr>
        <w:spacing w:line="360" w:lineRule="auto"/>
        <w:rPr>
          <w:rFonts w:hint="eastAsia" w:ascii="仿宋" w:hAnsi="仿宋" w:eastAsia="仿宋" w:cs="仿宋"/>
          <w:highlight w:val="none"/>
        </w:rPr>
      </w:pPr>
      <w:r>
        <w:rPr>
          <w:rFonts w:hint="eastAsia" w:ascii="仿宋" w:hAnsi="仿宋" w:eastAsia="仿宋" w:cs="仿宋"/>
          <w:b w:val="0"/>
          <w:bCs w:val="0"/>
          <w:highlight w:val="none"/>
          <w:lang w:val="en-US" w:eastAsia="zh-CN"/>
        </w:rPr>
        <w:t>13</w:t>
      </w:r>
      <w:r>
        <w:rPr>
          <w:rFonts w:hint="eastAsia" w:ascii="仿宋" w:hAnsi="仿宋" w:eastAsia="仿宋" w:cs="仿宋"/>
          <w:b w:val="0"/>
          <w:bCs w:val="0"/>
          <w:highlight w:val="none"/>
        </w:rPr>
        <w:t>.3</w:t>
      </w:r>
      <w:r>
        <w:rPr>
          <w:rFonts w:hint="eastAsia" w:ascii="仿宋" w:hAnsi="仿宋" w:eastAsia="仿宋" w:cs="仿宋"/>
          <w:b/>
          <w:bCs/>
          <w:highlight w:val="none"/>
        </w:rPr>
        <w:t xml:space="preserve"> </w:t>
      </w:r>
      <w:r>
        <w:rPr>
          <w:rFonts w:hint="eastAsia" w:ascii="仿宋" w:hAnsi="仿宋" w:eastAsia="仿宋" w:cs="仿宋"/>
          <w:highlight w:val="none"/>
        </w:rPr>
        <w:t>具有履行合同所必须的设备和专业技术能力的证明文件</w:t>
      </w:r>
    </w:p>
    <w:p w14:paraId="3626F379">
      <w:pPr>
        <w:spacing w:line="360" w:lineRule="auto"/>
        <w:rPr>
          <w:rFonts w:hint="eastAsia" w:ascii="仿宋" w:hAnsi="仿宋" w:eastAsia="仿宋" w:cs="仿宋"/>
          <w:highlight w:val="none"/>
        </w:rPr>
      </w:pPr>
      <w:r>
        <w:rPr>
          <w:rFonts w:hint="eastAsia" w:ascii="仿宋" w:hAnsi="仿宋" w:eastAsia="仿宋" w:cs="仿宋"/>
          <w:b w:val="0"/>
          <w:bCs w:val="0"/>
          <w:highlight w:val="none"/>
          <w:lang w:val="en-US" w:eastAsia="zh-CN"/>
        </w:rPr>
        <w:t>13</w:t>
      </w:r>
      <w:r>
        <w:rPr>
          <w:rFonts w:hint="eastAsia" w:ascii="仿宋" w:hAnsi="仿宋" w:eastAsia="仿宋" w:cs="仿宋"/>
          <w:b w:val="0"/>
          <w:bCs w:val="0"/>
          <w:highlight w:val="none"/>
        </w:rPr>
        <w:t xml:space="preserve">.4 </w:t>
      </w:r>
      <w:r>
        <w:rPr>
          <w:rFonts w:hint="eastAsia" w:ascii="仿宋" w:hAnsi="仿宋" w:eastAsia="仿宋" w:cs="仿宋"/>
          <w:highlight w:val="none"/>
        </w:rPr>
        <w:t>有依法缴纳税收和社会保障资金的良好记录的证明文件</w:t>
      </w:r>
    </w:p>
    <w:p w14:paraId="0ECB4EA4">
      <w:pPr>
        <w:spacing w:line="360" w:lineRule="auto"/>
        <w:rPr>
          <w:rFonts w:hint="eastAsia" w:ascii="仿宋" w:hAnsi="仿宋" w:eastAsia="仿宋" w:cs="仿宋"/>
          <w:highlight w:val="none"/>
        </w:rPr>
      </w:pPr>
      <w:r>
        <w:rPr>
          <w:rFonts w:hint="eastAsia" w:ascii="仿宋" w:hAnsi="仿宋" w:eastAsia="仿宋" w:cs="仿宋"/>
          <w:b w:val="0"/>
          <w:bCs w:val="0"/>
          <w:highlight w:val="none"/>
          <w:lang w:val="en-US" w:eastAsia="zh-CN"/>
        </w:rPr>
        <w:t>13</w:t>
      </w:r>
      <w:r>
        <w:rPr>
          <w:rFonts w:hint="eastAsia" w:ascii="仿宋" w:hAnsi="仿宋" w:eastAsia="仿宋" w:cs="仿宋"/>
          <w:b w:val="0"/>
          <w:bCs w:val="0"/>
          <w:highlight w:val="none"/>
        </w:rPr>
        <w:t>.5</w:t>
      </w:r>
      <w:r>
        <w:rPr>
          <w:rFonts w:hint="eastAsia" w:ascii="仿宋" w:hAnsi="仿宋" w:eastAsia="仿宋" w:cs="仿宋"/>
          <w:highlight w:val="none"/>
        </w:rPr>
        <w:t>参加政府采购前三年内,在经营活动中没有重大违法记录的证明文件</w:t>
      </w:r>
    </w:p>
    <w:p w14:paraId="18B3E185">
      <w:pPr>
        <w:spacing w:line="360" w:lineRule="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13.6其他法律要求</w:t>
      </w:r>
    </w:p>
    <w:p w14:paraId="7624E817">
      <w:pPr>
        <w:spacing w:line="360" w:lineRule="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二、其他资格要求；</w:t>
      </w:r>
    </w:p>
    <w:p w14:paraId="5BAA8B11">
      <w:pPr>
        <w:spacing w:line="360" w:lineRule="auto"/>
        <w:rPr>
          <w:rFonts w:hint="eastAsia" w:ascii="仿宋" w:hAnsi="仿宋" w:eastAsia="仿宋" w:cs="仿宋"/>
          <w:b/>
          <w:bCs/>
          <w:highlight w:val="none"/>
          <w:lang w:val="en-US" w:eastAsia="zh-CN"/>
        </w:rPr>
      </w:pPr>
      <w:r>
        <w:rPr>
          <w:rFonts w:hint="eastAsia" w:ascii="仿宋" w:hAnsi="仿宋" w:eastAsia="仿宋" w:cs="仿宋"/>
          <w:highlight w:val="none"/>
          <w:lang w:val="en-US" w:eastAsia="zh-CN"/>
        </w:rPr>
        <w:t>13.7法定代表人（或经营者）授权书</w:t>
      </w:r>
      <w:r>
        <w:rPr>
          <w:rFonts w:hint="eastAsia" w:ascii="仿宋" w:hAnsi="仿宋" w:eastAsia="仿宋" w:cs="仿宋"/>
          <w:b/>
          <w:bCs/>
          <w:highlight w:val="none"/>
          <w:lang w:val="en-US" w:eastAsia="zh-CN"/>
        </w:rPr>
        <w:t>（详见格式13-2法定代表人（或经营者）授权书）</w:t>
      </w:r>
    </w:p>
    <w:p w14:paraId="085E8D62">
      <w:pPr>
        <w:spacing w:line="360" w:lineRule="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13.8供应商的资格声明</w:t>
      </w:r>
      <w:r>
        <w:rPr>
          <w:rFonts w:hint="eastAsia" w:ascii="仿宋" w:hAnsi="仿宋" w:eastAsia="仿宋" w:cs="仿宋"/>
          <w:b/>
          <w:bCs/>
          <w:highlight w:val="none"/>
          <w:lang w:val="en-US" w:eastAsia="zh-CN"/>
        </w:rPr>
        <w:t>（详见格式13-3）</w:t>
      </w:r>
    </w:p>
    <w:p w14:paraId="3F539933">
      <w:pPr>
        <w:spacing w:line="360" w:lineRule="auto"/>
        <w:rPr>
          <w:rFonts w:hint="eastAsia" w:ascii="仿宋" w:hAnsi="仿宋" w:eastAsia="仿宋" w:cs="仿宋"/>
          <w:highlight w:val="none"/>
          <w:lang w:val="en-US" w:eastAsia="zh-CN"/>
        </w:rPr>
      </w:pPr>
      <w:r>
        <w:rPr>
          <w:rFonts w:hint="eastAsia" w:ascii="仿宋" w:hAnsi="仿宋" w:eastAsia="仿宋" w:cs="仿宋"/>
          <w:highlight w:val="none"/>
          <w:lang w:val="en-US" w:eastAsia="zh-CN"/>
        </w:rPr>
        <w:t>13.9其他资格证明文件</w:t>
      </w:r>
      <w:r>
        <w:rPr>
          <w:rFonts w:hint="eastAsia" w:ascii="仿宋" w:hAnsi="仿宋" w:eastAsia="仿宋" w:cs="仿宋"/>
          <w:b/>
          <w:bCs/>
          <w:highlight w:val="none"/>
          <w:lang w:val="en-US" w:eastAsia="zh-CN"/>
        </w:rPr>
        <w:t>（详见格式13-4）</w:t>
      </w:r>
    </w:p>
    <w:p w14:paraId="37719276">
      <w:pPr>
        <w:spacing w:line="360" w:lineRule="auto"/>
        <w:rPr>
          <w:rFonts w:hint="eastAsia" w:ascii="仿宋" w:hAnsi="仿宋" w:eastAsia="仿宋" w:cs="仿宋"/>
          <w:highlight w:val="none"/>
        </w:rPr>
      </w:pPr>
    </w:p>
    <w:p w14:paraId="7FD7B1B8">
      <w:pPr>
        <w:spacing w:line="360" w:lineRule="auto"/>
        <w:rPr>
          <w:rFonts w:hint="eastAsia" w:ascii="仿宋" w:hAnsi="仿宋" w:eastAsia="仿宋" w:cs="仿宋"/>
          <w:highlight w:val="none"/>
        </w:rPr>
      </w:pPr>
      <w:bookmarkStart w:id="192" w:name="_Toc3"/>
      <w:r>
        <w:rPr>
          <w:rFonts w:hint="eastAsia" w:ascii="仿宋" w:hAnsi="仿宋" w:eastAsia="仿宋" w:cs="仿宋"/>
          <w:highlight w:val="none"/>
        </w:rPr>
        <w:br w:type="page"/>
      </w:r>
    </w:p>
    <w:p w14:paraId="356F86B6">
      <w:pPr>
        <w:pStyle w:val="4"/>
        <w:bidi w:val="0"/>
        <w:spacing w:line="360" w:lineRule="auto"/>
        <w:jc w:val="center"/>
        <w:rPr>
          <w:rFonts w:hint="eastAsia" w:ascii="仿宋" w:hAnsi="仿宋" w:eastAsia="仿宋" w:cs="仿宋"/>
          <w:highlight w:val="none"/>
        </w:rPr>
      </w:pPr>
      <w:bookmarkStart w:id="193" w:name="_Toc22909"/>
      <w:bookmarkStart w:id="194" w:name="_Toc27319"/>
      <w:bookmarkStart w:id="195" w:name="_Toc27524"/>
      <w:r>
        <w:rPr>
          <w:rFonts w:hint="eastAsia" w:ascii="仿宋" w:hAnsi="仿宋" w:eastAsia="仿宋" w:cs="仿宋"/>
          <w:highlight w:val="none"/>
          <w:lang w:val="en-US" w:eastAsia="zh-CN"/>
        </w:rPr>
        <w:t>13</w:t>
      </w:r>
      <w:r>
        <w:rPr>
          <w:rFonts w:hint="eastAsia" w:ascii="仿宋" w:hAnsi="仿宋" w:eastAsia="仿宋" w:cs="仿宋"/>
          <w:highlight w:val="none"/>
        </w:rPr>
        <w:t>-1江西省政府采购供应商资格信用承诺函</w:t>
      </w:r>
      <w:bookmarkEnd w:id="192"/>
      <w:bookmarkEnd w:id="193"/>
      <w:bookmarkEnd w:id="194"/>
      <w:bookmarkEnd w:id="195"/>
    </w:p>
    <w:p w14:paraId="02681633">
      <w:pPr>
        <w:spacing w:line="480" w:lineRule="auto"/>
        <w:rPr>
          <w:rFonts w:hint="eastAsia" w:ascii="仿宋" w:hAnsi="仿宋" w:eastAsia="仿宋" w:cs="仿宋"/>
          <w:szCs w:val="24"/>
          <w:highlight w:val="none"/>
        </w:rPr>
      </w:pPr>
      <w:r>
        <w:rPr>
          <w:rFonts w:hint="eastAsia" w:ascii="仿宋" w:hAnsi="仿宋" w:eastAsia="仿宋" w:cs="仿宋"/>
          <w:szCs w:val="24"/>
          <w:highlight w:val="none"/>
        </w:rPr>
        <w:t>致(采购人或政府采购代理机构):</w:t>
      </w:r>
    </w:p>
    <w:p w14:paraId="6549985E">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单位名称(自然人姓名):</w:t>
      </w:r>
    </w:p>
    <w:p w14:paraId="042B3E27">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统一社会信用代码(身份证号码):</w:t>
      </w:r>
    </w:p>
    <w:p w14:paraId="6EF15CF7">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法定代表人(负责人):</w:t>
      </w:r>
    </w:p>
    <w:p w14:paraId="00DC86EF">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联系地址和电话：</w:t>
      </w:r>
    </w:p>
    <w:p w14:paraId="05B7E88C">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我单位(本人)自愿参加本次政府采购活动，严格遵守《中华人民共和国政府采购法》及相关法律法规，坚守公开、公平、公正和诚实信用等原则，依法诚信经营，并郑重承诺：</w:t>
      </w:r>
    </w:p>
    <w:p w14:paraId="2D05BE84">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(一)我单位(本人)符合采购文件要求以及《中华人民共和国政府采购法》第二十二条规定的条件：</w:t>
      </w:r>
    </w:p>
    <w:p w14:paraId="4AD86352">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1.具有独立承担民事责任的能力；</w:t>
      </w:r>
    </w:p>
    <w:p w14:paraId="232859AA">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2.具有良好的商业信誉和健全的财务会计制度；</w:t>
      </w:r>
    </w:p>
    <w:p w14:paraId="452CD2C4">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3.具有履行合同所必需的设备和专业技术能力；</w:t>
      </w:r>
    </w:p>
    <w:p w14:paraId="62235885">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4.有依法缴纳税收和社会保障资金的良好记录；</w:t>
      </w:r>
    </w:p>
    <w:p w14:paraId="7BA63157">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5.参加政府采购活动前三年内，在经营活动中没有重大违法记录；</w:t>
      </w:r>
    </w:p>
    <w:p w14:paraId="2501534A">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6.符合法律、行政法规规定的其他条件。</w:t>
      </w:r>
    </w:p>
    <w:p w14:paraId="6AA1A6FF">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(二)我单位(本人)未被列入严重失信主体名单、失信被执行人、税收违法黑名单、政府采购严重违法失信行为记录名单。</w:t>
      </w:r>
    </w:p>
    <w:p w14:paraId="05C64CF6">
      <w:pPr>
        <w:spacing w:line="48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0958FE1E">
      <w:pPr>
        <w:spacing w:line="480" w:lineRule="auto"/>
        <w:ind w:firstLine="3840" w:firstLineChars="1600"/>
        <w:rPr>
          <w:rFonts w:hint="eastAsia" w:ascii="仿宋" w:hAnsi="仿宋" w:eastAsia="仿宋" w:cs="仿宋"/>
          <w:szCs w:val="24"/>
          <w:highlight w:val="none"/>
        </w:rPr>
      </w:pPr>
      <w:r>
        <w:rPr>
          <w:rFonts w:hint="eastAsia" w:ascii="仿宋" w:hAnsi="仿宋" w:eastAsia="仿宋" w:cs="仿宋"/>
          <w:szCs w:val="24"/>
          <w:highlight w:val="none"/>
        </w:rPr>
        <w:t>供应商名称(单位公章):</w:t>
      </w:r>
    </w:p>
    <w:p w14:paraId="5530F675">
      <w:pPr>
        <w:spacing w:line="480" w:lineRule="auto"/>
        <w:ind w:firstLine="4800" w:firstLineChars="2000"/>
        <w:rPr>
          <w:rFonts w:hint="eastAsia" w:ascii="仿宋" w:hAnsi="仿宋" w:eastAsia="仿宋" w:cs="仿宋"/>
          <w:szCs w:val="24"/>
          <w:highlight w:val="none"/>
        </w:rPr>
      </w:pPr>
      <w:r>
        <w:rPr>
          <w:rFonts w:hint="eastAsia" w:ascii="仿宋" w:hAnsi="仿宋" w:eastAsia="仿宋" w:cs="仿宋"/>
          <w:szCs w:val="24"/>
          <w:highlight w:val="none"/>
        </w:rPr>
        <w:t>自然人(签字):</w:t>
      </w:r>
    </w:p>
    <w:p w14:paraId="773060F2">
      <w:pPr>
        <w:spacing w:line="480" w:lineRule="auto"/>
        <w:jc w:val="right"/>
        <w:rPr>
          <w:rFonts w:hint="eastAsia" w:ascii="仿宋" w:hAnsi="仿宋" w:eastAsia="仿宋" w:cs="仿宋"/>
          <w:szCs w:val="24"/>
          <w:highlight w:val="none"/>
        </w:rPr>
      </w:pPr>
      <w:r>
        <w:rPr>
          <w:rFonts w:hint="eastAsia" w:ascii="仿宋" w:hAnsi="仿宋" w:eastAsia="仿宋" w:cs="仿宋"/>
          <w:szCs w:val="24"/>
          <w:highlight w:val="none"/>
        </w:rPr>
        <w:t>年   月   日</w:t>
      </w:r>
    </w:p>
    <w:p w14:paraId="6249B55F">
      <w:pPr>
        <w:spacing w:line="360" w:lineRule="auto"/>
        <w:rPr>
          <w:rFonts w:hint="eastAsia" w:ascii="仿宋" w:hAnsi="仿宋" w:eastAsia="仿宋" w:cs="仿宋"/>
          <w:b/>
          <w:bCs/>
          <w:szCs w:val="24"/>
          <w:highlight w:val="none"/>
        </w:rPr>
      </w:pPr>
    </w:p>
    <w:p w14:paraId="4D7D6530">
      <w:pPr>
        <w:spacing w:line="360" w:lineRule="auto"/>
        <w:rPr>
          <w:rFonts w:hint="eastAsia" w:ascii="仿宋" w:hAnsi="仿宋" w:eastAsia="仿宋" w:cs="仿宋"/>
          <w:b/>
          <w:bCs/>
          <w:szCs w:val="24"/>
          <w:highlight w:val="none"/>
        </w:rPr>
      </w:pPr>
    </w:p>
    <w:p w14:paraId="15044E73">
      <w:pPr>
        <w:pStyle w:val="2"/>
        <w:spacing w:line="360" w:lineRule="auto"/>
        <w:ind w:firstLine="0" w:firstLineChars="0"/>
        <w:jc w:val="left"/>
        <w:rPr>
          <w:rFonts w:hint="eastAsia" w:ascii="仿宋" w:hAnsi="仿宋" w:eastAsia="仿宋" w:cs="仿宋"/>
          <w:b/>
          <w:bCs/>
          <w:szCs w:val="24"/>
          <w:highlight w:val="none"/>
        </w:rPr>
      </w:pPr>
      <w:r>
        <w:rPr>
          <w:rFonts w:hint="eastAsia" w:ascii="仿宋" w:hAnsi="仿宋" w:eastAsia="仿宋" w:cs="仿宋"/>
          <w:b/>
          <w:bCs/>
          <w:szCs w:val="24"/>
          <w:highlight w:val="none"/>
        </w:rPr>
        <w:t>注：1.我单位(本人)指参加政府采购活动的供应商(含自然人)。</w:t>
      </w:r>
    </w:p>
    <w:p w14:paraId="6316F231">
      <w:pPr>
        <w:pStyle w:val="2"/>
        <w:spacing w:line="360" w:lineRule="auto"/>
        <w:ind w:firstLine="0" w:firstLineChars="0"/>
        <w:jc w:val="left"/>
        <w:rPr>
          <w:rFonts w:hint="eastAsia" w:ascii="仿宋" w:hAnsi="仿宋" w:eastAsia="仿宋" w:cs="仿宋"/>
          <w:b/>
          <w:bCs/>
          <w:szCs w:val="24"/>
          <w:highlight w:val="none"/>
        </w:rPr>
      </w:pPr>
      <w:r>
        <w:rPr>
          <w:rFonts w:hint="eastAsia" w:ascii="仿宋" w:hAnsi="仿宋" w:eastAsia="仿宋" w:cs="仿宋"/>
          <w:b/>
          <w:bCs/>
          <w:szCs w:val="24"/>
          <w:highlight w:val="none"/>
        </w:rPr>
        <w:t>2.供应商(含自然人)须在投标(响应)文件中按此模板提供承诺函，否则，视为未实质性响应招标文件要求，按无效投标(响应)处理。</w:t>
      </w:r>
    </w:p>
    <w:p w14:paraId="54DEEEF1">
      <w:pPr>
        <w:spacing w:line="360" w:lineRule="auto"/>
        <w:rPr>
          <w:rFonts w:hint="eastAsia" w:ascii="仿宋" w:hAnsi="仿宋" w:eastAsia="仿宋" w:cs="仿宋"/>
          <w:b/>
          <w:bCs/>
          <w:szCs w:val="24"/>
          <w:highlight w:val="none"/>
        </w:rPr>
      </w:pPr>
      <w:r>
        <w:rPr>
          <w:rFonts w:hint="eastAsia" w:ascii="仿宋" w:hAnsi="仿宋" w:eastAsia="仿宋" w:cs="仿宋"/>
          <w:b/>
          <w:bCs/>
          <w:szCs w:val="24"/>
          <w:highlight w:val="none"/>
        </w:rPr>
        <w:br w:type="page"/>
      </w:r>
    </w:p>
    <w:p w14:paraId="59E63E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highlight w:val="none"/>
          <w:lang w:val="en-US" w:eastAsia="zh-CN"/>
        </w:rPr>
      </w:pPr>
      <w:r>
        <w:rPr>
          <w:rFonts w:hint="eastAsia" w:ascii="仿宋" w:hAnsi="仿宋" w:eastAsia="仿宋" w:cs="仿宋"/>
          <w:b/>
          <w:bCs/>
          <w:highlight w:val="none"/>
        </w:rPr>
        <w:t>说明：如</w:t>
      </w:r>
      <w:r>
        <w:rPr>
          <w:rFonts w:hint="eastAsia" w:ascii="仿宋" w:hAnsi="仿宋" w:eastAsia="仿宋" w:cs="仿宋"/>
          <w:b/>
          <w:bCs/>
          <w:highlight w:val="none"/>
          <w:lang w:eastAsia="zh-CN"/>
        </w:rPr>
        <w:t>供应商</w:t>
      </w:r>
      <w:r>
        <w:rPr>
          <w:rFonts w:hint="eastAsia" w:ascii="仿宋" w:hAnsi="仿宋" w:eastAsia="仿宋" w:cs="仿宋"/>
          <w:b/>
          <w:bCs/>
          <w:highlight w:val="none"/>
        </w:rPr>
        <w:t>提供了《</w:t>
      </w:r>
      <w:r>
        <w:rPr>
          <w:rFonts w:hint="eastAsia" w:ascii="仿宋" w:hAnsi="仿宋" w:eastAsia="仿宋" w:cs="仿宋"/>
          <w:b/>
          <w:bCs/>
          <w:highlight w:val="none"/>
          <w:lang w:val="en-US" w:eastAsia="zh-CN"/>
        </w:rPr>
        <w:t>江西省政府采购供应商资格信用承诺函</w:t>
      </w:r>
      <w:r>
        <w:rPr>
          <w:rFonts w:hint="eastAsia" w:ascii="仿宋" w:hAnsi="仿宋" w:eastAsia="仿宋" w:cs="仿宋"/>
          <w:b/>
          <w:bCs/>
          <w:highlight w:val="none"/>
          <w:lang w:eastAsia="zh-CN"/>
        </w:rPr>
        <w:t>》</w:t>
      </w:r>
      <w:r>
        <w:rPr>
          <w:rFonts w:hint="eastAsia" w:ascii="仿宋" w:hAnsi="仿宋" w:eastAsia="仿宋" w:cs="仿宋"/>
          <w:b/>
          <w:bCs/>
          <w:highlight w:val="none"/>
        </w:rPr>
        <w:t>的，</w:t>
      </w:r>
      <w:r>
        <w:rPr>
          <w:rFonts w:hint="eastAsia" w:ascii="仿宋" w:hAnsi="仿宋" w:eastAsia="仿宋" w:cs="仿宋"/>
          <w:b/>
          <w:bCs/>
          <w:highlight w:val="none"/>
          <w:lang w:val="en-US" w:eastAsia="zh-CN"/>
        </w:rPr>
        <w:t>视同提供了</w:t>
      </w:r>
      <w:r>
        <w:rPr>
          <w:rFonts w:hint="eastAsia" w:ascii="仿宋" w:hAnsi="仿宋" w:eastAsia="仿宋" w:cs="仿宋"/>
          <w:b/>
          <w:bCs/>
          <w:highlight w:val="none"/>
        </w:rPr>
        <w:t>满足“《中华人民共和国政府采购法》第二十二条规定”的证明文件</w:t>
      </w:r>
      <w:r>
        <w:rPr>
          <w:rFonts w:hint="eastAsia" w:ascii="仿宋" w:hAnsi="仿宋" w:eastAsia="仿宋" w:cs="仿宋"/>
          <w:b/>
          <w:bCs/>
          <w:highlight w:val="none"/>
          <w:lang w:val="en-US" w:eastAsia="zh-CN"/>
        </w:rPr>
        <w:t>，未提供</w:t>
      </w:r>
      <w:r>
        <w:rPr>
          <w:rFonts w:hint="eastAsia" w:ascii="仿宋" w:hAnsi="仿宋" w:eastAsia="仿宋" w:cs="仿宋"/>
          <w:b/>
          <w:bCs/>
          <w:highlight w:val="none"/>
        </w:rPr>
        <w:t>《</w:t>
      </w:r>
      <w:r>
        <w:rPr>
          <w:rFonts w:hint="eastAsia" w:ascii="仿宋" w:hAnsi="仿宋" w:eastAsia="仿宋" w:cs="仿宋"/>
          <w:b/>
          <w:bCs/>
          <w:highlight w:val="none"/>
          <w:lang w:val="en-US" w:eastAsia="zh-CN"/>
        </w:rPr>
        <w:t>江西省政府采购供应商资格信用承诺函</w:t>
      </w:r>
      <w:r>
        <w:rPr>
          <w:rFonts w:hint="eastAsia" w:ascii="仿宋" w:hAnsi="仿宋" w:eastAsia="仿宋" w:cs="仿宋"/>
          <w:b/>
          <w:bCs/>
          <w:highlight w:val="none"/>
          <w:lang w:eastAsia="zh-CN"/>
        </w:rPr>
        <w:t>》</w:t>
      </w:r>
      <w:r>
        <w:rPr>
          <w:rFonts w:hint="eastAsia" w:ascii="仿宋" w:hAnsi="仿宋" w:eastAsia="仿宋" w:cs="仿宋"/>
          <w:b/>
          <w:bCs/>
          <w:highlight w:val="none"/>
          <w:lang w:val="en-US" w:eastAsia="zh-CN"/>
        </w:rPr>
        <w:t>的，须</w:t>
      </w:r>
      <w:r>
        <w:rPr>
          <w:rFonts w:hint="eastAsia" w:ascii="仿宋" w:hAnsi="仿宋" w:eastAsia="仿宋" w:cs="仿宋"/>
          <w:b/>
          <w:bCs/>
          <w:highlight w:val="none"/>
        </w:rPr>
        <w:t>提供下列项证明文件</w:t>
      </w:r>
      <w:r>
        <w:rPr>
          <w:rFonts w:hint="eastAsia" w:ascii="仿宋" w:hAnsi="仿宋" w:eastAsia="仿宋" w:cs="仿宋"/>
          <w:b/>
          <w:bCs/>
          <w:highlight w:val="none"/>
          <w:lang w:eastAsia="zh-CN"/>
        </w:rPr>
        <w:t>，</w:t>
      </w:r>
      <w:r>
        <w:rPr>
          <w:rFonts w:hint="eastAsia" w:ascii="仿宋" w:hAnsi="仿宋" w:eastAsia="仿宋" w:cs="仿宋"/>
          <w:b/>
          <w:bCs/>
          <w:highlight w:val="none"/>
          <w:lang w:val="en-US" w:eastAsia="zh-CN"/>
        </w:rPr>
        <w:t>证明其满足</w:t>
      </w:r>
      <w:r>
        <w:rPr>
          <w:rFonts w:hint="eastAsia" w:ascii="仿宋" w:hAnsi="仿宋" w:eastAsia="仿宋" w:cs="仿宋"/>
          <w:b/>
          <w:bCs/>
          <w:highlight w:val="none"/>
        </w:rPr>
        <w:t>“《中华人民共和国政府采购法》第二十二条规定”。</w:t>
      </w:r>
    </w:p>
    <w:p w14:paraId="45445F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highlight w:val="none"/>
          <w:lang w:eastAsia="zh-CN"/>
        </w:rPr>
      </w:pPr>
      <w:r>
        <w:rPr>
          <w:rFonts w:hint="eastAsia" w:ascii="仿宋" w:hAnsi="仿宋" w:eastAsia="仿宋" w:cs="仿宋"/>
          <w:b/>
          <w:bCs/>
          <w:highlight w:val="none"/>
          <w:lang w:val="en-US" w:eastAsia="zh-CN"/>
        </w:rPr>
        <w:t>1.</w:t>
      </w:r>
      <w:r>
        <w:rPr>
          <w:rFonts w:hint="eastAsia" w:ascii="仿宋" w:hAnsi="仿宋" w:eastAsia="仿宋" w:cs="仿宋"/>
          <w:b/>
          <w:bCs/>
          <w:highlight w:val="none"/>
          <w:lang w:eastAsia="zh-CN"/>
        </w:rPr>
        <w:t>具有独立承担民事责任的能力的资格证明文件</w:t>
      </w:r>
    </w:p>
    <w:p w14:paraId="3847C3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如供应商是企业的（包括合伙企业）应提供有效的“企业法人营业执照”或“营业执照”；如供应商是事业单位的应提供“事业单位法人证书”；如供应商是非企业专业服务机构的应提供执业许可证等证明文件；供应商是个体工商户的应提供有效的“个体工商户营业执照”、组织机构代码证证明文件（实行“统一社会信用代码”的不需单独提供组织机构代码证）；如供应商是自然人的，应提供有效的自然人的身份证明(中国公民)。</w:t>
      </w:r>
    </w:p>
    <w:p w14:paraId="2E4058E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highlight w:val="none"/>
          <w:lang w:eastAsia="zh-CN"/>
        </w:rPr>
      </w:pPr>
      <w:bookmarkStart w:id="196" w:name="bookmark62"/>
      <w:bookmarkEnd w:id="196"/>
      <w:r>
        <w:rPr>
          <w:rFonts w:hint="eastAsia" w:ascii="仿宋" w:hAnsi="仿宋" w:eastAsia="仿宋" w:cs="仿宋"/>
          <w:b/>
          <w:bCs/>
          <w:highlight w:val="none"/>
          <w:lang w:val="en-US" w:eastAsia="zh-CN"/>
        </w:rPr>
        <w:t>2.</w:t>
      </w:r>
      <w:r>
        <w:rPr>
          <w:rFonts w:hint="eastAsia" w:ascii="仿宋" w:hAnsi="仿宋" w:eastAsia="仿宋" w:cs="仿宋"/>
          <w:b/>
          <w:bCs/>
          <w:highlight w:val="none"/>
          <w:lang w:eastAsia="zh-CN"/>
        </w:rPr>
        <w:t>具有良好的商业信誉和健全的财务会计制度的证明文件</w:t>
      </w:r>
    </w:p>
    <w:p w14:paraId="15356F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供应商是法人的，提供</w:t>
      </w:r>
      <w:r>
        <w:rPr>
          <w:rFonts w:hint="eastAsia" w:ascii="仿宋" w:hAnsi="仿宋" w:eastAsia="仿宋" w:cs="仿宋"/>
          <w:highlight w:val="none"/>
          <w:lang w:val="en-US" w:eastAsia="zh-CN"/>
        </w:rPr>
        <w:t>谈判</w:t>
      </w:r>
      <w:r>
        <w:rPr>
          <w:rFonts w:hint="eastAsia" w:ascii="仿宋" w:hAnsi="仿宋" w:eastAsia="仿宋" w:cs="仿宋"/>
          <w:highlight w:val="none"/>
          <w:lang w:eastAsia="zh-CN"/>
        </w:rPr>
        <w:t>前二个年度内任一年度经审计的财务状况报告</w:t>
      </w:r>
      <w:r>
        <w:rPr>
          <w:rFonts w:hint="eastAsia" w:ascii="仿宋" w:hAnsi="仿宋" w:eastAsia="仿宋" w:cs="仿宋"/>
          <w:b/>
          <w:bCs/>
          <w:highlight w:val="none"/>
          <w:lang w:eastAsia="zh-CN"/>
        </w:rPr>
        <w:t>（至少含有资质的中介机构的营业执照、执业证书、两个签字注册会计师个人执业资格证书；资产负债表、损益表或利润表、现金流量表及简要报表附注；以上材料缺一不可</w:t>
      </w:r>
      <w:r>
        <w:rPr>
          <w:rFonts w:hint="eastAsia" w:ascii="仿宋" w:hAnsi="仿宋" w:eastAsia="仿宋" w:cs="仿宋"/>
          <w:highlight w:val="none"/>
          <w:lang w:eastAsia="zh-CN"/>
        </w:rPr>
        <w:t>）或开标前六个月内任意一个月的财务报表</w:t>
      </w:r>
      <w:r>
        <w:rPr>
          <w:rFonts w:hint="eastAsia" w:ascii="仿宋" w:hAnsi="仿宋" w:eastAsia="仿宋" w:cs="仿宋"/>
          <w:b/>
          <w:bCs/>
          <w:highlight w:val="none"/>
          <w:lang w:eastAsia="zh-CN"/>
        </w:rPr>
        <w:t>（至少含资产负债表、利润表或损益表、现金流量表）</w:t>
      </w:r>
      <w:r>
        <w:rPr>
          <w:rFonts w:hint="eastAsia" w:ascii="仿宋" w:hAnsi="仿宋" w:eastAsia="仿宋" w:cs="仿宋"/>
          <w:highlight w:val="none"/>
          <w:lang w:eastAsia="zh-CN"/>
        </w:rPr>
        <w:t>，或在</w:t>
      </w:r>
      <w:r>
        <w:rPr>
          <w:rFonts w:hint="eastAsia" w:ascii="仿宋" w:hAnsi="仿宋" w:eastAsia="仿宋" w:cs="仿宋"/>
          <w:highlight w:val="none"/>
          <w:lang w:val="en-US" w:eastAsia="zh-CN"/>
        </w:rPr>
        <w:t>谈判</w:t>
      </w:r>
      <w:r>
        <w:rPr>
          <w:rFonts w:hint="eastAsia" w:ascii="仿宋" w:hAnsi="仿宋" w:eastAsia="仿宋" w:cs="仿宋"/>
          <w:highlight w:val="none"/>
          <w:lang w:eastAsia="zh-CN"/>
        </w:rPr>
        <w:t>前三个月内其基本开户银行出具的资信证明；其他组织和自然人，没有经审计的财务报告，可以提供在</w:t>
      </w:r>
      <w:r>
        <w:rPr>
          <w:rFonts w:hint="eastAsia" w:ascii="仿宋" w:hAnsi="仿宋" w:eastAsia="仿宋" w:cs="仿宋"/>
          <w:highlight w:val="none"/>
          <w:lang w:val="en-US" w:eastAsia="zh-CN"/>
        </w:rPr>
        <w:t>谈判</w:t>
      </w:r>
      <w:r>
        <w:rPr>
          <w:rFonts w:hint="eastAsia" w:ascii="仿宋" w:hAnsi="仿宋" w:eastAsia="仿宋" w:cs="仿宋"/>
          <w:highlight w:val="none"/>
          <w:lang w:eastAsia="zh-CN"/>
        </w:rPr>
        <w:t>前三个月内银行出具的资信证明；个体工商户提供</w:t>
      </w:r>
      <w:r>
        <w:rPr>
          <w:rFonts w:hint="eastAsia" w:ascii="仿宋" w:hAnsi="仿宋" w:eastAsia="仿宋" w:cs="仿宋"/>
          <w:highlight w:val="none"/>
          <w:lang w:val="en-US" w:eastAsia="zh-CN"/>
        </w:rPr>
        <w:t>谈判</w:t>
      </w:r>
      <w:r>
        <w:rPr>
          <w:rFonts w:hint="eastAsia" w:ascii="仿宋" w:hAnsi="仿宋" w:eastAsia="仿宋" w:cs="仿宋"/>
          <w:highlight w:val="none"/>
          <w:lang w:eastAsia="zh-CN"/>
        </w:rPr>
        <w:t>前三个月中国人民银行征信中心开具个人信用报告。</w:t>
      </w:r>
    </w:p>
    <w:p w14:paraId="41C0C8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highlight w:val="none"/>
          <w:lang w:eastAsia="zh-CN"/>
        </w:rPr>
      </w:pPr>
      <w:bookmarkStart w:id="197" w:name="bookmark63"/>
      <w:bookmarkEnd w:id="197"/>
      <w:bookmarkStart w:id="198" w:name="_Toc17535"/>
      <w:r>
        <w:rPr>
          <w:rFonts w:hint="eastAsia" w:ascii="仿宋" w:hAnsi="仿宋" w:eastAsia="仿宋" w:cs="仿宋"/>
          <w:b/>
          <w:bCs/>
          <w:highlight w:val="none"/>
          <w:lang w:eastAsia="zh-CN"/>
        </w:rPr>
        <w:t>3</w:t>
      </w:r>
      <w:r>
        <w:rPr>
          <w:rFonts w:hint="eastAsia" w:ascii="仿宋" w:hAnsi="仿宋" w:eastAsia="仿宋" w:cs="仿宋"/>
          <w:b/>
          <w:bCs/>
          <w:highlight w:val="none"/>
          <w:lang w:val="en-US" w:eastAsia="zh-CN"/>
        </w:rPr>
        <w:t>.</w:t>
      </w:r>
      <w:r>
        <w:rPr>
          <w:rFonts w:hint="eastAsia" w:ascii="仿宋" w:hAnsi="仿宋" w:eastAsia="仿宋" w:cs="仿宋"/>
          <w:b/>
          <w:bCs/>
          <w:highlight w:val="none"/>
          <w:lang w:eastAsia="zh-CN"/>
        </w:rPr>
        <w:t>具有履行合同所必需的设备和专业技术能力的证明文件</w:t>
      </w:r>
      <w:bookmarkEnd w:id="198"/>
    </w:p>
    <w:p w14:paraId="554169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供应商提供具有履行合同所必</w:t>
      </w:r>
      <w:r>
        <w:rPr>
          <w:rFonts w:hint="eastAsia" w:ascii="仿宋" w:hAnsi="仿宋" w:eastAsia="仿宋" w:cs="仿宋"/>
          <w:highlight w:val="none"/>
          <w:lang w:val="en-US" w:eastAsia="zh-CN"/>
        </w:rPr>
        <w:t>需</w:t>
      </w:r>
      <w:r>
        <w:rPr>
          <w:rFonts w:hint="eastAsia" w:ascii="仿宋" w:hAnsi="仿宋" w:eastAsia="仿宋" w:cs="仿宋"/>
          <w:highlight w:val="none"/>
          <w:lang w:eastAsia="zh-CN"/>
        </w:rPr>
        <w:t>的设备和专业技术能力的承诺函；</w:t>
      </w:r>
    </w:p>
    <w:p w14:paraId="769E1A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highlight w:val="none"/>
          <w:lang w:eastAsia="zh-CN"/>
        </w:rPr>
      </w:pPr>
      <w:bookmarkStart w:id="199" w:name="bookmark64"/>
      <w:bookmarkEnd w:id="199"/>
      <w:bookmarkStart w:id="200" w:name="_Toc6925"/>
      <w:r>
        <w:rPr>
          <w:rFonts w:hint="eastAsia" w:ascii="仿宋" w:hAnsi="仿宋" w:eastAsia="仿宋" w:cs="仿宋"/>
          <w:b/>
          <w:bCs/>
          <w:highlight w:val="none"/>
          <w:lang w:eastAsia="zh-CN"/>
        </w:rPr>
        <w:t>4</w:t>
      </w:r>
      <w:r>
        <w:rPr>
          <w:rFonts w:hint="eastAsia" w:ascii="仿宋" w:hAnsi="仿宋" w:eastAsia="仿宋" w:cs="仿宋"/>
          <w:b/>
          <w:bCs/>
          <w:highlight w:val="none"/>
          <w:lang w:val="en-US" w:eastAsia="zh-CN"/>
        </w:rPr>
        <w:t>.</w:t>
      </w:r>
      <w:r>
        <w:rPr>
          <w:rFonts w:hint="eastAsia" w:ascii="仿宋" w:hAnsi="仿宋" w:eastAsia="仿宋" w:cs="仿宋"/>
          <w:b/>
          <w:bCs/>
          <w:highlight w:val="none"/>
          <w:lang w:eastAsia="zh-CN"/>
        </w:rPr>
        <w:t>有依法缴纳税收和社会保障资金的良好记录的证明文件</w:t>
      </w:r>
      <w:bookmarkEnd w:id="200"/>
    </w:p>
    <w:p w14:paraId="2604FD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税务登记证（实行“统一社会信用代码”的不需单独提供）和</w:t>
      </w:r>
      <w:r>
        <w:rPr>
          <w:rFonts w:hint="eastAsia" w:ascii="仿宋" w:hAnsi="仿宋" w:eastAsia="仿宋" w:cs="仿宋"/>
          <w:highlight w:val="none"/>
          <w:lang w:val="en-US" w:eastAsia="zh-CN"/>
        </w:rPr>
        <w:t>谈判</w:t>
      </w:r>
      <w:r>
        <w:rPr>
          <w:rFonts w:hint="eastAsia" w:ascii="仿宋" w:hAnsi="仿宋" w:eastAsia="仿宋" w:cs="仿宋"/>
          <w:highlight w:val="none"/>
          <w:lang w:eastAsia="zh-CN"/>
        </w:rPr>
        <w:t>前六个月内任意一个月的企业缴税凭证或证明；</w:t>
      </w:r>
      <w:r>
        <w:rPr>
          <w:rFonts w:hint="eastAsia" w:ascii="仿宋" w:hAnsi="仿宋" w:eastAsia="仿宋" w:cs="仿宋"/>
          <w:b/>
          <w:bCs/>
          <w:highlight w:val="none"/>
          <w:lang w:eastAsia="zh-CN"/>
        </w:rPr>
        <w:t>（提供完税证明、涉税保密信息自查证明或其他有效证明，以上任意一种均可）</w:t>
      </w:r>
    </w:p>
    <w:p w14:paraId="16FA57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highlight w:val="none"/>
          <w:lang w:eastAsia="zh-CN"/>
        </w:rPr>
      </w:pPr>
      <w:r>
        <w:rPr>
          <w:rFonts w:hint="eastAsia" w:ascii="仿宋" w:hAnsi="仿宋" w:eastAsia="仿宋" w:cs="仿宋"/>
          <w:highlight w:val="none"/>
          <w:lang w:val="en-US" w:eastAsia="zh-CN"/>
        </w:rPr>
        <w:t>谈判</w:t>
      </w:r>
      <w:r>
        <w:rPr>
          <w:rFonts w:hint="eastAsia" w:ascii="仿宋" w:hAnsi="仿宋" w:eastAsia="仿宋" w:cs="仿宋"/>
          <w:highlight w:val="none"/>
          <w:lang w:eastAsia="zh-CN"/>
        </w:rPr>
        <w:t>前六个月内任意一个月的缴纳社会保障资金的凭证或当地社会保障局出具的缴纳明细。依法免税或不需要缴纳社会保障资金的供应商，应当提供相关文件证明其依法免税或不需要缴纳社会保障资金。</w:t>
      </w:r>
      <w:r>
        <w:rPr>
          <w:rFonts w:hint="eastAsia" w:ascii="仿宋" w:hAnsi="仿宋" w:eastAsia="仿宋" w:cs="仿宋"/>
          <w:b/>
          <w:bCs/>
          <w:highlight w:val="none"/>
          <w:lang w:eastAsia="zh-CN"/>
        </w:rPr>
        <w:t>（提供单位职工缴费信息、个人对账单、社保局开具的收据或其他有效证明，以上任意一种均可）</w:t>
      </w:r>
    </w:p>
    <w:p w14:paraId="32B56C2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highlight w:val="none"/>
          <w:lang w:eastAsia="zh-CN"/>
        </w:rPr>
      </w:pPr>
      <w:bookmarkStart w:id="201" w:name="bookmark65"/>
      <w:bookmarkEnd w:id="201"/>
      <w:bookmarkStart w:id="202" w:name="_Toc24004"/>
      <w:r>
        <w:rPr>
          <w:rFonts w:hint="eastAsia" w:ascii="仿宋" w:hAnsi="仿宋" w:eastAsia="仿宋" w:cs="仿宋"/>
          <w:b/>
          <w:bCs/>
          <w:highlight w:val="none"/>
          <w:lang w:eastAsia="zh-CN"/>
        </w:rPr>
        <w:t>5</w:t>
      </w:r>
      <w:r>
        <w:rPr>
          <w:rFonts w:hint="eastAsia" w:ascii="仿宋" w:hAnsi="仿宋" w:eastAsia="仿宋" w:cs="仿宋"/>
          <w:b/>
          <w:bCs/>
          <w:highlight w:val="none"/>
          <w:lang w:val="en-US" w:eastAsia="zh-CN"/>
        </w:rPr>
        <w:t>.</w:t>
      </w:r>
      <w:r>
        <w:rPr>
          <w:rFonts w:hint="eastAsia" w:ascii="仿宋" w:hAnsi="仿宋" w:eastAsia="仿宋" w:cs="仿宋"/>
          <w:b/>
          <w:bCs/>
          <w:highlight w:val="none"/>
          <w:lang w:eastAsia="zh-CN"/>
        </w:rPr>
        <w:t>参加政府采购</w:t>
      </w:r>
      <w:r>
        <w:rPr>
          <w:rFonts w:hint="eastAsia" w:ascii="仿宋" w:hAnsi="仿宋" w:eastAsia="仿宋" w:cs="仿宋"/>
          <w:b/>
          <w:bCs/>
          <w:highlight w:val="none"/>
          <w:lang w:val="en-US" w:eastAsia="zh-CN"/>
        </w:rPr>
        <w:t>活动</w:t>
      </w:r>
      <w:r>
        <w:rPr>
          <w:rFonts w:hint="eastAsia" w:ascii="仿宋" w:hAnsi="仿宋" w:eastAsia="仿宋" w:cs="仿宋"/>
          <w:b/>
          <w:bCs/>
          <w:highlight w:val="none"/>
          <w:lang w:eastAsia="zh-CN"/>
        </w:rPr>
        <w:t>前三年内，在经营活动中没有重大违法记录的证明文件</w:t>
      </w:r>
      <w:bookmarkEnd w:id="202"/>
    </w:p>
    <w:p w14:paraId="0FBCE9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eastAsia="zh-CN"/>
        </w:rPr>
      </w:pPr>
      <w:r>
        <w:rPr>
          <w:rFonts w:hint="eastAsia" w:ascii="仿宋" w:hAnsi="仿宋" w:eastAsia="仿宋" w:cs="仿宋"/>
          <w:highlight w:val="none"/>
          <w:lang w:eastAsia="zh-CN"/>
        </w:rPr>
        <w:t>参加政府采购活动前三年内,在经营活动中没有重大违法记录承诺函；重大违法记录，是指供应商因违法经营受到刑事处罚或者责令停产停业、吊销许可证或者执照、较大罚款等行政处罚。</w:t>
      </w:r>
    </w:p>
    <w:p w14:paraId="6A39904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highlight w:val="none"/>
          <w:lang w:eastAsia="zh-CN"/>
        </w:rPr>
      </w:pPr>
      <w:r>
        <w:rPr>
          <w:rFonts w:hint="eastAsia" w:ascii="仿宋" w:hAnsi="仿宋" w:eastAsia="仿宋" w:cs="仿宋"/>
          <w:b/>
          <w:bCs/>
          <w:highlight w:val="none"/>
          <w:lang w:val="en-US" w:eastAsia="zh-CN"/>
        </w:rPr>
        <w:t>6.</w:t>
      </w:r>
      <w:r>
        <w:rPr>
          <w:rFonts w:hint="eastAsia" w:ascii="仿宋" w:hAnsi="仿宋" w:eastAsia="仿宋" w:cs="仿宋"/>
          <w:b/>
          <w:bCs/>
          <w:highlight w:val="none"/>
          <w:lang w:eastAsia="zh-CN"/>
        </w:rPr>
        <w:t>法律、行政法规规定的其他条件的证明文件</w:t>
      </w:r>
    </w:p>
    <w:p w14:paraId="1D19AE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highlight w:val="none"/>
          <w:lang w:val="zh-CN" w:eastAsia="zh-CN"/>
        </w:rPr>
      </w:pPr>
      <w:r>
        <w:rPr>
          <w:rFonts w:hint="eastAsia" w:ascii="仿宋" w:hAnsi="仿宋" w:eastAsia="仿宋" w:cs="仿宋"/>
          <w:highlight w:val="none"/>
          <w:lang w:eastAsia="zh-CN"/>
        </w:rPr>
        <w:t>提供材料说明：</w:t>
      </w:r>
      <w:r>
        <w:rPr>
          <w:rFonts w:hint="eastAsia" w:ascii="仿宋" w:hAnsi="仿宋" w:eastAsia="仿宋" w:cs="仿宋"/>
          <w:highlight w:val="none"/>
          <w:lang w:val="zh-CN" w:eastAsia="zh-CN"/>
        </w:rPr>
        <w:t>提供</w:t>
      </w:r>
      <w:r>
        <w:rPr>
          <w:rFonts w:hint="eastAsia" w:ascii="仿宋" w:hAnsi="仿宋" w:eastAsia="仿宋" w:cs="仿宋"/>
          <w:highlight w:val="none"/>
          <w:lang w:val="en-US" w:eastAsia="zh-CN"/>
        </w:rPr>
        <w:t>满足法律、行政法规规定的其他条件的承诺函（格式自拟）</w:t>
      </w:r>
      <w:r>
        <w:rPr>
          <w:rFonts w:hint="eastAsia" w:ascii="仿宋" w:hAnsi="仿宋" w:eastAsia="仿宋" w:cs="仿宋"/>
          <w:highlight w:val="none"/>
          <w:lang w:val="zh-CN" w:eastAsia="zh-CN"/>
        </w:rPr>
        <w:t>。</w:t>
      </w:r>
    </w:p>
    <w:p w14:paraId="2C917609">
      <w:pPr>
        <w:bidi w:val="0"/>
        <w:spacing w:line="360" w:lineRule="auto"/>
        <w:rPr>
          <w:rFonts w:hint="eastAsia" w:ascii="仿宋" w:hAnsi="仿宋" w:eastAsia="仿宋" w:cs="仿宋"/>
          <w:highlight w:val="none"/>
        </w:rPr>
      </w:pPr>
      <w:r>
        <w:rPr>
          <w:rFonts w:hint="eastAsia" w:ascii="仿宋" w:hAnsi="仿宋" w:eastAsia="仿宋" w:cs="仿宋"/>
          <w:b/>
          <w:bCs/>
          <w:highlight w:val="none"/>
          <w:lang w:val="en-US" w:eastAsia="zh-CN"/>
        </w:rPr>
        <w:t>备注：本项目对特定资格要求有规定并需要提供证明材料的，从其规定，与本条款不冲突。</w:t>
      </w:r>
    </w:p>
    <w:p w14:paraId="382E2F86">
      <w:pPr>
        <w:spacing w:line="360" w:lineRule="auto"/>
        <w:rPr>
          <w:rFonts w:hint="eastAsia" w:ascii="仿宋" w:hAnsi="仿宋" w:eastAsia="仿宋" w:cs="仿宋"/>
          <w:b/>
          <w:bCs/>
          <w:highlight w:val="none"/>
        </w:rPr>
      </w:pPr>
      <w:r>
        <w:rPr>
          <w:rFonts w:hint="eastAsia" w:ascii="仿宋" w:hAnsi="仿宋" w:eastAsia="仿宋" w:cs="仿宋"/>
          <w:b/>
          <w:bCs/>
          <w:highlight w:val="none"/>
        </w:rPr>
        <w:br w:type="page"/>
      </w:r>
    </w:p>
    <w:p w14:paraId="6A41E49F">
      <w:pPr>
        <w:pStyle w:val="4"/>
        <w:bidi w:val="0"/>
        <w:spacing w:line="360" w:lineRule="auto"/>
        <w:jc w:val="center"/>
        <w:rPr>
          <w:rFonts w:hint="eastAsia" w:ascii="仿宋" w:hAnsi="仿宋" w:eastAsia="仿宋" w:cs="仿宋"/>
          <w:b/>
          <w:bCs/>
          <w:szCs w:val="21"/>
          <w:highlight w:val="none"/>
        </w:rPr>
      </w:pPr>
      <w:bookmarkStart w:id="203" w:name="_Toc29216"/>
      <w:bookmarkStart w:id="204" w:name="_Toc2845"/>
      <w:bookmarkStart w:id="205" w:name="_Toc11448"/>
      <w:r>
        <w:rPr>
          <w:rFonts w:hint="eastAsia" w:ascii="仿宋" w:hAnsi="仿宋" w:eastAsia="仿宋" w:cs="仿宋"/>
          <w:highlight w:val="none"/>
          <w:lang w:val="en-US" w:eastAsia="zh-CN"/>
        </w:rPr>
        <w:t>13</w:t>
      </w:r>
      <w:r>
        <w:rPr>
          <w:rFonts w:hint="eastAsia" w:ascii="仿宋" w:hAnsi="仿宋" w:eastAsia="仿宋" w:cs="仿宋"/>
          <w:highlight w:val="none"/>
        </w:rPr>
        <w:t>-2法定代表人（或经营者）授权书</w:t>
      </w:r>
      <w:bookmarkEnd w:id="203"/>
      <w:bookmarkEnd w:id="204"/>
      <w:bookmarkEnd w:id="205"/>
    </w:p>
    <w:p w14:paraId="74336AC8">
      <w:pPr>
        <w:spacing w:line="360" w:lineRule="auto"/>
        <w:rPr>
          <w:rFonts w:hint="eastAsia" w:ascii="仿宋" w:hAnsi="仿宋" w:eastAsia="仿宋" w:cs="仿宋"/>
          <w:highlight w:val="none"/>
        </w:rPr>
      </w:pPr>
      <w:r>
        <w:rPr>
          <w:rFonts w:hint="eastAsia" w:ascii="仿宋" w:hAnsi="仿宋" w:eastAsia="仿宋" w:cs="仿宋"/>
          <w:highlight w:val="none"/>
        </w:rPr>
        <w:t>（注：自然人必须本人参与谈判活动，本项目关于授权参与谈判活动的均不适用）</w:t>
      </w:r>
    </w:p>
    <w:p w14:paraId="1BA1352C">
      <w:pPr>
        <w:spacing w:line="360" w:lineRule="auto"/>
        <w:rPr>
          <w:rFonts w:hint="eastAsia" w:ascii="仿宋" w:hAnsi="仿宋" w:eastAsia="仿宋" w:cs="仿宋"/>
          <w:highlight w:val="none"/>
        </w:rPr>
      </w:pPr>
    </w:p>
    <w:p w14:paraId="3B5DFE1F">
      <w:pPr>
        <w:spacing w:line="360" w:lineRule="auto"/>
        <w:rPr>
          <w:rFonts w:hint="eastAsia" w:ascii="仿宋" w:hAnsi="仿宋" w:eastAsia="仿宋" w:cs="仿宋"/>
          <w:highlight w:val="none"/>
        </w:rPr>
      </w:pPr>
      <w:r>
        <w:rPr>
          <w:rFonts w:hint="eastAsia" w:ascii="仿宋" w:hAnsi="仿宋" w:eastAsia="仿宋" w:cs="仿宋"/>
          <w:highlight w:val="none"/>
        </w:rPr>
        <w:t>致：江西企恒企业管理有限公司</w:t>
      </w:r>
    </w:p>
    <w:p w14:paraId="62BA567D">
      <w:pPr>
        <w:spacing w:line="360" w:lineRule="auto"/>
        <w:ind w:firstLine="480" w:firstLineChars="200"/>
        <w:rPr>
          <w:rFonts w:hint="eastAsia" w:ascii="仿宋" w:hAnsi="仿宋" w:eastAsia="仿宋" w:cs="仿宋"/>
          <w:highlight w:val="none"/>
        </w:rPr>
      </w:pPr>
      <w:r>
        <w:rPr>
          <w:rFonts w:hint="eastAsia" w:ascii="仿宋" w:hAnsi="仿宋" w:eastAsia="仿宋" w:cs="仿宋"/>
          <w:highlight w:val="none"/>
          <w:u w:val="single"/>
        </w:rPr>
        <w:t xml:space="preserve">（供应商全称）  </w:t>
      </w:r>
      <w:r>
        <w:rPr>
          <w:rFonts w:hint="eastAsia" w:ascii="仿宋" w:hAnsi="仿宋" w:eastAsia="仿宋" w:cs="仿宋"/>
          <w:highlight w:val="none"/>
        </w:rPr>
        <w:t>法定代表人（或经营者）</w:t>
      </w:r>
      <w:r>
        <w:rPr>
          <w:rFonts w:hint="eastAsia" w:ascii="仿宋" w:hAnsi="仿宋" w:eastAsia="仿宋" w:cs="仿宋"/>
          <w:highlight w:val="none"/>
          <w:u w:val="single"/>
        </w:rPr>
        <w:t xml:space="preserve">           </w:t>
      </w:r>
      <w:r>
        <w:rPr>
          <w:rFonts w:hint="eastAsia" w:ascii="仿宋" w:hAnsi="仿宋" w:eastAsia="仿宋" w:cs="仿宋"/>
          <w:highlight w:val="none"/>
        </w:rPr>
        <w:t>授权</w:t>
      </w:r>
      <w:r>
        <w:rPr>
          <w:rFonts w:hint="eastAsia" w:ascii="仿宋" w:hAnsi="仿宋" w:eastAsia="仿宋" w:cs="仿宋"/>
          <w:highlight w:val="none"/>
          <w:u w:val="single"/>
        </w:rPr>
        <w:t xml:space="preserve">         </w:t>
      </w:r>
      <w:r>
        <w:rPr>
          <w:rFonts w:hint="eastAsia" w:ascii="仿宋" w:hAnsi="仿宋" w:eastAsia="仿宋" w:cs="仿宋"/>
          <w:highlight w:val="none"/>
        </w:rPr>
        <w:t>（全权代表姓名）为全权代表,参加贵处组织的</w:t>
      </w:r>
      <w:r>
        <w:rPr>
          <w:rFonts w:hint="eastAsia" w:ascii="仿宋" w:hAnsi="仿宋" w:eastAsia="仿宋" w:cs="仿宋"/>
          <w:highlight w:val="none"/>
          <w:u w:val="single"/>
        </w:rPr>
        <w:t xml:space="preserve">                      </w:t>
      </w:r>
      <w:r>
        <w:rPr>
          <w:rFonts w:hint="eastAsia" w:ascii="仿宋" w:hAnsi="仿宋" w:eastAsia="仿宋" w:cs="仿宋"/>
          <w:highlight w:val="none"/>
        </w:rPr>
        <w:t>（项目名称、项目编号）项目谈判活动，全权代表我方处理谈判活动中的一切事宜。</w:t>
      </w:r>
    </w:p>
    <w:p w14:paraId="7CF07EAB">
      <w:pPr>
        <w:spacing w:line="360" w:lineRule="auto"/>
        <w:rPr>
          <w:rFonts w:hint="eastAsia" w:ascii="仿宋" w:hAnsi="仿宋" w:eastAsia="仿宋" w:cs="仿宋"/>
          <w:highlight w:val="none"/>
        </w:rPr>
      </w:pPr>
    </w:p>
    <w:p w14:paraId="0C107D7C">
      <w:pPr>
        <w:spacing w:line="360" w:lineRule="auto"/>
        <w:rPr>
          <w:rFonts w:hint="eastAsia" w:ascii="仿宋" w:hAnsi="仿宋" w:eastAsia="仿宋" w:cs="仿宋"/>
          <w:highlight w:val="none"/>
          <w:u w:val="single"/>
        </w:rPr>
      </w:pPr>
      <w:r>
        <w:rPr>
          <w:rFonts w:hint="eastAsia" w:ascii="仿宋" w:hAnsi="仿宋" w:eastAsia="仿宋" w:cs="仿宋"/>
          <w:highlight w:val="none"/>
        </w:rPr>
        <w:t>法定代表人（或经营者）签字或章：</w:t>
      </w:r>
      <w:r>
        <w:rPr>
          <w:rFonts w:hint="eastAsia" w:ascii="仿宋" w:hAnsi="仿宋" w:eastAsia="仿宋" w:cs="仿宋"/>
          <w:highlight w:val="none"/>
          <w:u w:val="single"/>
        </w:rPr>
        <w:t xml:space="preserve">             </w:t>
      </w:r>
    </w:p>
    <w:p w14:paraId="7CC5B812">
      <w:pPr>
        <w:spacing w:line="360" w:lineRule="auto"/>
        <w:rPr>
          <w:rFonts w:hint="eastAsia" w:ascii="仿宋" w:hAnsi="仿宋" w:eastAsia="仿宋" w:cs="仿宋"/>
          <w:highlight w:val="none"/>
          <w:u w:val="single"/>
        </w:rPr>
      </w:pPr>
      <w:r>
        <w:rPr>
          <w:rFonts w:hint="eastAsia" w:ascii="仿宋" w:hAnsi="仿宋" w:eastAsia="仿宋" w:cs="仿宋"/>
          <w:highlight w:val="none"/>
        </w:rPr>
        <w:t>供应商公章：</w:t>
      </w:r>
      <w:r>
        <w:rPr>
          <w:rFonts w:hint="eastAsia" w:ascii="仿宋" w:hAnsi="仿宋" w:eastAsia="仿宋" w:cs="仿宋"/>
          <w:highlight w:val="none"/>
          <w:u w:val="single"/>
        </w:rPr>
        <w:t xml:space="preserve">               </w:t>
      </w:r>
    </w:p>
    <w:p w14:paraId="6752E059">
      <w:pPr>
        <w:spacing w:line="360" w:lineRule="auto"/>
        <w:rPr>
          <w:rFonts w:hint="eastAsia" w:ascii="仿宋" w:hAnsi="仿宋" w:eastAsia="仿宋" w:cs="仿宋"/>
          <w:highlight w:val="none"/>
          <w:u w:val="single"/>
        </w:rPr>
      </w:pPr>
      <w:r>
        <w:rPr>
          <w:rFonts w:hint="eastAsia" w:ascii="仿宋" w:hAnsi="仿宋" w:eastAsia="仿宋" w:cs="仿宋"/>
          <w:highlight w:val="none"/>
        </w:rPr>
        <w:t>日  期：</w:t>
      </w:r>
      <w:r>
        <w:rPr>
          <w:rFonts w:hint="eastAsia" w:ascii="仿宋" w:hAnsi="仿宋" w:eastAsia="仿宋" w:cs="仿宋"/>
          <w:highlight w:val="none"/>
          <w:u w:val="single"/>
        </w:rPr>
        <w:t xml:space="preserve">                 </w:t>
      </w:r>
    </w:p>
    <w:p w14:paraId="297D16C5">
      <w:pPr>
        <w:spacing w:line="360" w:lineRule="auto"/>
        <w:rPr>
          <w:rFonts w:hint="eastAsia" w:ascii="仿宋" w:hAnsi="仿宋" w:eastAsia="仿宋" w:cs="仿宋"/>
          <w:highlight w:val="none"/>
        </w:rPr>
      </w:pPr>
    </w:p>
    <w:p w14:paraId="6BCDE2CF">
      <w:pPr>
        <w:spacing w:line="360" w:lineRule="auto"/>
        <w:rPr>
          <w:rFonts w:hint="eastAsia" w:ascii="仿宋" w:hAnsi="仿宋" w:eastAsia="仿宋" w:cs="仿宋"/>
          <w:highlight w:val="none"/>
        </w:rPr>
      </w:pPr>
      <w:r>
        <w:rPr>
          <w:rFonts w:hint="eastAsia" w:ascii="仿宋" w:hAnsi="仿宋" w:eastAsia="仿宋" w:cs="仿宋"/>
          <w:highlight w:val="none"/>
        </w:rPr>
        <w:t>附：</w:t>
      </w:r>
    </w:p>
    <w:p w14:paraId="5092321D">
      <w:pPr>
        <w:spacing w:line="360" w:lineRule="auto"/>
        <w:rPr>
          <w:rFonts w:hint="eastAsia" w:ascii="仿宋" w:hAnsi="仿宋" w:eastAsia="仿宋" w:cs="仿宋"/>
          <w:highlight w:val="none"/>
        </w:rPr>
      </w:pPr>
      <w:r>
        <w:rPr>
          <w:rFonts w:hint="eastAsia" w:ascii="仿宋" w:hAnsi="仿宋" w:eastAsia="仿宋" w:cs="仿宋"/>
          <w:highlight w:val="none"/>
        </w:rPr>
        <w:t>全权代表姓名：</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51428E4B">
      <w:pPr>
        <w:spacing w:line="360" w:lineRule="auto"/>
        <w:rPr>
          <w:rFonts w:hint="eastAsia" w:ascii="仿宋" w:hAnsi="仿宋" w:eastAsia="仿宋" w:cs="仿宋"/>
          <w:highlight w:val="none"/>
        </w:rPr>
      </w:pPr>
      <w:r>
        <w:rPr>
          <w:rFonts w:hint="eastAsia" w:ascii="仿宋" w:hAnsi="仿宋" w:eastAsia="仿宋" w:cs="仿宋"/>
          <w:highlight w:val="none"/>
        </w:rPr>
        <w:t>职        务：</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0B7326E6">
      <w:pPr>
        <w:spacing w:line="360" w:lineRule="auto"/>
        <w:rPr>
          <w:rFonts w:hint="eastAsia" w:ascii="仿宋" w:hAnsi="仿宋" w:eastAsia="仿宋" w:cs="仿宋"/>
          <w:highlight w:val="none"/>
        </w:rPr>
      </w:pPr>
      <w:r>
        <w:rPr>
          <w:rFonts w:hint="eastAsia" w:ascii="仿宋" w:hAnsi="仿宋" w:eastAsia="仿宋" w:cs="仿宋"/>
          <w:highlight w:val="none"/>
        </w:rPr>
        <w:t>电        话：</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41E92964">
      <w:pPr>
        <w:spacing w:line="360" w:lineRule="auto"/>
        <w:rPr>
          <w:rFonts w:hint="eastAsia" w:ascii="仿宋" w:hAnsi="仿宋" w:eastAsia="仿宋" w:cs="仿宋"/>
          <w:highlight w:val="none"/>
        </w:rPr>
      </w:pPr>
      <w:r>
        <w:rPr>
          <w:rFonts w:hint="eastAsia" w:ascii="仿宋" w:hAnsi="仿宋" w:eastAsia="仿宋" w:cs="仿宋"/>
          <w:highlight w:val="none"/>
        </w:rPr>
        <w:t>详细通讯地址：</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645EF312">
      <w:pPr>
        <w:spacing w:line="360" w:lineRule="auto"/>
        <w:rPr>
          <w:rFonts w:hint="eastAsia" w:ascii="仿宋" w:hAnsi="仿宋" w:eastAsia="仿宋" w:cs="仿宋"/>
          <w:highlight w:val="none"/>
        </w:rPr>
      </w:pPr>
      <w:r>
        <w:rPr>
          <w:rFonts w:hint="eastAsia" w:ascii="仿宋" w:hAnsi="仿宋" w:eastAsia="仿宋" w:cs="仿宋"/>
          <w:highlight w:val="none"/>
        </w:rPr>
        <w:t>邮 政 编 码 ：</w:t>
      </w:r>
      <w:r>
        <w:rPr>
          <w:rFonts w:hint="eastAsia" w:ascii="仿宋" w:hAnsi="仿宋" w:eastAsia="仿宋" w:cs="仿宋"/>
          <w:highlight w:val="none"/>
          <w:u w:val="single"/>
        </w:rPr>
        <w:t xml:space="preserve">                 </w:t>
      </w:r>
      <w:r>
        <w:rPr>
          <w:rFonts w:hint="eastAsia" w:ascii="仿宋" w:hAnsi="仿宋" w:eastAsia="仿宋" w:cs="仿宋"/>
          <w:highlight w:val="none"/>
        </w:rPr>
        <w:t xml:space="preserve">                  </w:t>
      </w:r>
    </w:p>
    <w:p w14:paraId="4FEA2C55">
      <w:pPr>
        <w:spacing w:line="360" w:lineRule="auto"/>
        <w:rPr>
          <w:rFonts w:hint="eastAsia" w:ascii="仿宋" w:hAnsi="仿宋" w:eastAsia="仿宋" w:cs="仿宋"/>
          <w:highlight w:val="none"/>
        </w:rPr>
      </w:pPr>
    </w:p>
    <w:p w14:paraId="33F475E7">
      <w:pPr>
        <w:spacing w:line="360" w:lineRule="auto"/>
        <w:jc w:val="center"/>
        <w:rPr>
          <w:rFonts w:hint="eastAsia" w:ascii="仿宋" w:hAnsi="仿宋" w:eastAsia="仿宋" w:cs="仿宋"/>
          <w:b/>
          <w:bCs/>
          <w:highlight w:val="none"/>
        </w:rPr>
      </w:pPr>
      <w:r>
        <w:rPr>
          <w:rFonts w:hint="eastAsia" w:ascii="仿宋" w:hAnsi="仿宋" w:eastAsia="仿宋" w:cs="仿宋"/>
          <w:b/>
          <w:bCs/>
          <w:highlight w:val="none"/>
        </w:rPr>
        <w:t>附：</w:t>
      </w:r>
      <w:r>
        <w:rPr>
          <w:rFonts w:hint="eastAsia" w:ascii="仿宋" w:hAnsi="仿宋" w:eastAsia="仿宋" w:cs="仿宋"/>
          <w:b/>
          <w:bCs/>
          <w:highlight w:val="none"/>
          <w:lang w:val="en-US" w:eastAsia="zh-CN"/>
        </w:rPr>
        <w:t>法定代表人及</w:t>
      </w:r>
      <w:r>
        <w:rPr>
          <w:rFonts w:hint="eastAsia" w:ascii="仿宋" w:hAnsi="仿宋" w:eastAsia="仿宋" w:cs="仿宋"/>
          <w:b/>
          <w:bCs/>
          <w:highlight w:val="none"/>
        </w:rPr>
        <w:t>全权代表身份证复印件</w:t>
      </w:r>
    </w:p>
    <w:p w14:paraId="73F37A8C">
      <w:pPr>
        <w:spacing w:line="360" w:lineRule="auto"/>
        <w:jc w:val="center"/>
        <w:rPr>
          <w:rFonts w:hint="eastAsia" w:ascii="仿宋" w:hAnsi="仿宋" w:eastAsia="仿宋" w:cs="仿宋"/>
          <w:szCs w:val="24"/>
          <w:highlight w:val="none"/>
        </w:rPr>
      </w:pPr>
      <w:r>
        <w:rPr>
          <w:rFonts w:hint="eastAsia" w:ascii="仿宋" w:hAnsi="仿宋" w:eastAsia="仿宋" w:cs="仿宋"/>
          <w:szCs w:val="24"/>
          <w:highlight w:val="none"/>
        </w:rPr>
        <w:t>【法定代表人（或经营者）参加采购，不用提供授权书】</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BF7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trPr>
        <w:tc>
          <w:tcPr>
            <w:tcW w:w="8522" w:type="dxa"/>
          </w:tcPr>
          <w:p w14:paraId="684ED3B5">
            <w:pPr>
              <w:spacing w:line="360" w:lineRule="auto"/>
              <w:rPr>
                <w:rFonts w:hint="eastAsia" w:ascii="仿宋" w:hAnsi="仿宋" w:eastAsia="仿宋" w:cs="仿宋"/>
                <w:highlight w:val="none"/>
              </w:rPr>
            </w:pPr>
          </w:p>
        </w:tc>
      </w:tr>
    </w:tbl>
    <w:p w14:paraId="6A58C537">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54D3984D">
      <w:pPr>
        <w:pStyle w:val="4"/>
        <w:bidi w:val="0"/>
        <w:spacing w:line="360" w:lineRule="auto"/>
        <w:jc w:val="center"/>
        <w:rPr>
          <w:rFonts w:hint="eastAsia" w:ascii="仿宋" w:hAnsi="仿宋" w:eastAsia="仿宋" w:cs="仿宋"/>
          <w:b/>
          <w:bCs/>
          <w:highlight w:val="none"/>
          <w:lang w:val="en-US" w:eastAsia="zh-CN"/>
        </w:rPr>
      </w:pPr>
      <w:bookmarkStart w:id="206" w:name="_Toc6719"/>
      <w:bookmarkStart w:id="207" w:name="_Toc17075"/>
      <w:bookmarkStart w:id="208" w:name="_Toc19889"/>
      <w:r>
        <w:rPr>
          <w:rFonts w:hint="eastAsia" w:ascii="仿宋" w:hAnsi="仿宋" w:eastAsia="仿宋" w:cs="仿宋"/>
          <w:highlight w:val="none"/>
          <w:lang w:val="en-US" w:eastAsia="zh-CN"/>
        </w:rPr>
        <w:t>13</w:t>
      </w:r>
      <w:r>
        <w:rPr>
          <w:rFonts w:hint="eastAsia" w:ascii="仿宋" w:hAnsi="仿宋" w:eastAsia="仿宋" w:cs="仿宋"/>
          <w:highlight w:val="none"/>
        </w:rPr>
        <w:t>-3</w:t>
      </w:r>
      <w:r>
        <w:rPr>
          <w:rFonts w:hint="eastAsia" w:ascii="仿宋" w:hAnsi="仿宋" w:eastAsia="仿宋" w:cs="仿宋"/>
          <w:highlight w:val="none"/>
          <w:lang w:val="en-US" w:eastAsia="zh-CN"/>
        </w:rPr>
        <w:t>供应商的资格声明</w:t>
      </w:r>
      <w:bookmarkEnd w:id="206"/>
      <w:bookmarkEnd w:id="207"/>
      <w:bookmarkEnd w:id="208"/>
    </w:p>
    <w:p w14:paraId="0F1F27C4">
      <w:pPr>
        <w:keepNext w:val="0"/>
        <w:keepLines w:val="0"/>
        <w:pageBreakBefore w:val="0"/>
        <w:widowControl w:val="0"/>
        <w:kinsoku/>
        <w:wordWrap/>
        <w:overflowPunct/>
        <w:topLinePunct w:val="0"/>
        <w:autoSpaceDE w:val="0"/>
        <w:autoSpaceDN w:val="0"/>
        <w:bidi w:val="0"/>
        <w:adjustRightInd w:val="0"/>
        <w:snapToGrid w:val="0"/>
        <w:spacing w:before="78" w:line="360" w:lineRule="auto"/>
        <w:jc w:val="center"/>
        <w:textAlignment w:val="baseline"/>
        <w:rPr>
          <w:rFonts w:hint="eastAsia" w:ascii="仿宋" w:hAnsi="仿宋" w:eastAsia="仿宋" w:cs="仿宋"/>
          <w:color w:val="auto"/>
          <w:spacing w:val="-4"/>
          <w:sz w:val="24"/>
          <w:szCs w:val="24"/>
          <w:highlight w:val="none"/>
          <w:lang w:eastAsia="zh-CN"/>
        </w:rPr>
      </w:pPr>
      <w:r>
        <w:rPr>
          <w:rFonts w:hint="eastAsia" w:ascii="仿宋" w:hAnsi="仿宋" w:eastAsia="仿宋" w:cs="仿宋"/>
          <w:color w:val="auto"/>
          <w:spacing w:val="-4"/>
          <w:sz w:val="24"/>
          <w:szCs w:val="24"/>
          <w:highlight w:val="none"/>
          <w:lang w:eastAsia="zh-CN"/>
        </w:rPr>
        <w:t>（参考格式）</w:t>
      </w:r>
    </w:p>
    <w:p w14:paraId="3BEB71EF">
      <w:pPr>
        <w:keepNext w:val="0"/>
        <w:keepLines w:val="0"/>
        <w:pageBreakBefore w:val="0"/>
        <w:widowControl w:val="0"/>
        <w:kinsoku/>
        <w:wordWrap/>
        <w:overflowPunct/>
        <w:topLinePunct w:val="0"/>
        <w:autoSpaceDE w:val="0"/>
        <w:autoSpaceDN w:val="0"/>
        <w:bidi w:val="0"/>
        <w:adjustRightInd w:val="0"/>
        <w:snapToGrid w:val="0"/>
        <w:spacing w:before="78" w:line="360" w:lineRule="auto"/>
        <w:ind w:left="37"/>
        <w:textAlignment w:val="baseline"/>
        <w:rPr>
          <w:rFonts w:hint="eastAsia" w:ascii="仿宋" w:hAnsi="仿宋" w:eastAsia="仿宋" w:cs="仿宋"/>
          <w:color w:val="auto"/>
          <w:highlight w:val="none"/>
          <w:u w:val="single"/>
          <w:lang w:val="en-US" w:eastAsia="zh-CN"/>
        </w:rPr>
      </w:pPr>
      <w:r>
        <w:rPr>
          <w:rFonts w:hint="eastAsia" w:ascii="仿宋" w:hAnsi="仿宋" w:eastAsia="仿宋" w:cs="仿宋"/>
          <w:color w:val="auto"/>
          <w:spacing w:val="-1"/>
          <w:sz w:val="24"/>
          <w:szCs w:val="24"/>
          <w:highlight w:val="none"/>
          <w:lang w:eastAsia="zh-CN"/>
        </w:rPr>
        <w:t>致：</w:t>
      </w:r>
      <w:r>
        <w:rPr>
          <w:rFonts w:hint="eastAsia" w:ascii="仿宋" w:hAnsi="仿宋" w:eastAsia="仿宋" w:cs="仿宋"/>
          <w:color w:val="auto"/>
          <w:spacing w:val="-1"/>
          <w:sz w:val="24"/>
          <w:szCs w:val="24"/>
          <w:highlight w:val="none"/>
          <w:u w:val="single"/>
          <w:lang w:eastAsia="zh-CN"/>
        </w:rPr>
        <w:t>采购代理机构名称</w:t>
      </w:r>
    </w:p>
    <w:p w14:paraId="36AD69CD">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highlight w:val="none"/>
          <w:lang w:eastAsia="zh-CN"/>
        </w:rPr>
      </w:pPr>
    </w:p>
    <w:p w14:paraId="39BCD674">
      <w:pPr>
        <w:keepNext w:val="0"/>
        <w:keepLines w:val="0"/>
        <w:pageBreakBefore w:val="0"/>
        <w:widowControl w:val="0"/>
        <w:kinsoku/>
        <w:wordWrap/>
        <w:overflowPunct/>
        <w:topLinePunct w:val="0"/>
        <w:autoSpaceDE w:val="0"/>
        <w:autoSpaceDN w:val="0"/>
        <w:bidi w:val="0"/>
        <w:adjustRightInd w:val="0"/>
        <w:snapToGrid w:val="0"/>
        <w:spacing w:before="78" w:line="360" w:lineRule="auto"/>
        <w:ind w:left="38" w:firstLine="479"/>
        <w:jc w:val="both"/>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eastAsia="zh-CN"/>
        </w:rPr>
        <w:t>为响应贵方</w:t>
      </w:r>
      <w:r>
        <w:rPr>
          <w:rFonts w:hint="eastAsia" w:ascii="仿宋" w:hAnsi="仿宋" w:eastAsia="仿宋" w:cs="仿宋"/>
          <w:color w:val="auto"/>
          <w:spacing w:val="-1"/>
          <w:sz w:val="24"/>
          <w:szCs w:val="24"/>
          <w:highlight w:val="none"/>
          <w:u w:val="single"/>
          <w:lang w:eastAsia="zh-CN"/>
        </w:rPr>
        <w:t>（项目名称、项目编号）</w:t>
      </w:r>
      <w:r>
        <w:rPr>
          <w:rFonts w:hint="eastAsia" w:ascii="仿宋" w:hAnsi="仿宋" w:eastAsia="仿宋" w:cs="仿宋"/>
          <w:color w:val="auto"/>
          <w:spacing w:val="-1"/>
          <w:sz w:val="24"/>
          <w:szCs w:val="24"/>
          <w:highlight w:val="none"/>
          <w:lang w:val="en-US" w:eastAsia="zh-CN"/>
        </w:rPr>
        <w:t>谈判</w:t>
      </w:r>
      <w:r>
        <w:rPr>
          <w:rFonts w:hint="eastAsia" w:ascii="仿宋" w:hAnsi="仿宋" w:eastAsia="仿宋" w:cs="仿宋"/>
          <w:color w:val="auto"/>
          <w:spacing w:val="-1"/>
          <w:sz w:val="24"/>
          <w:szCs w:val="24"/>
          <w:highlight w:val="none"/>
          <w:lang w:eastAsia="zh-CN"/>
        </w:rPr>
        <w:t>邀请，下述签字人愿</w:t>
      </w:r>
      <w:r>
        <w:rPr>
          <w:rFonts w:hint="eastAsia" w:ascii="仿宋" w:hAnsi="仿宋" w:eastAsia="仿宋" w:cs="仿宋"/>
          <w:color w:val="auto"/>
          <w:spacing w:val="-2"/>
          <w:sz w:val="24"/>
          <w:szCs w:val="24"/>
          <w:highlight w:val="none"/>
          <w:lang w:eastAsia="zh-CN"/>
        </w:rPr>
        <w:t>参与</w:t>
      </w:r>
      <w:r>
        <w:rPr>
          <w:rFonts w:hint="eastAsia" w:ascii="仿宋" w:hAnsi="仿宋" w:eastAsia="仿宋" w:cs="仿宋"/>
          <w:color w:val="auto"/>
          <w:spacing w:val="-2"/>
          <w:sz w:val="24"/>
          <w:szCs w:val="24"/>
          <w:highlight w:val="none"/>
          <w:lang w:val="en-US" w:eastAsia="zh-CN"/>
        </w:rPr>
        <w:t>谈判</w:t>
      </w:r>
      <w:r>
        <w:rPr>
          <w:rFonts w:hint="eastAsia" w:ascii="仿宋" w:hAnsi="仿宋" w:eastAsia="仿宋" w:cs="仿宋"/>
          <w:color w:val="auto"/>
          <w:spacing w:val="-2"/>
          <w:sz w:val="24"/>
          <w:szCs w:val="24"/>
          <w:highlight w:val="none"/>
          <w:lang w:eastAsia="zh-CN"/>
        </w:rPr>
        <w:t>，提供</w:t>
      </w:r>
      <w:r>
        <w:rPr>
          <w:rFonts w:hint="eastAsia" w:ascii="仿宋" w:hAnsi="仿宋" w:eastAsia="仿宋" w:cs="仿宋"/>
          <w:color w:val="auto"/>
          <w:spacing w:val="-2"/>
          <w:sz w:val="24"/>
          <w:szCs w:val="24"/>
          <w:highlight w:val="none"/>
          <w:lang w:val="en-US" w:eastAsia="zh-CN"/>
        </w:rPr>
        <w:t>本项目谈判文件第五章</w:t>
      </w:r>
      <w:r>
        <w:rPr>
          <w:rFonts w:hint="eastAsia" w:ascii="仿宋" w:hAnsi="仿宋" w:eastAsia="仿宋" w:cs="仿宋"/>
          <w:color w:val="auto"/>
          <w:spacing w:val="-2"/>
          <w:sz w:val="24"/>
          <w:szCs w:val="24"/>
          <w:highlight w:val="none"/>
          <w:lang w:eastAsia="zh-CN"/>
        </w:rPr>
        <w:t>采</w:t>
      </w:r>
      <w:r>
        <w:rPr>
          <w:rFonts w:hint="eastAsia" w:ascii="仿宋" w:hAnsi="仿宋" w:eastAsia="仿宋" w:cs="仿宋"/>
          <w:color w:val="auto"/>
          <w:spacing w:val="-1"/>
          <w:sz w:val="24"/>
          <w:szCs w:val="24"/>
          <w:highlight w:val="none"/>
          <w:lang w:eastAsia="zh-CN"/>
        </w:rPr>
        <w:t>购需求规定的</w:t>
      </w:r>
      <w:r>
        <w:rPr>
          <w:rFonts w:hint="eastAsia" w:ascii="仿宋" w:hAnsi="仿宋" w:eastAsia="仿宋" w:cs="仿宋"/>
          <w:color w:val="000000" w:themeColor="text1"/>
          <w:spacing w:val="-1"/>
          <w:sz w:val="24"/>
          <w:szCs w:val="24"/>
          <w:highlight w:val="none"/>
          <w:lang w:eastAsia="zh-CN"/>
          <w14:textFill>
            <w14:solidFill>
              <w14:schemeClr w14:val="tx1"/>
            </w14:solidFill>
          </w14:textFill>
        </w:rPr>
        <w:t>服务</w:t>
      </w:r>
      <w:r>
        <w:rPr>
          <w:rFonts w:hint="eastAsia" w:ascii="仿宋" w:hAnsi="仿宋" w:eastAsia="仿宋" w:cs="仿宋"/>
          <w:color w:val="auto"/>
          <w:spacing w:val="-1"/>
          <w:sz w:val="24"/>
          <w:szCs w:val="24"/>
          <w:highlight w:val="none"/>
          <w:lang w:eastAsia="zh-CN"/>
        </w:rPr>
        <w:t>，提交下述文</w:t>
      </w:r>
      <w:r>
        <w:rPr>
          <w:rFonts w:hint="eastAsia" w:ascii="仿宋" w:hAnsi="仿宋" w:eastAsia="仿宋" w:cs="仿宋"/>
          <w:color w:val="auto"/>
          <w:spacing w:val="-2"/>
          <w:sz w:val="24"/>
          <w:szCs w:val="24"/>
          <w:highlight w:val="none"/>
          <w:lang w:eastAsia="zh-CN"/>
        </w:rPr>
        <w:t>件并声明全部说明是真</w:t>
      </w:r>
      <w:r>
        <w:rPr>
          <w:rFonts w:hint="eastAsia" w:ascii="仿宋" w:hAnsi="仿宋" w:eastAsia="仿宋" w:cs="仿宋"/>
          <w:color w:val="auto"/>
          <w:spacing w:val="-3"/>
          <w:sz w:val="24"/>
          <w:szCs w:val="24"/>
          <w:highlight w:val="none"/>
          <w:lang w:eastAsia="zh-CN"/>
        </w:rPr>
        <w:t>实的和正确的。</w:t>
      </w:r>
    </w:p>
    <w:p w14:paraId="4F56CACD">
      <w:pPr>
        <w:keepNext w:val="0"/>
        <w:keepLines w:val="0"/>
        <w:pageBreakBefore w:val="0"/>
        <w:widowControl w:val="0"/>
        <w:kinsoku/>
        <w:wordWrap/>
        <w:overflowPunct/>
        <w:topLinePunct w:val="0"/>
        <w:autoSpaceDE w:val="0"/>
        <w:autoSpaceDN w:val="0"/>
        <w:bidi w:val="0"/>
        <w:adjustRightInd w:val="0"/>
        <w:snapToGrid w:val="0"/>
        <w:spacing w:before="187" w:line="360" w:lineRule="auto"/>
        <w:ind w:firstLine="476" w:firstLineChars="200"/>
        <w:jc w:val="both"/>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sz w:val="24"/>
          <w:szCs w:val="24"/>
          <w:highlight w:val="none"/>
          <w:lang w:val="en-US" w:eastAsia="zh-CN"/>
        </w:rPr>
        <w:t>1</w:t>
      </w:r>
      <w:r>
        <w:rPr>
          <w:rFonts w:hint="eastAsia" w:ascii="仿宋" w:hAnsi="仿宋" w:eastAsia="仿宋" w:cs="仿宋"/>
          <w:color w:val="auto"/>
          <w:spacing w:val="-1"/>
          <w:sz w:val="24"/>
          <w:szCs w:val="24"/>
          <w:highlight w:val="none"/>
          <w:lang w:eastAsia="zh-CN"/>
        </w:rPr>
        <w:t>.下述签字人在证书中证明本资格文件中的内容是真实的和正确的；</w:t>
      </w:r>
    </w:p>
    <w:p w14:paraId="407F8009">
      <w:pPr>
        <w:keepNext w:val="0"/>
        <w:keepLines w:val="0"/>
        <w:pageBreakBefore w:val="0"/>
        <w:widowControl w:val="0"/>
        <w:kinsoku/>
        <w:wordWrap/>
        <w:overflowPunct/>
        <w:topLinePunct w:val="0"/>
        <w:autoSpaceDE w:val="0"/>
        <w:autoSpaceDN w:val="0"/>
        <w:bidi w:val="0"/>
        <w:adjustRightInd w:val="0"/>
        <w:snapToGrid w:val="0"/>
        <w:spacing w:before="183" w:afterAutospacing="0" w:line="360" w:lineRule="auto"/>
        <w:ind w:firstLine="476" w:firstLineChars="200"/>
        <w:jc w:val="both"/>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1"/>
          <w:position w:val="17"/>
          <w:sz w:val="24"/>
          <w:szCs w:val="24"/>
          <w:highlight w:val="none"/>
          <w:lang w:val="en-US" w:eastAsia="zh-CN"/>
        </w:rPr>
        <w:t>2</w:t>
      </w:r>
      <w:r>
        <w:rPr>
          <w:rFonts w:hint="eastAsia" w:ascii="仿宋" w:hAnsi="仿宋" w:eastAsia="仿宋" w:cs="仿宋"/>
          <w:color w:val="auto"/>
          <w:spacing w:val="-1"/>
          <w:position w:val="17"/>
          <w:sz w:val="24"/>
          <w:szCs w:val="24"/>
          <w:highlight w:val="none"/>
          <w:lang w:eastAsia="zh-CN"/>
        </w:rPr>
        <w:t>.我方没有单位负责人为同一人或者存在直接控股、管理</w:t>
      </w:r>
      <w:r>
        <w:rPr>
          <w:rFonts w:hint="eastAsia" w:ascii="仿宋" w:hAnsi="仿宋" w:eastAsia="仿宋" w:cs="仿宋"/>
          <w:color w:val="auto"/>
          <w:spacing w:val="-2"/>
          <w:position w:val="17"/>
          <w:sz w:val="24"/>
          <w:szCs w:val="24"/>
          <w:highlight w:val="none"/>
          <w:lang w:eastAsia="zh-CN"/>
        </w:rPr>
        <w:t>关系的不同供应商，参</w:t>
      </w:r>
      <w:r>
        <w:rPr>
          <w:rFonts w:hint="eastAsia" w:ascii="仿宋" w:hAnsi="仿宋" w:eastAsia="仿宋" w:cs="仿宋"/>
          <w:color w:val="auto"/>
          <w:spacing w:val="-2"/>
          <w:position w:val="17"/>
          <w:sz w:val="24"/>
          <w:szCs w:val="24"/>
          <w:highlight w:val="none"/>
          <w:lang w:val="en-US" w:eastAsia="zh-CN"/>
        </w:rPr>
        <w:t>加本项目采购活动的情形；</w:t>
      </w:r>
    </w:p>
    <w:p w14:paraId="07E6CE9D">
      <w:pPr>
        <w:keepNext w:val="0"/>
        <w:keepLines w:val="0"/>
        <w:pageBreakBefore w:val="0"/>
        <w:widowControl w:val="0"/>
        <w:kinsoku/>
        <w:wordWrap/>
        <w:overflowPunct/>
        <w:topLinePunct w:val="0"/>
        <w:autoSpaceDE w:val="0"/>
        <w:autoSpaceDN w:val="0"/>
        <w:bidi w:val="0"/>
        <w:adjustRightInd w:val="0"/>
        <w:snapToGrid w:val="0"/>
        <w:spacing w:beforeAutospacing="0" w:line="360" w:lineRule="auto"/>
        <w:ind w:right="0" w:rightChars="0" w:firstLine="476" w:firstLineChars="200"/>
        <w:jc w:val="both"/>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pacing w:val="-1"/>
          <w:position w:val="17"/>
          <w:sz w:val="24"/>
          <w:szCs w:val="24"/>
          <w:highlight w:val="none"/>
          <w:lang w:val="en-US" w:eastAsia="zh-CN"/>
        </w:rPr>
        <w:t>3</w:t>
      </w:r>
      <w:r>
        <w:rPr>
          <w:rFonts w:hint="eastAsia" w:ascii="仿宋" w:hAnsi="仿宋" w:eastAsia="仿宋" w:cs="仿宋"/>
          <w:color w:val="auto"/>
          <w:spacing w:val="-1"/>
          <w:position w:val="17"/>
          <w:sz w:val="24"/>
          <w:szCs w:val="24"/>
          <w:highlight w:val="none"/>
          <w:lang w:eastAsia="zh-CN"/>
        </w:rPr>
        <w:t>.我方没有为本项目提供整体设计、规范编</w:t>
      </w:r>
      <w:r>
        <w:rPr>
          <w:rFonts w:hint="eastAsia" w:ascii="仿宋" w:hAnsi="仿宋" w:eastAsia="仿宋" w:cs="仿宋"/>
          <w:color w:val="auto"/>
          <w:spacing w:val="-2"/>
          <w:position w:val="17"/>
          <w:sz w:val="24"/>
          <w:szCs w:val="24"/>
          <w:highlight w:val="none"/>
          <w:lang w:eastAsia="zh-CN"/>
        </w:rPr>
        <w:t>制或者项目管理、监理、检测等服务的</w:t>
      </w:r>
      <w:r>
        <w:rPr>
          <w:rFonts w:hint="eastAsia" w:ascii="仿宋" w:hAnsi="仿宋" w:eastAsia="仿宋" w:cs="仿宋"/>
          <w:color w:val="auto"/>
          <w:spacing w:val="-2"/>
          <w:position w:val="17"/>
          <w:sz w:val="24"/>
          <w:szCs w:val="24"/>
          <w:highlight w:val="none"/>
          <w:lang w:val="en-US" w:eastAsia="zh-CN"/>
        </w:rPr>
        <w:t>情形。</w:t>
      </w:r>
    </w:p>
    <w:p w14:paraId="0D53749F">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highlight w:val="none"/>
          <w:lang w:eastAsia="zh-CN"/>
        </w:rPr>
      </w:pPr>
    </w:p>
    <w:p w14:paraId="176B832E">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highlight w:val="none"/>
          <w:lang w:eastAsia="zh-CN"/>
        </w:rPr>
      </w:pPr>
    </w:p>
    <w:p w14:paraId="3089C5DD">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highlight w:val="none"/>
          <w:lang w:eastAsia="zh-CN"/>
        </w:rPr>
      </w:pPr>
    </w:p>
    <w:p w14:paraId="6281B4F9">
      <w:pPr>
        <w:keepNext w:val="0"/>
        <w:keepLines w:val="0"/>
        <w:pageBreakBefore w:val="0"/>
        <w:widowControl w:val="0"/>
        <w:kinsoku/>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highlight w:val="none"/>
          <w:lang w:eastAsia="zh-CN"/>
        </w:rPr>
      </w:pPr>
    </w:p>
    <w:p w14:paraId="437C6228">
      <w:pPr>
        <w:keepNext w:val="0"/>
        <w:keepLines w:val="0"/>
        <w:pageBreakBefore w:val="0"/>
        <w:widowControl w:val="0"/>
        <w:kinsoku/>
        <w:wordWrap/>
        <w:overflowPunct/>
        <w:topLinePunct w:val="0"/>
        <w:autoSpaceDE w:val="0"/>
        <w:autoSpaceDN w:val="0"/>
        <w:bidi w:val="0"/>
        <w:adjustRightInd w:val="0"/>
        <w:snapToGrid w:val="0"/>
        <w:spacing w:before="78" w:line="360" w:lineRule="auto"/>
        <w:ind w:left="4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pacing w:val="-2"/>
          <w:sz w:val="24"/>
          <w:szCs w:val="24"/>
          <w:highlight w:val="none"/>
          <w:lang w:eastAsia="zh-CN"/>
        </w:rPr>
        <w:t>法定代表人（或经营者）或供应商代表签字或章：</w:t>
      </w:r>
      <w:r>
        <w:rPr>
          <w:rFonts w:hint="eastAsia" w:ascii="仿宋" w:hAnsi="仿宋" w:eastAsia="仿宋" w:cs="仿宋"/>
          <w:color w:val="auto"/>
          <w:sz w:val="24"/>
          <w:szCs w:val="24"/>
          <w:highlight w:val="none"/>
          <w:u w:val="single"/>
          <w:lang w:eastAsia="zh-CN"/>
        </w:rPr>
        <w:t xml:space="preserve">                       </w:t>
      </w:r>
    </w:p>
    <w:p w14:paraId="4B4ECCFD">
      <w:pPr>
        <w:keepNext w:val="0"/>
        <w:keepLines w:val="0"/>
        <w:pageBreakBefore w:val="0"/>
        <w:widowControl w:val="0"/>
        <w:kinsoku/>
        <w:wordWrap/>
        <w:overflowPunct/>
        <w:topLinePunct w:val="0"/>
        <w:autoSpaceDE w:val="0"/>
        <w:autoSpaceDN w:val="0"/>
        <w:bidi w:val="0"/>
        <w:adjustRightInd w:val="0"/>
        <w:snapToGrid w:val="0"/>
        <w:spacing w:before="1" w:line="360" w:lineRule="auto"/>
        <w:ind w:left="40"/>
        <w:textAlignment w:val="baseline"/>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pacing w:val="-3"/>
          <w:sz w:val="24"/>
          <w:szCs w:val="24"/>
          <w:highlight w:val="none"/>
          <w:lang w:eastAsia="zh-CN"/>
        </w:rPr>
        <w:t>供应商盖章：</w:t>
      </w:r>
      <w:r>
        <w:rPr>
          <w:rFonts w:hint="eastAsia" w:ascii="仿宋" w:hAnsi="仿宋" w:eastAsia="仿宋" w:cs="仿宋"/>
          <w:color w:val="auto"/>
          <w:sz w:val="24"/>
          <w:szCs w:val="24"/>
          <w:highlight w:val="none"/>
          <w:u w:val="single"/>
          <w:lang w:eastAsia="zh-CN"/>
        </w:rPr>
        <w:t xml:space="preserve">                                 </w:t>
      </w:r>
    </w:p>
    <w:p w14:paraId="6023B7DC">
      <w:pPr>
        <w:bidi w:val="0"/>
        <w:spacing w:line="360" w:lineRule="auto"/>
        <w:jc w:val="both"/>
        <w:rPr>
          <w:rFonts w:hint="eastAsia" w:ascii="仿宋" w:hAnsi="仿宋" w:eastAsia="仿宋" w:cs="仿宋"/>
          <w:b/>
          <w:bCs/>
          <w:sz w:val="28"/>
          <w:szCs w:val="21"/>
          <w:highlight w:val="none"/>
        </w:rPr>
      </w:pPr>
      <w:r>
        <w:rPr>
          <w:rFonts w:hint="eastAsia" w:ascii="仿宋" w:hAnsi="仿宋" w:eastAsia="仿宋" w:cs="仿宋"/>
          <w:color w:val="auto"/>
          <w:spacing w:val="-26"/>
          <w:sz w:val="24"/>
          <w:szCs w:val="24"/>
          <w:highlight w:val="none"/>
          <w:lang w:eastAsia="zh-CN"/>
        </w:rPr>
        <w:t>日</w:t>
      </w:r>
      <w:r>
        <w:rPr>
          <w:rFonts w:hint="eastAsia" w:ascii="仿宋" w:hAnsi="仿宋" w:eastAsia="仿宋" w:cs="仿宋"/>
          <w:color w:val="auto"/>
          <w:spacing w:val="-26"/>
          <w:sz w:val="24"/>
          <w:szCs w:val="24"/>
          <w:highlight w:val="none"/>
          <w:lang w:val="en-US" w:eastAsia="zh-CN"/>
        </w:rPr>
        <w:t xml:space="preserve">     </w:t>
      </w:r>
      <w:r>
        <w:rPr>
          <w:rFonts w:hint="eastAsia" w:ascii="仿宋" w:hAnsi="仿宋" w:eastAsia="仿宋" w:cs="仿宋"/>
          <w:color w:val="auto"/>
          <w:spacing w:val="-26"/>
          <w:sz w:val="24"/>
          <w:szCs w:val="24"/>
          <w:highlight w:val="none"/>
          <w:lang w:eastAsia="zh-CN"/>
        </w:rPr>
        <w:t>期</w:t>
      </w:r>
      <w:r>
        <w:rPr>
          <w:rFonts w:hint="eastAsia" w:ascii="仿宋" w:hAnsi="仿宋" w:eastAsia="仿宋" w:cs="仿宋"/>
          <w:color w:val="auto"/>
          <w:spacing w:val="-26"/>
          <w:sz w:val="24"/>
          <w:szCs w:val="24"/>
          <w:highlight w:val="none"/>
          <w:lang w:val="en-US" w:eastAsia="zh-CN"/>
        </w:rPr>
        <w:t xml:space="preserve"> </w:t>
      </w:r>
      <w:r>
        <w:rPr>
          <w:rFonts w:hint="eastAsia" w:ascii="仿宋" w:hAnsi="仿宋" w:eastAsia="仿宋" w:cs="仿宋"/>
          <w:color w:val="auto"/>
          <w:sz w:val="24"/>
          <w:szCs w:val="24"/>
          <w:highlight w:val="none"/>
          <w:u w:val="none"/>
          <w:lang w:eastAsia="zh-CN"/>
        </w:rPr>
        <w:t xml:space="preserve"> </w:t>
      </w:r>
      <w:r>
        <w:rPr>
          <w:rFonts w:hint="eastAsia" w:ascii="仿宋" w:hAnsi="仿宋" w:eastAsia="仿宋" w:cs="仿宋"/>
          <w:color w:val="auto"/>
          <w:spacing w:val="-3"/>
          <w:sz w:val="24"/>
          <w:szCs w:val="24"/>
          <w:highlight w:val="none"/>
          <w:lang w:eastAsia="zh-CN"/>
        </w:rPr>
        <w:t>：</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u w:val="single"/>
          <w:lang w:val="en-US" w:eastAsia="zh-CN"/>
        </w:rPr>
        <w:t xml:space="preserve">   </w:t>
      </w:r>
    </w:p>
    <w:p w14:paraId="7A64C96E">
      <w:pPr>
        <w:spacing w:line="360" w:lineRule="auto"/>
        <w:rPr>
          <w:rFonts w:hint="eastAsia" w:ascii="仿宋" w:hAnsi="仿宋" w:eastAsia="仿宋" w:cs="仿宋"/>
          <w:b/>
          <w:bCs/>
          <w:sz w:val="28"/>
          <w:szCs w:val="21"/>
          <w:highlight w:val="none"/>
        </w:rPr>
      </w:pPr>
      <w:r>
        <w:rPr>
          <w:rFonts w:hint="eastAsia" w:ascii="仿宋" w:hAnsi="仿宋" w:eastAsia="仿宋" w:cs="仿宋"/>
          <w:b/>
          <w:bCs/>
          <w:sz w:val="28"/>
          <w:szCs w:val="21"/>
          <w:highlight w:val="none"/>
        </w:rPr>
        <w:br w:type="page"/>
      </w:r>
    </w:p>
    <w:p w14:paraId="76751879">
      <w:pPr>
        <w:pStyle w:val="4"/>
        <w:bidi w:val="0"/>
        <w:spacing w:line="360" w:lineRule="auto"/>
        <w:jc w:val="center"/>
        <w:rPr>
          <w:rFonts w:hint="eastAsia" w:ascii="仿宋" w:hAnsi="仿宋" w:eastAsia="仿宋" w:cs="仿宋"/>
          <w:b/>
          <w:bCs/>
          <w:szCs w:val="21"/>
          <w:highlight w:val="none"/>
        </w:rPr>
      </w:pPr>
      <w:bookmarkStart w:id="209" w:name="_Toc12162"/>
      <w:bookmarkStart w:id="210" w:name="_Toc15027"/>
      <w:bookmarkStart w:id="211" w:name="_Toc29121"/>
      <w:r>
        <w:rPr>
          <w:rFonts w:hint="eastAsia" w:ascii="仿宋" w:hAnsi="仿宋" w:eastAsia="仿宋" w:cs="仿宋"/>
          <w:highlight w:val="none"/>
          <w:lang w:val="en-US" w:eastAsia="zh-CN"/>
        </w:rPr>
        <w:t>13-4</w:t>
      </w:r>
      <w:r>
        <w:rPr>
          <w:rFonts w:hint="eastAsia" w:ascii="仿宋" w:hAnsi="仿宋" w:eastAsia="仿宋" w:cs="仿宋"/>
          <w:highlight w:val="none"/>
        </w:rPr>
        <w:t>其他资格证明文件</w:t>
      </w:r>
      <w:bookmarkEnd w:id="209"/>
      <w:bookmarkEnd w:id="210"/>
      <w:bookmarkEnd w:id="211"/>
    </w:p>
    <w:p w14:paraId="2C099ED6">
      <w:pPr>
        <w:spacing w:line="360" w:lineRule="auto"/>
        <w:rPr>
          <w:rFonts w:hint="eastAsia" w:ascii="仿宋" w:hAnsi="仿宋" w:eastAsia="仿宋" w:cs="仿宋"/>
          <w:highlight w:val="none"/>
        </w:rPr>
      </w:pPr>
      <w:r>
        <w:rPr>
          <w:rFonts w:hint="eastAsia" w:ascii="仿宋" w:hAnsi="仿宋" w:eastAsia="仿宋" w:cs="仿宋"/>
          <w:highlight w:val="none"/>
        </w:rPr>
        <w:br w:type="page"/>
      </w:r>
    </w:p>
    <w:p w14:paraId="393DD740">
      <w:pPr>
        <w:pStyle w:val="3"/>
        <w:spacing w:line="360" w:lineRule="auto"/>
        <w:jc w:val="center"/>
        <w:rPr>
          <w:rFonts w:hint="eastAsia" w:ascii="仿宋" w:hAnsi="仿宋" w:eastAsia="仿宋" w:cs="仿宋"/>
          <w:highlight w:val="none"/>
        </w:rPr>
      </w:pPr>
      <w:bookmarkStart w:id="212" w:name="_Toc27462"/>
      <w:bookmarkStart w:id="213" w:name="_Toc29076"/>
      <w:bookmarkStart w:id="214" w:name="_Toc11462"/>
      <w:r>
        <w:rPr>
          <w:rFonts w:hint="eastAsia" w:ascii="仿宋" w:hAnsi="仿宋" w:eastAsia="仿宋" w:cs="仿宋"/>
          <w:highlight w:val="none"/>
        </w:rPr>
        <w:t>第五章  采购需求一览表及采购要求</w:t>
      </w:r>
      <w:bookmarkEnd w:id="212"/>
      <w:bookmarkEnd w:id="213"/>
      <w:bookmarkEnd w:id="214"/>
    </w:p>
    <w:p w14:paraId="1AF5093A">
      <w:pPr>
        <w:pStyle w:val="4"/>
        <w:spacing w:line="360" w:lineRule="auto"/>
        <w:jc w:val="center"/>
        <w:rPr>
          <w:rFonts w:hint="eastAsia" w:ascii="仿宋" w:hAnsi="仿宋" w:eastAsia="仿宋" w:cs="仿宋"/>
          <w:highlight w:val="none"/>
        </w:rPr>
      </w:pPr>
      <w:bookmarkStart w:id="215" w:name="_Toc26730"/>
      <w:bookmarkStart w:id="216" w:name="_Toc24533"/>
      <w:bookmarkStart w:id="217" w:name="_Toc3074"/>
      <w:r>
        <w:rPr>
          <w:rFonts w:hint="eastAsia" w:ascii="仿宋" w:hAnsi="仿宋" w:eastAsia="仿宋" w:cs="仿宋"/>
          <w:highlight w:val="none"/>
        </w:rPr>
        <w:t>一、采购需求一览表</w:t>
      </w:r>
      <w:bookmarkEnd w:id="215"/>
      <w:bookmarkEnd w:id="216"/>
      <w:bookmarkEnd w:id="217"/>
    </w:p>
    <w:p w14:paraId="50C2A6B9">
      <w:pPr>
        <w:spacing w:line="360" w:lineRule="auto"/>
        <w:rPr>
          <w:rFonts w:hint="eastAsia" w:ascii="仿宋" w:hAnsi="仿宋" w:eastAsia="仿宋" w:cs="仿宋"/>
          <w:highlight w:val="none"/>
        </w:rPr>
      </w:pP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7"/>
        <w:gridCol w:w="6063"/>
      </w:tblGrid>
      <w:tr w14:paraId="6669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trPr>
        <w:tc>
          <w:tcPr>
            <w:tcW w:w="1442" w:type="pct"/>
            <mc:AlternateContent>
              <mc:Choice Requires="wpsCustomData">
                <wpsCustomData:diagonals>
                  <wpsCustomData:diagonal from="10000" to="30000">
                    <wpsCustomData:border w:val="single" w:color="auto" w:sz="4" w:space="0"/>
                  </wpsCustomData:diagonal>
                </wpsCustomData:diagonals>
              </mc:Choice>
            </mc:AlternateContent>
          </w:tcPr>
          <w:p w14:paraId="6015478E">
            <w:pPr>
              <w:bidi w:val="0"/>
              <w:snapToGrid w:val="0"/>
              <w:spacing w:line="360" w:lineRule="auto"/>
              <w:jc w:val="left"/>
              <w:rPr>
                <w:rFonts w:hint="eastAsia" w:ascii="仿宋" w:hAnsi="仿宋" w:eastAsia="仿宋" w:cs="仿宋"/>
                <w:sz w:val="24"/>
                <w:szCs w:val="24"/>
                <w:highlight w:val="none"/>
                <w:vertAlign w:val="baseline"/>
                <w:lang w:val="en-US" w:eastAsia="zh-CN"/>
              </w:rPr>
            </w:pPr>
          </w:p>
          <w:p w14:paraId="2C6E03E9">
            <w:pPr>
              <w:bidi w:val="0"/>
              <w:snapToGrid w:val="0"/>
              <w:spacing w:line="360" w:lineRule="auto"/>
              <w:jc w:val="left"/>
              <w:rPr>
                <w:rFonts w:hint="eastAsia" w:ascii="仿宋" w:hAnsi="仿宋" w:eastAsia="仿宋" w:cs="仿宋"/>
                <w:sz w:val="24"/>
                <w:szCs w:val="24"/>
                <w:highlight w:val="none"/>
                <w:vertAlign w:val="baseline"/>
                <w:lang w:val="en-US" w:eastAsia="zh-CN"/>
              </w:rPr>
            </w:pPr>
          </w:p>
          <w:p w14:paraId="48E3F866">
            <w:pPr>
              <w:bidi w:val="0"/>
              <w:snapToGrid w:val="0"/>
              <w:spacing w:line="360" w:lineRule="auto"/>
              <w:jc w:val="left"/>
              <w:rPr>
                <w:rFonts w:hint="eastAsia" w:ascii="仿宋" w:hAnsi="仿宋" w:eastAsia="仿宋" w:cs="仿宋"/>
                <w:sz w:val="24"/>
                <w:szCs w:val="24"/>
                <w:highlight w:val="none"/>
                <w:vertAlign w:val="baseline"/>
                <w:lang w:val="en-US" w:eastAsia="zh-CN"/>
              </w:rPr>
            </w:pPr>
          </w:p>
          <w:p w14:paraId="284409AE">
            <w:pPr>
              <w:bidi w:val="0"/>
              <w:snapToGrid w:val="0"/>
              <w:spacing w:line="360" w:lineRule="auto"/>
              <w:ind w:firstLine="240" w:firstLineChars="100"/>
              <w:jc w:val="left"/>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内</w:t>
            </w:r>
          </w:p>
          <w:p w14:paraId="54031B7F">
            <w:pPr>
              <w:bidi w:val="0"/>
              <w:snapToGrid w:val="0"/>
              <w:spacing w:line="360" w:lineRule="auto"/>
              <w:ind w:firstLine="960" w:firstLineChars="400"/>
              <w:jc w:val="left"/>
              <mc:AlternateContent>
                <mc:Choice Requires="wpsCustomData">
                  <wpsCustomData:diagonalParaType/>
                </mc:Choice>
              </mc:AlternateContent>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容</w:t>
            </w:r>
          </w:p>
          <w:p w14:paraId="65602229">
            <w:pPr>
              <w:bidi w:val="0"/>
              <w:spacing w:line="360" w:lineRule="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项</w:t>
            </w:r>
          </w:p>
          <w:p w14:paraId="5E8445BA">
            <w:pPr>
              <w:bidi w:val="0"/>
              <w:spacing w:line="360" w:lineRule="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目</w:t>
            </w:r>
          </w:p>
          <w:p w14:paraId="79441025">
            <w:pPr>
              <w:bidi w:val="0"/>
              <w:spacing w:line="360" w:lineRule="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名</w:t>
            </w:r>
          </w:p>
          <w:p w14:paraId="707E300D">
            <w:pPr>
              <w:bidi w:val="0"/>
              <w:spacing w:line="360" w:lineRule="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称</w:t>
            </w:r>
          </w:p>
          <w:p w14:paraId="51F9B4ED">
            <w:pPr>
              <w:bidi w:val="0"/>
              <w:spacing w:line="360" w:lineRule="auto"/>
              <w:ind w:firstLine="480" w:firstLineChars="200"/>
              <w:rPr>
                <w:rFonts w:hint="eastAsia" w:ascii="仿宋" w:hAnsi="仿宋" w:eastAsia="仿宋" w:cs="仿宋"/>
                <w:sz w:val="24"/>
                <w:szCs w:val="24"/>
                <w:highlight w:val="none"/>
                <w:vertAlign w:val="baseline"/>
                <w:lang w:val="en-US" w:eastAsia="zh-CN"/>
              </w:rPr>
            </w:pPr>
          </w:p>
        </w:tc>
        <w:tc>
          <w:tcPr>
            <w:tcW w:w="3557" w:type="pct"/>
            <w:vAlign w:val="center"/>
          </w:tcPr>
          <w:p w14:paraId="1BC02AAD">
            <w:pPr>
              <w:bidi w:val="0"/>
              <w:spacing w:line="360" w:lineRule="auto"/>
              <w:jc w:val="center"/>
              <w:rPr>
                <w:rFonts w:hint="eastAsia" w:ascii="仿宋" w:hAnsi="仿宋" w:eastAsia="仿宋" w:cs="仿宋"/>
                <w:color w:val="0000FF"/>
                <w:sz w:val="24"/>
                <w:szCs w:val="24"/>
                <w:highlight w:val="none"/>
                <w:vertAlign w:val="baseline"/>
                <w:lang w:val="en-US" w:eastAsia="zh-CN"/>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吉安职业技术学院校内空调维修保养服务采购项目</w:t>
            </w:r>
          </w:p>
        </w:tc>
      </w:tr>
      <w:tr w14:paraId="6E34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42" w:type="pct"/>
            <w:vAlign w:val="center"/>
          </w:tcPr>
          <w:p w14:paraId="69DFBB0F">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数 量</w:t>
            </w:r>
          </w:p>
        </w:tc>
        <w:tc>
          <w:tcPr>
            <w:tcW w:w="3557" w:type="pct"/>
            <w:vAlign w:val="center"/>
          </w:tcPr>
          <w:p w14:paraId="76B74E69">
            <w:pPr>
              <w:bidi w:val="0"/>
              <w:spacing w:line="360" w:lineRule="auto"/>
              <w:jc w:val="center"/>
              <w:rPr>
                <w:rFonts w:hint="eastAsia" w:ascii="仿宋" w:hAnsi="仿宋" w:eastAsia="仿宋" w:cs="仿宋"/>
                <w:color w:val="FFFFFF" w:themeColor="background1"/>
                <w:sz w:val="24"/>
                <w:szCs w:val="24"/>
                <w:highlight w:val="none"/>
                <w:lang w:val="en-US" w:eastAsia="zh-CN"/>
                <w14:textFill>
                  <w14:solidFill>
                    <w14:schemeClr w14:val="bg1"/>
                  </w14:solidFill>
                </w14:textFill>
              </w:rPr>
            </w:pPr>
            <w:r>
              <w:rPr>
                <w:rFonts w:hint="eastAsia" w:ascii="仿宋" w:hAnsi="仿宋" w:eastAsia="仿宋" w:cs="仿宋"/>
                <w:color w:val="000000" w:themeColor="text1"/>
                <w:sz w:val="24"/>
                <w:szCs w:val="24"/>
                <w:highlight w:val="none"/>
                <w:shd w:val="clear"/>
                <w:lang w:val="en-US" w:eastAsia="zh-CN"/>
                <w14:textFill>
                  <w14:solidFill>
                    <w14:schemeClr w14:val="tx1"/>
                  </w14:solidFill>
                </w14:textFill>
              </w:rPr>
              <w:t>1项</w:t>
            </w:r>
            <w:r>
              <w:rPr>
                <w:rFonts w:hint="eastAsia" w:ascii="仿宋" w:hAnsi="仿宋" w:eastAsia="仿宋" w:cs="仿宋"/>
                <w:color w:val="FFFFFF" w:themeColor="background1"/>
                <w:sz w:val="24"/>
                <w:szCs w:val="24"/>
                <w:highlight w:val="none"/>
                <w:shd w:val="clear"/>
                <w:lang w:val="en-US" w:eastAsia="zh-CN"/>
                <w14:textFill>
                  <w14:solidFill>
                    <w14:schemeClr w14:val="bg1"/>
                  </w14:solidFill>
                </w14:textFill>
              </w:rPr>
              <w:t>1</w:t>
            </w:r>
          </w:p>
        </w:tc>
      </w:tr>
      <w:tr w14:paraId="6144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442" w:type="pct"/>
            <w:vAlign w:val="center"/>
          </w:tcPr>
          <w:p w14:paraId="6038821E">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服务期</w:t>
            </w:r>
          </w:p>
        </w:tc>
        <w:tc>
          <w:tcPr>
            <w:tcW w:w="3557" w:type="pct"/>
            <w:vAlign w:val="center"/>
          </w:tcPr>
          <w:p w14:paraId="217D44E4">
            <w:pPr>
              <w:bidi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3年。合同一年一签，合同期满年度考核合格后双方续签下一年合同，若考核不合格则不予续签。合同期满年度考核合格中标服务商拒绝续签合同或年度考核不合格，甲方有权终止采购合同重新组织采购。</w:t>
            </w:r>
          </w:p>
        </w:tc>
      </w:tr>
      <w:tr w14:paraId="4070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42" w:type="pct"/>
            <w:vAlign w:val="center"/>
          </w:tcPr>
          <w:p w14:paraId="342AC117">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地点</w:t>
            </w:r>
          </w:p>
        </w:tc>
        <w:tc>
          <w:tcPr>
            <w:tcW w:w="3557" w:type="pct"/>
            <w:vAlign w:val="center"/>
          </w:tcPr>
          <w:p w14:paraId="44693EA5">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采购人指定地点</w:t>
            </w:r>
          </w:p>
        </w:tc>
      </w:tr>
      <w:tr w14:paraId="4C84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1442" w:type="pct"/>
            <w:vAlign w:val="center"/>
          </w:tcPr>
          <w:p w14:paraId="698FA406">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备注</w:t>
            </w:r>
          </w:p>
        </w:tc>
        <w:tc>
          <w:tcPr>
            <w:tcW w:w="3557" w:type="pct"/>
            <w:vAlign w:val="center"/>
          </w:tcPr>
          <w:p w14:paraId="4ED1F423">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w:t>
            </w:r>
          </w:p>
        </w:tc>
      </w:tr>
    </w:tbl>
    <w:p w14:paraId="303B5D5C">
      <w:pPr>
        <w:spacing w:line="360" w:lineRule="auto"/>
        <w:rPr>
          <w:rFonts w:hint="eastAsia" w:ascii="仿宋" w:hAnsi="仿宋" w:eastAsia="仿宋" w:cs="仿宋"/>
          <w:sz w:val="30"/>
          <w:szCs w:val="30"/>
          <w:highlight w:val="none"/>
          <w:lang w:val="en-US" w:eastAsia="zh-CN"/>
        </w:rPr>
      </w:pPr>
      <w:bookmarkStart w:id="218" w:name="_Toc22786"/>
      <w:bookmarkStart w:id="219" w:name="_Toc475970902"/>
      <w:bookmarkStart w:id="220" w:name="_Toc16650"/>
      <w:bookmarkStart w:id="221" w:name="_Toc21524"/>
      <w:bookmarkStart w:id="222" w:name="_Toc24065"/>
      <w:bookmarkStart w:id="223" w:name="_Toc3589"/>
      <w:bookmarkStart w:id="224" w:name="_Toc11657"/>
      <w:bookmarkStart w:id="225" w:name="_Toc18726"/>
      <w:r>
        <w:rPr>
          <w:rFonts w:hint="eastAsia" w:ascii="仿宋" w:hAnsi="仿宋" w:eastAsia="仿宋" w:cs="仿宋"/>
          <w:sz w:val="30"/>
          <w:szCs w:val="30"/>
          <w:highlight w:val="none"/>
          <w:lang w:val="en-US" w:eastAsia="zh-CN"/>
        </w:rPr>
        <w:br w:type="page"/>
      </w:r>
    </w:p>
    <w:p w14:paraId="320E35A9">
      <w:pPr>
        <w:pStyle w:val="4"/>
        <w:bidi w:val="0"/>
        <w:spacing w:line="360" w:lineRule="auto"/>
        <w:jc w:val="center"/>
        <w:rPr>
          <w:rFonts w:hint="default" w:ascii="仿宋" w:hAnsi="仿宋" w:eastAsia="仿宋" w:cs="仿宋"/>
          <w:highlight w:val="none"/>
          <w:lang w:val="en-US" w:eastAsia="zh-CN"/>
        </w:rPr>
      </w:pPr>
      <w:bookmarkStart w:id="226" w:name="_Toc8848"/>
      <w:bookmarkStart w:id="227" w:name="_Toc19930"/>
      <w:r>
        <w:rPr>
          <w:rFonts w:hint="eastAsia" w:ascii="仿宋" w:hAnsi="仿宋" w:eastAsia="仿宋" w:cs="仿宋"/>
          <w:sz w:val="30"/>
          <w:szCs w:val="30"/>
          <w:highlight w:val="none"/>
          <w:lang w:val="en-US" w:eastAsia="zh-CN"/>
        </w:rPr>
        <w:t>二、</w:t>
      </w:r>
      <w:bookmarkEnd w:id="218"/>
      <w:bookmarkEnd w:id="219"/>
      <w:bookmarkEnd w:id="220"/>
      <w:bookmarkEnd w:id="221"/>
      <w:bookmarkEnd w:id="222"/>
      <w:bookmarkEnd w:id="223"/>
      <w:r>
        <w:rPr>
          <w:rFonts w:hint="eastAsia" w:ascii="仿宋" w:hAnsi="仿宋" w:eastAsia="仿宋" w:cs="仿宋"/>
          <w:b/>
          <w:bCs/>
          <w:i w:val="0"/>
          <w:iCs w:val="0"/>
          <w:color w:val="auto"/>
          <w:kern w:val="0"/>
          <w:sz w:val="28"/>
          <w:szCs w:val="28"/>
          <w:highlight w:val="none"/>
          <w:lang w:val="en-US" w:eastAsia="zh-CN"/>
        </w:rPr>
        <w:t>采购</w:t>
      </w:r>
      <w:bookmarkEnd w:id="224"/>
      <w:bookmarkEnd w:id="225"/>
      <w:bookmarkEnd w:id="226"/>
      <w:r>
        <w:rPr>
          <w:rFonts w:hint="eastAsia" w:ascii="仿宋" w:hAnsi="仿宋" w:eastAsia="仿宋" w:cs="仿宋"/>
          <w:b/>
          <w:bCs/>
          <w:i w:val="0"/>
          <w:iCs w:val="0"/>
          <w:color w:val="auto"/>
          <w:kern w:val="0"/>
          <w:sz w:val="28"/>
          <w:szCs w:val="28"/>
          <w:highlight w:val="none"/>
          <w:lang w:val="en-US" w:eastAsia="zh-CN"/>
        </w:rPr>
        <w:t>要求</w:t>
      </w:r>
      <w:bookmarkEnd w:id="227"/>
    </w:p>
    <w:p w14:paraId="6052511D">
      <w:pPr>
        <w:bidi w:val="0"/>
        <w:spacing w:line="360" w:lineRule="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（一）采购清单及服务要求</w:t>
      </w:r>
    </w:p>
    <w:p w14:paraId="69F7DA10">
      <w:pPr>
        <w:keepNext w:val="0"/>
        <w:keepLines w:val="0"/>
        <w:pageBreakBefore w:val="0"/>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kern w:val="2"/>
          <w:sz w:val="24"/>
          <w:szCs w:val="24"/>
          <w:highlight w:val="none"/>
          <w:u w:val="none"/>
          <w:lang w:val="en-US" w:eastAsia="zh-CN" w:bidi="ar-SA"/>
        </w:rPr>
      </w:pPr>
      <w:r>
        <w:rPr>
          <w:rFonts w:hint="eastAsia" w:ascii="仿宋" w:hAnsi="仿宋" w:eastAsia="仿宋" w:cs="仿宋"/>
          <w:b/>
          <w:bCs/>
          <w:color w:val="auto"/>
          <w:kern w:val="2"/>
          <w:sz w:val="24"/>
          <w:szCs w:val="24"/>
          <w:highlight w:val="none"/>
          <w:u w:val="none"/>
          <w:lang w:val="en-US" w:eastAsia="zh-CN" w:bidi="ar-SA"/>
        </w:rPr>
        <w:t>1.服务项目内容</w:t>
      </w:r>
    </w:p>
    <w:p w14:paraId="6223FDF7">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color w:val="auto"/>
          <w:sz w:val="24"/>
          <w:szCs w:val="24"/>
          <w:highlight w:val="none"/>
          <w:u w:val="none"/>
          <w:lang w:val="en-US" w:eastAsia="zh-CN"/>
        </w:rPr>
      </w:pPr>
      <w:r>
        <w:rPr>
          <w:rFonts w:hint="eastAsia" w:ascii="仿宋" w:hAnsi="仿宋" w:eastAsia="仿宋" w:cs="仿宋"/>
          <w:b w:val="0"/>
          <w:color w:val="auto"/>
          <w:sz w:val="24"/>
          <w:szCs w:val="24"/>
          <w:highlight w:val="none"/>
          <w:u w:val="none"/>
          <w:lang w:val="en-US" w:eastAsia="zh-CN"/>
        </w:rPr>
        <w:t>本次采购服务分为两大类，一是普通空调维修保养服务，涵盖挂式空调2477台，柜式空调804台，合计3281台；二是中央空调维修保养服务，涉及设备约292套。</w:t>
      </w:r>
    </w:p>
    <w:p w14:paraId="1E58F94C">
      <w:pPr>
        <w:pStyle w:val="7"/>
        <w:spacing w:line="360" w:lineRule="auto"/>
        <w:ind w:firstLine="482" w:firstLineChars="200"/>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bCs/>
          <w:color w:val="auto"/>
          <w:kern w:val="2"/>
          <w:sz w:val="24"/>
          <w:szCs w:val="24"/>
          <w:highlight w:val="none"/>
          <w:u w:val="none"/>
          <w:lang w:val="en-US" w:eastAsia="zh-CN" w:bidi="ar-SA"/>
        </w:rPr>
        <w:t>1.1挂式、柜式空调设备清单</w:t>
      </w:r>
    </w:p>
    <w:tbl>
      <w:tblPr>
        <w:tblStyle w:val="20"/>
        <w:tblW w:w="83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2586"/>
        <w:gridCol w:w="3154"/>
        <w:gridCol w:w="948"/>
        <w:gridCol w:w="911"/>
      </w:tblGrid>
      <w:tr w14:paraId="086F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33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5EF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挂式、柜式空调设备清单</w:t>
            </w:r>
          </w:p>
        </w:tc>
      </w:tr>
      <w:tr w14:paraId="7237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163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2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3CC2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部门/学院</w:t>
            </w:r>
          </w:p>
        </w:tc>
        <w:tc>
          <w:tcPr>
            <w:tcW w:w="3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F3ED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具体位置</w:t>
            </w: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DC5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空调数量（台）</w:t>
            </w:r>
          </w:p>
        </w:tc>
      </w:tr>
      <w:tr w14:paraId="26AA7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BD5E">
            <w:pPr>
              <w:spacing w:line="360" w:lineRule="auto"/>
              <w:jc w:val="left"/>
              <w:rPr>
                <w:rFonts w:hint="eastAsia" w:ascii="仿宋" w:hAnsi="仿宋" w:eastAsia="仿宋" w:cs="仿宋"/>
                <w:b/>
                <w:bCs/>
                <w:i w:val="0"/>
                <w:iCs w:val="0"/>
                <w:color w:val="000000"/>
                <w:sz w:val="24"/>
                <w:szCs w:val="24"/>
                <w:highlight w:val="none"/>
                <w:u w:val="none"/>
              </w:rPr>
            </w:pPr>
          </w:p>
        </w:tc>
        <w:tc>
          <w:tcPr>
            <w:tcW w:w="2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9A488">
            <w:pPr>
              <w:spacing w:line="360" w:lineRule="auto"/>
              <w:jc w:val="left"/>
              <w:rPr>
                <w:rFonts w:hint="eastAsia" w:ascii="仿宋" w:hAnsi="仿宋" w:eastAsia="仿宋" w:cs="仿宋"/>
                <w:b/>
                <w:bCs/>
                <w:i w:val="0"/>
                <w:iCs w:val="0"/>
                <w:color w:val="000000"/>
                <w:sz w:val="24"/>
                <w:szCs w:val="24"/>
                <w:highlight w:val="none"/>
                <w:u w:val="none"/>
              </w:rPr>
            </w:pPr>
          </w:p>
        </w:tc>
        <w:tc>
          <w:tcPr>
            <w:tcW w:w="3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27285">
            <w:pPr>
              <w:spacing w:line="360" w:lineRule="auto"/>
              <w:jc w:val="left"/>
              <w:rPr>
                <w:rFonts w:hint="eastAsia" w:ascii="仿宋" w:hAnsi="仿宋" w:eastAsia="仿宋" w:cs="仿宋"/>
                <w:b/>
                <w:bCs/>
                <w:i w:val="0"/>
                <w:iCs w:val="0"/>
                <w:color w:val="000000"/>
                <w:sz w:val="24"/>
                <w:szCs w:val="24"/>
                <w:highlight w:val="none"/>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CA1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挂式空调</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F047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柜式空调</w:t>
            </w:r>
          </w:p>
        </w:tc>
      </w:tr>
      <w:tr w14:paraId="02F2A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B8D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877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医护学院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3D2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实训楼5/6#</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260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5CB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77</w:t>
            </w:r>
          </w:p>
        </w:tc>
      </w:tr>
      <w:tr w14:paraId="2DEA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CE5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9D6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智能建造学院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918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公共实训基地1#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09D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CDB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w:t>
            </w:r>
          </w:p>
        </w:tc>
      </w:tr>
      <w:tr w14:paraId="5D63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154A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1B6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数字经济学院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BA3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5CA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D767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w:t>
            </w:r>
          </w:p>
        </w:tc>
      </w:tr>
      <w:tr w14:paraId="1A4A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CFB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EF7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人工智能学院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74D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实训楼6#</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396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DC1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r>
      <w:tr w14:paraId="5B017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280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938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机电学院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102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实训楼3/4#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61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634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112</w:t>
            </w:r>
          </w:p>
        </w:tc>
      </w:tr>
      <w:tr w14:paraId="57D26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51E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203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农食学院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174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7A3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9E3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56</w:t>
            </w:r>
          </w:p>
        </w:tc>
      </w:tr>
      <w:tr w14:paraId="3321C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F4B9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7B1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数字传媒</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D90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实训楼6#/示范性基地</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01F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444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r>
      <w:tr w14:paraId="2C846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9FE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1B1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文旅学院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8A1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艺术楼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F2B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851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110</w:t>
            </w:r>
          </w:p>
        </w:tc>
      </w:tr>
      <w:tr w14:paraId="56732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F13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0FD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技校</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927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教学楼2#/原艺校教学楼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F01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521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A92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r>
      <w:tr w14:paraId="1D34C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8E8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5C4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吉州窑艺术研究院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6CFB">
            <w:pPr>
              <w:keepNext w:val="0"/>
              <w:keepLines w:val="0"/>
              <w:widowControl/>
              <w:suppressLineNumbers w:val="0"/>
              <w:spacing w:line="360" w:lineRule="auto"/>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AE5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861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r>
      <w:tr w14:paraId="2879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1F96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83F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创新创业学院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463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综合实践基地203/205/102</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822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46E7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r>
      <w:tr w14:paraId="2E17D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988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19F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马克思主义学院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A1C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477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5BC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r>
      <w:tr w14:paraId="4625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21C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7ED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公共体育工作与教学部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7F2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田径场</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625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5F6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r>
      <w:tr w14:paraId="18FE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700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952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公基部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86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2BC8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022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r>
      <w:tr w14:paraId="6591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D2A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DFC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学工处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04E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行政楼/学生宿舍</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C04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1900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DDA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r>
      <w:tr w14:paraId="4241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77E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671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B15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5E9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FF4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52D6D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F5F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37D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美育工作中心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219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A32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003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r>
      <w:tr w14:paraId="638F3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170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CDD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发展规划处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3D2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行政楼505/506</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85C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A93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r>
      <w:tr w14:paraId="369E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9D5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36B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质量保障中心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CCC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行政楼408/410/411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D02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A5E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r>
      <w:tr w14:paraId="0C2E7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79F8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A1E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保卫工作处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0C7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行政楼/教学楼3#/南北门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8A6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BE1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r>
      <w:tr w14:paraId="1BF98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81F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D81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科研处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C14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行政楼525</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60E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968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62AF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E91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C80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网信中心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BF5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944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D62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r>
      <w:tr w14:paraId="0E19F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33A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FD9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宣传部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BD7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DA8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57F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r>
      <w:tr w14:paraId="1E04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41A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F0A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党政办</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568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C61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3AB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r>
      <w:tr w14:paraId="317E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707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F8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继续教育学院</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252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行政楼311/310/308</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A4E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8BA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r>
      <w:tr w14:paraId="7DBB0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41C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7D5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计划财务处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A34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C9A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6DB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r>
      <w:tr w14:paraId="0CE35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6BA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373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招标采购中心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242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行政楼215/216/217/220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960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6A1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7273C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4D5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A5C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合作发展中心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579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行政楼521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407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D6E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5795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64A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9B1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工会</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6B3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行政楼518</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481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F082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4B39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629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8DA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纪委办公室</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414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676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0B2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681C5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897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E2B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职业教育研究中心（双高办）</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113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行政楼522/523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4C5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F04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r>
      <w:tr w14:paraId="7E7D5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CCB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C53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招生就业处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C81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A1B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011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05535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BE9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5E6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统战部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330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行政楼517</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6CC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042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28847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710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F10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组织部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190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1959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D47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r>
      <w:tr w14:paraId="590A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3C6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35</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70E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人事处（教师工作部）</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7DD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行政楼516/515/</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403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DE3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A49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r>
      <w:tr w14:paraId="09CAD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9EE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014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红色文化育人中心</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88D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行政楼212</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3CA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534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1A4DD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700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705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教务处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89AD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教学楼1/3/4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B5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59D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71</w:t>
            </w:r>
          </w:p>
        </w:tc>
      </w:tr>
      <w:tr w14:paraId="7E4AF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C2E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3644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国际合作交流处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B57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行政楼415</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F4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927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r>
      <w:tr w14:paraId="28118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F230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39</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B9D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资产后勤处</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71D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行政楼6楼/301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FE7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D1D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r>
      <w:tr w14:paraId="00D28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50A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556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团委</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0D1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行政楼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E23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53C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r>
      <w:tr w14:paraId="6AC8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BB4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w:t>
            </w:r>
          </w:p>
        </w:tc>
        <w:tc>
          <w:tcPr>
            <w:tcW w:w="2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82B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资产运营公司</w:t>
            </w:r>
          </w:p>
        </w:tc>
        <w:tc>
          <w:tcPr>
            <w:tcW w:w="3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234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实训基地/直播馆</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3763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E86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r>
      <w:tr w14:paraId="0472F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629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w:t>
            </w:r>
          </w:p>
        </w:tc>
        <w:tc>
          <w:tcPr>
            <w:tcW w:w="5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DBA7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合计</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C37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2477</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7B4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804</w:t>
            </w:r>
          </w:p>
        </w:tc>
      </w:tr>
      <w:tr w14:paraId="6C21E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D7B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43</w:t>
            </w:r>
          </w:p>
        </w:tc>
        <w:tc>
          <w:tcPr>
            <w:tcW w:w="574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936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总计</w:t>
            </w: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F22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3281</w:t>
            </w:r>
          </w:p>
        </w:tc>
      </w:tr>
    </w:tbl>
    <w:p w14:paraId="428C47CD">
      <w:pPr>
        <w:widowControl/>
        <w:autoSpaceDE/>
        <w:autoSpaceDN/>
        <w:snapToGrid/>
        <w:spacing w:before="0" w:after="0" w:line="360" w:lineRule="auto"/>
        <w:jc w:val="center"/>
        <w:rPr>
          <w:rFonts w:hint="eastAsia" w:ascii="仿宋" w:hAnsi="仿宋" w:eastAsia="仿宋" w:cs="仿宋"/>
          <w:b/>
          <w:bCs/>
          <w:w w:val="100"/>
          <w:sz w:val="24"/>
          <w:szCs w:val="24"/>
          <w:highlight w:val="none"/>
          <w:lang w:val="en-US" w:eastAsia="zh-CN"/>
        </w:rPr>
      </w:pPr>
    </w:p>
    <w:p w14:paraId="6854D82A">
      <w:pPr>
        <w:widowControl/>
        <w:autoSpaceDE/>
        <w:autoSpaceDN/>
        <w:snapToGrid/>
        <w:spacing w:before="0" w:after="0" w:line="360" w:lineRule="auto"/>
        <w:ind w:firstLine="482" w:firstLineChars="200"/>
        <w:jc w:val="both"/>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bCs/>
          <w:color w:val="auto"/>
          <w:kern w:val="2"/>
          <w:sz w:val="24"/>
          <w:szCs w:val="24"/>
          <w:highlight w:val="none"/>
          <w:u w:val="none"/>
          <w:lang w:val="en-US" w:eastAsia="zh-CN" w:bidi="ar-SA"/>
        </w:rPr>
        <w:t>1.2中央空调设备清单</w:t>
      </w:r>
    </w:p>
    <w:tbl>
      <w:tblPr>
        <w:tblStyle w:val="20"/>
        <w:tblW w:w="8510" w:type="dxa"/>
        <w:tblInd w:w="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845"/>
        <w:gridCol w:w="2635"/>
        <w:gridCol w:w="1018"/>
        <w:gridCol w:w="1029"/>
        <w:gridCol w:w="1226"/>
      </w:tblGrid>
      <w:tr w14:paraId="45A3E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8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A34755">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风冷螺杆式热泵机组（会堂）</w:t>
            </w:r>
          </w:p>
        </w:tc>
      </w:tr>
      <w:tr w14:paraId="39A25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43DD">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1AD0">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设备名称</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A1BD">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设备规格、型号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5704">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FF70">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0378">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37C9E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143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CA5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空气源螺杆式热泵机组</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18E6">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C3C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组</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117F">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D601">
            <w:pPr>
              <w:spacing w:line="360" w:lineRule="auto"/>
              <w:jc w:val="center"/>
              <w:rPr>
                <w:rFonts w:hint="eastAsia" w:ascii="仿宋" w:hAnsi="仿宋" w:eastAsia="仿宋" w:cs="仿宋"/>
                <w:i w:val="0"/>
                <w:iCs w:val="0"/>
                <w:color w:val="000000"/>
                <w:sz w:val="24"/>
                <w:szCs w:val="24"/>
                <w:highlight w:val="none"/>
                <w:u w:val="none"/>
              </w:rPr>
            </w:pPr>
          </w:p>
        </w:tc>
      </w:tr>
      <w:tr w14:paraId="38680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2D5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5A2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压缩机润滑油</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4122">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Ucx300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2A1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KG</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00BC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9979">
            <w:pPr>
              <w:spacing w:line="360" w:lineRule="auto"/>
              <w:jc w:val="center"/>
              <w:rPr>
                <w:rFonts w:hint="eastAsia" w:ascii="仿宋" w:hAnsi="仿宋" w:eastAsia="仿宋" w:cs="仿宋"/>
                <w:i w:val="0"/>
                <w:iCs w:val="0"/>
                <w:color w:val="000000"/>
                <w:sz w:val="24"/>
                <w:szCs w:val="24"/>
                <w:highlight w:val="none"/>
                <w:u w:val="none"/>
              </w:rPr>
            </w:pPr>
          </w:p>
        </w:tc>
      </w:tr>
      <w:tr w14:paraId="51CAC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FBC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C0E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压缩机油过滤器</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E99A">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G7d01466b</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C55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只</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849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C47B">
            <w:pPr>
              <w:spacing w:line="360" w:lineRule="auto"/>
              <w:jc w:val="center"/>
              <w:rPr>
                <w:rFonts w:hint="eastAsia" w:ascii="仿宋" w:hAnsi="仿宋" w:eastAsia="仿宋" w:cs="仿宋"/>
                <w:i w:val="0"/>
                <w:iCs w:val="0"/>
                <w:color w:val="000000"/>
                <w:sz w:val="24"/>
                <w:szCs w:val="24"/>
                <w:highlight w:val="none"/>
                <w:u w:val="none"/>
              </w:rPr>
            </w:pPr>
          </w:p>
        </w:tc>
      </w:tr>
      <w:tr w14:paraId="0FE9E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6AB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CC9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干燥过滤器</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4665">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G7d00108a</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DB4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只</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807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FBCE">
            <w:pPr>
              <w:spacing w:line="360" w:lineRule="auto"/>
              <w:jc w:val="center"/>
              <w:rPr>
                <w:rFonts w:hint="eastAsia" w:ascii="仿宋" w:hAnsi="仿宋" w:eastAsia="仿宋" w:cs="仿宋"/>
                <w:i w:val="0"/>
                <w:iCs w:val="0"/>
                <w:color w:val="000000"/>
                <w:sz w:val="24"/>
                <w:szCs w:val="24"/>
                <w:highlight w:val="none"/>
                <w:u w:val="none"/>
              </w:rPr>
            </w:pPr>
          </w:p>
        </w:tc>
      </w:tr>
      <w:tr w14:paraId="22625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06E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E31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管道清洗</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DEF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管道清洗</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C3F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1项</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3DF8">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1次/年</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1298">
            <w:pPr>
              <w:spacing w:line="360" w:lineRule="auto"/>
              <w:jc w:val="center"/>
              <w:rPr>
                <w:rFonts w:hint="eastAsia" w:ascii="仿宋" w:hAnsi="仿宋" w:eastAsia="仿宋" w:cs="仿宋"/>
                <w:i w:val="0"/>
                <w:iCs w:val="0"/>
                <w:color w:val="000000"/>
                <w:sz w:val="24"/>
                <w:szCs w:val="24"/>
                <w:highlight w:val="none"/>
                <w:u w:val="none"/>
              </w:rPr>
            </w:pPr>
          </w:p>
        </w:tc>
      </w:tr>
      <w:tr w14:paraId="51182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8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892756">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图书馆</w:t>
            </w:r>
          </w:p>
        </w:tc>
      </w:tr>
      <w:tr w14:paraId="17301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D574">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F55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设备名称</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0372">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设备规格、型号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010D">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78BA">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AAB0">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51D41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D04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09D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美的薄型风管机及四面出风</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7965">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2.2KW-14kW</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87B6">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687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9592">
            <w:pPr>
              <w:spacing w:line="360" w:lineRule="auto"/>
              <w:jc w:val="both"/>
              <w:rPr>
                <w:rFonts w:hint="eastAsia" w:ascii="仿宋" w:hAnsi="仿宋" w:eastAsia="仿宋" w:cs="仿宋"/>
                <w:i w:val="0"/>
                <w:iCs w:val="0"/>
                <w:color w:val="000000"/>
                <w:sz w:val="24"/>
                <w:szCs w:val="24"/>
                <w:highlight w:val="none"/>
                <w:u w:val="none"/>
              </w:rPr>
            </w:pPr>
          </w:p>
        </w:tc>
      </w:tr>
      <w:tr w14:paraId="0ED83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C06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15F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350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MDV-280W/DSN1-8V0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B3F7">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CBD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C59C">
            <w:pPr>
              <w:spacing w:line="360" w:lineRule="auto"/>
              <w:jc w:val="both"/>
              <w:rPr>
                <w:rFonts w:hint="eastAsia" w:ascii="仿宋" w:hAnsi="仿宋" w:eastAsia="仿宋" w:cs="仿宋"/>
                <w:i w:val="0"/>
                <w:iCs w:val="0"/>
                <w:color w:val="000000"/>
                <w:sz w:val="24"/>
                <w:szCs w:val="24"/>
                <w:highlight w:val="none"/>
                <w:u w:val="none"/>
              </w:rPr>
            </w:pPr>
          </w:p>
        </w:tc>
      </w:tr>
      <w:tr w14:paraId="6530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A30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D55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5D7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MDV-335W/DSN1-8V0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71C7">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9EC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C603">
            <w:pPr>
              <w:spacing w:line="360" w:lineRule="auto"/>
              <w:jc w:val="both"/>
              <w:rPr>
                <w:rFonts w:hint="eastAsia" w:ascii="仿宋" w:hAnsi="仿宋" w:eastAsia="仿宋" w:cs="仿宋"/>
                <w:i w:val="0"/>
                <w:iCs w:val="0"/>
                <w:color w:val="000000"/>
                <w:sz w:val="24"/>
                <w:szCs w:val="24"/>
                <w:highlight w:val="none"/>
                <w:u w:val="none"/>
              </w:rPr>
            </w:pPr>
          </w:p>
        </w:tc>
      </w:tr>
      <w:tr w14:paraId="10B98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508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FF9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4CA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MDV-500W/DSN1-8V0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8764">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332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A4E0">
            <w:pPr>
              <w:spacing w:line="360" w:lineRule="auto"/>
              <w:jc w:val="both"/>
              <w:rPr>
                <w:rFonts w:hint="eastAsia" w:ascii="仿宋" w:hAnsi="仿宋" w:eastAsia="仿宋" w:cs="仿宋"/>
                <w:i w:val="0"/>
                <w:iCs w:val="0"/>
                <w:color w:val="000000"/>
                <w:sz w:val="24"/>
                <w:szCs w:val="24"/>
                <w:highlight w:val="none"/>
                <w:u w:val="none"/>
              </w:rPr>
            </w:pPr>
          </w:p>
        </w:tc>
      </w:tr>
      <w:tr w14:paraId="0501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8DF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F06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AEE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MDV-615W/DSN1-8V0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56F6">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7EC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1099">
            <w:pPr>
              <w:spacing w:line="360" w:lineRule="auto"/>
              <w:jc w:val="both"/>
              <w:rPr>
                <w:rFonts w:hint="eastAsia" w:ascii="仿宋" w:hAnsi="仿宋" w:eastAsia="仿宋" w:cs="仿宋"/>
                <w:i w:val="0"/>
                <w:iCs w:val="0"/>
                <w:color w:val="000000"/>
                <w:sz w:val="24"/>
                <w:szCs w:val="24"/>
                <w:highlight w:val="none"/>
                <w:u w:val="none"/>
              </w:rPr>
            </w:pPr>
          </w:p>
        </w:tc>
      </w:tr>
      <w:tr w14:paraId="34B3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11C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72D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美的室外机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C1D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MDV-670W/DSN1-8V0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5594">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C1B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AB78">
            <w:pPr>
              <w:spacing w:line="360" w:lineRule="auto"/>
              <w:jc w:val="both"/>
              <w:rPr>
                <w:rFonts w:hint="eastAsia" w:ascii="仿宋" w:hAnsi="仿宋" w:eastAsia="仿宋" w:cs="仿宋"/>
                <w:i w:val="0"/>
                <w:iCs w:val="0"/>
                <w:color w:val="000000"/>
                <w:sz w:val="24"/>
                <w:szCs w:val="24"/>
                <w:highlight w:val="none"/>
                <w:u w:val="none"/>
              </w:rPr>
            </w:pPr>
          </w:p>
        </w:tc>
      </w:tr>
      <w:tr w14:paraId="10E5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3862E4">
            <w:pPr>
              <w:keepNext w:val="0"/>
              <w:keepLines w:val="0"/>
              <w:widowControl/>
              <w:suppressLineNumbers w:val="0"/>
              <w:spacing w:line="360" w:lineRule="auto"/>
              <w:ind w:firstLineChars="20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红色影院（音乐厅）</w:t>
            </w:r>
          </w:p>
        </w:tc>
      </w:tr>
      <w:tr w14:paraId="433F3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E45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699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设备名称</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3646">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设备规格、型号</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5BC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单位</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6EE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数量</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6E2C">
            <w:pPr>
              <w:keepNext w:val="0"/>
              <w:keepLines w:val="0"/>
              <w:widowControl/>
              <w:suppressLineNumbers w:val="0"/>
              <w:spacing w:line="360" w:lineRule="auto"/>
              <w:ind w:firstLineChars="20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0278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02A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08F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05E0">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MDV-450(16)W/DSN1-B30</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93E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262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FC95F">
            <w:pPr>
              <w:spacing w:line="360" w:lineRule="auto"/>
              <w:jc w:val="both"/>
              <w:rPr>
                <w:rFonts w:hint="eastAsia" w:ascii="仿宋" w:hAnsi="仿宋" w:eastAsia="仿宋" w:cs="仿宋"/>
                <w:i w:val="0"/>
                <w:iCs w:val="0"/>
                <w:color w:val="000000"/>
                <w:sz w:val="24"/>
                <w:szCs w:val="24"/>
                <w:highlight w:val="none"/>
                <w:u w:val="none"/>
              </w:rPr>
            </w:pPr>
          </w:p>
        </w:tc>
      </w:tr>
      <w:tr w14:paraId="6F05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1E4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1D0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E401">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MDV-615(22)W/DSN1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AF5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301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64ED">
            <w:pPr>
              <w:spacing w:line="360" w:lineRule="auto"/>
              <w:jc w:val="both"/>
              <w:rPr>
                <w:rFonts w:hint="eastAsia" w:ascii="仿宋" w:hAnsi="仿宋" w:eastAsia="仿宋" w:cs="仿宋"/>
                <w:i w:val="0"/>
                <w:iCs w:val="0"/>
                <w:color w:val="000000"/>
                <w:sz w:val="24"/>
                <w:szCs w:val="24"/>
                <w:highlight w:val="none"/>
                <w:u w:val="none"/>
              </w:rPr>
            </w:pPr>
          </w:p>
        </w:tc>
      </w:tr>
      <w:tr w14:paraId="494F3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93A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B36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VRV室外机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7077">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MDV-785(28)W/DSN1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690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BE9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A5C2">
            <w:pPr>
              <w:spacing w:line="360" w:lineRule="auto"/>
              <w:jc w:val="both"/>
              <w:rPr>
                <w:rFonts w:hint="eastAsia" w:ascii="仿宋" w:hAnsi="仿宋" w:eastAsia="仿宋" w:cs="仿宋"/>
                <w:i w:val="0"/>
                <w:iCs w:val="0"/>
                <w:color w:val="000000"/>
                <w:sz w:val="24"/>
                <w:szCs w:val="24"/>
                <w:highlight w:val="none"/>
                <w:u w:val="none"/>
              </w:rPr>
            </w:pPr>
          </w:p>
        </w:tc>
      </w:tr>
      <w:tr w14:paraId="5DD38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48F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AD8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FB78">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MDV-D28Q4/DM-C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B42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AC9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2998">
            <w:pPr>
              <w:spacing w:line="360" w:lineRule="auto"/>
              <w:jc w:val="both"/>
              <w:rPr>
                <w:rFonts w:hint="eastAsia" w:ascii="仿宋" w:hAnsi="仿宋" w:eastAsia="仿宋" w:cs="仿宋"/>
                <w:i w:val="0"/>
                <w:iCs w:val="0"/>
                <w:color w:val="000000"/>
                <w:sz w:val="24"/>
                <w:szCs w:val="24"/>
                <w:highlight w:val="none"/>
                <w:u w:val="none"/>
              </w:rPr>
            </w:pPr>
          </w:p>
        </w:tc>
      </w:tr>
      <w:tr w14:paraId="1D6E9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7803">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935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8934">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MDV-D4.5Q4/DN1-C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F37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534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2227">
            <w:pPr>
              <w:spacing w:line="360" w:lineRule="auto"/>
              <w:jc w:val="both"/>
              <w:rPr>
                <w:rFonts w:hint="eastAsia" w:ascii="仿宋" w:hAnsi="仿宋" w:eastAsia="仿宋" w:cs="仿宋"/>
                <w:i w:val="0"/>
                <w:iCs w:val="0"/>
                <w:color w:val="000000"/>
                <w:sz w:val="24"/>
                <w:szCs w:val="24"/>
                <w:highlight w:val="none"/>
                <w:u w:val="none"/>
              </w:rPr>
            </w:pPr>
          </w:p>
        </w:tc>
      </w:tr>
      <w:tr w14:paraId="378C7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E13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A05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2CB7">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MDV-D56Q4/DN1-C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87B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EA8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B41D">
            <w:pPr>
              <w:spacing w:line="360" w:lineRule="auto"/>
              <w:jc w:val="both"/>
              <w:rPr>
                <w:rFonts w:hint="eastAsia" w:ascii="仿宋" w:hAnsi="仿宋" w:eastAsia="仿宋" w:cs="仿宋"/>
                <w:i w:val="0"/>
                <w:iCs w:val="0"/>
                <w:color w:val="000000"/>
                <w:sz w:val="24"/>
                <w:szCs w:val="24"/>
                <w:highlight w:val="none"/>
                <w:u w:val="none"/>
              </w:rPr>
            </w:pPr>
          </w:p>
        </w:tc>
      </w:tr>
      <w:tr w14:paraId="75A09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3A0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3E47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EBE7">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四面出风嵌入式 MDV-D71Q4/DN1-C</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375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29C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71EF">
            <w:pPr>
              <w:spacing w:line="360" w:lineRule="auto"/>
              <w:jc w:val="both"/>
              <w:rPr>
                <w:rFonts w:hint="eastAsia" w:ascii="仿宋" w:hAnsi="仿宋" w:eastAsia="仿宋" w:cs="仿宋"/>
                <w:i w:val="0"/>
                <w:iCs w:val="0"/>
                <w:color w:val="000000"/>
                <w:sz w:val="24"/>
                <w:szCs w:val="24"/>
                <w:highlight w:val="none"/>
                <w:u w:val="none"/>
              </w:rPr>
            </w:pPr>
          </w:p>
        </w:tc>
      </w:tr>
      <w:tr w14:paraId="2807F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539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7BF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C28D">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高静压风管天井式 MDV-D80T1/N1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166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447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671EB">
            <w:pPr>
              <w:spacing w:line="360" w:lineRule="auto"/>
              <w:jc w:val="both"/>
              <w:rPr>
                <w:rFonts w:hint="eastAsia" w:ascii="仿宋" w:hAnsi="仿宋" w:eastAsia="仿宋" w:cs="仿宋"/>
                <w:i w:val="0"/>
                <w:iCs w:val="0"/>
                <w:color w:val="000000"/>
                <w:sz w:val="24"/>
                <w:szCs w:val="24"/>
                <w:highlight w:val="none"/>
                <w:u w:val="none"/>
              </w:rPr>
            </w:pPr>
          </w:p>
        </w:tc>
      </w:tr>
      <w:tr w14:paraId="1382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C3B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800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VRV室内机</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9C13">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标准型风管天井式 MDV-D172T2/N1</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617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010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F5AD">
            <w:pPr>
              <w:spacing w:line="360" w:lineRule="auto"/>
              <w:jc w:val="both"/>
              <w:rPr>
                <w:rFonts w:hint="eastAsia" w:ascii="仿宋" w:hAnsi="仿宋" w:eastAsia="仿宋" w:cs="仿宋"/>
                <w:i w:val="0"/>
                <w:iCs w:val="0"/>
                <w:color w:val="000000"/>
                <w:sz w:val="24"/>
                <w:szCs w:val="24"/>
                <w:highlight w:val="none"/>
                <w:u w:val="none"/>
              </w:rPr>
            </w:pPr>
          </w:p>
        </w:tc>
      </w:tr>
      <w:tr w14:paraId="20FC3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B8FA">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941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全热交换器</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BA4D">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XFHQ-25DZ/S-A</w:t>
            </w:r>
          </w:p>
        </w:tc>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6A9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8BB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904E">
            <w:pPr>
              <w:spacing w:line="360" w:lineRule="auto"/>
              <w:jc w:val="both"/>
              <w:rPr>
                <w:rFonts w:hint="eastAsia" w:ascii="仿宋" w:hAnsi="仿宋" w:eastAsia="仿宋" w:cs="仿宋"/>
                <w:i w:val="0"/>
                <w:iCs w:val="0"/>
                <w:color w:val="000000"/>
                <w:sz w:val="24"/>
                <w:szCs w:val="24"/>
                <w:highlight w:val="none"/>
                <w:u w:val="none"/>
              </w:rPr>
            </w:pPr>
          </w:p>
        </w:tc>
      </w:tr>
    </w:tbl>
    <w:p w14:paraId="71D153C7">
      <w:pPr>
        <w:keepNext w:val="0"/>
        <w:keepLines w:val="0"/>
        <w:pageBreakBefore w:val="0"/>
        <w:numPr>
          <w:ilvl w:val="0"/>
          <w:numId w:val="0"/>
        </w:numPr>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2.采购清单</w:t>
      </w:r>
    </w:p>
    <w:p w14:paraId="14D4CD2D">
      <w:pPr>
        <w:pStyle w:val="7"/>
        <w:numPr>
          <w:ilvl w:val="0"/>
          <w:numId w:val="0"/>
        </w:numPr>
        <w:spacing w:line="36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2.1</w:t>
      </w:r>
      <w:r>
        <w:rPr>
          <w:rFonts w:hint="eastAsia" w:ascii="仿宋" w:hAnsi="仿宋" w:eastAsia="仿宋" w:cs="仿宋"/>
          <w:b w:val="0"/>
          <w:bCs w:val="0"/>
          <w:i w:val="0"/>
          <w:iCs w:val="0"/>
          <w:color w:val="000000"/>
          <w:kern w:val="0"/>
          <w:sz w:val="24"/>
          <w:szCs w:val="24"/>
          <w:highlight w:val="none"/>
          <w:u w:val="none"/>
          <w:lang w:val="en-US" w:eastAsia="zh-CN" w:bidi="ar"/>
        </w:rPr>
        <w:t>挂式、柜式空调核心零部件维保基准报价表</w:t>
      </w:r>
    </w:p>
    <w:tbl>
      <w:tblPr>
        <w:tblStyle w:val="20"/>
        <w:tblW w:w="89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8"/>
        <w:gridCol w:w="1561"/>
        <w:gridCol w:w="1179"/>
        <w:gridCol w:w="1056"/>
        <w:gridCol w:w="995"/>
        <w:gridCol w:w="953"/>
        <w:gridCol w:w="2460"/>
      </w:tblGrid>
      <w:tr w14:paraId="01E9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95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0B143A">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2026年度空调核心零部件维保基准报价表</w:t>
            </w:r>
            <w:r>
              <w:rPr>
                <w:rFonts w:hint="eastAsia" w:ascii="仿宋" w:hAnsi="仿宋" w:eastAsia="仿宋" w:cs="仿宋"/>
                <w:b/>
                <w:bCs/>
                <w:i w:val="0"/>
                <w:iCs w:val="0"/>
                <w:color w:val="auto"/>
                <w:kern w:val="0"/>
                <w:sz w:val="24"/>
                <w:szCs w:val="24"/>
                <w:highlight w:val="none"/>
                <w:u w:val="none"/>
                <w:lang w:val="en-US" w:eastAsia="zh-CN" w:bidi="ar"/>
              </w:rPr>
              <w:br w:type="textWrapping"/>
            </w:r>
            <w:r>
              <w:rPr>
                <w:rFonts w:hint="eastAsia" w:ascii="仿宋" w:hAnsi="仿宋" w:eastAsia="仿宋" w:cs="仿宋"/>
                <w:b/>
                <w:bCs/>
                <w:i w:val="0"/>
                <w:iCs w:val="0"/>
                <w:color w:val="auto"/>
                <w:kern w:val="0"/>
                <w:sz w:val="24"/>
                <w:szCs w:val="24"/>
                <w:highlight w:val="none"/>
                <w:u w:val="none"/>
                <w:lang w:val="en-US" w:eastAsia="zh-CN" w:bidi="ar"/>
              </w:rPr>
              <w:t>（注：本表所列零部件报价，均包含材料、安装及人工费用）</w:t>
            </w:r>
          </w:p>
        </w:tc>
      </w:tr>
      <w:tr w14:paraId="17DC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4F39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38C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配件名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5CF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lang w:val="en-US"/>
              </w:rPr>
            </w:pPr>
            <w:r>
              <w:rPr>
                <w:rFonts w:hint="eastAsia" w:ascii="仿宋" w:hAnsi="仿宋" w:eastAsia="仿宋" w:cs="仿宋"/>
                <w:b/>
                <w:bCs/>
                <w:i w:val="0"/>
                <w:iCs w:val="0"/>
                <w:color w:val="000000"/>
                <w:kern w:val="0"/>
                <w:sz w:val="24"/>
                <w:szCs w:val="24"/>
                <w:highlight w:val="none"/>
                <w:u w:val="none"/>
                <w:lang w:val="en-US" w:eastAsia="zh-CN" w:bidi="ar"/>
              </w:rPr>
              <w:t>1.5P空调（元/个）</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6DD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2P空调（元/个）</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9F6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3P空调（元/个）</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9A8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5P空调（元/个）</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3AB7">
            <w:pPr>
              <w:spacing w:line="360" w:lineRule="auto"/>
              <w:jc w:val="center"/>
              <w:rPr>
                <w:rFonts w:hint="eastAsia" w:ascii="仿宋" w:hAnsi="仿宋" w:eastAsia="仿宋" w:cs="仿宋"/>
                <w:b/>
                <w:bCs/>
                <w:i w:val="0"/>
                <w:iCs w:val="0"/>
                <w:color w:val="000000"/>
                <w:sz w:val="24"/>
                <w:szCs w:val="24"/>
                <w:highlight w:val="none"/>
                <w:u w:val="none"/>
                <w:lang w:val="en-US" w:eastAsia="zh-CN"/>
              </w:rPr>
            </w:pPr>
            <w:r>
              <w:rPr>
                <w:rFonts w:hint="eastAsia" w:ascii="仿宋" w:hAnsi="仿宋" w:eastAsia="仿宋" w:cs="仿宋"/>
                <w:b/>
                <w:bCs/>
                <w:i w:val="0"/>
                <w:iCs w:val="0"/>
                <w:color w:val="000000"/>
                <w:sz w:val="24"/>
                <w:szCs w:val="24"/>
                <w:highlight w:val="none"/>
                <w:u w:val="none"/>
                <w:lang w:val="en-US" w:eastAsia="zh-CN"/>
              </w:rPr>
              <w:t>备注</w:t>
            </w:r>
          </w:p>
        </w:tc>
      </w:tr>
      <w:tr w14:paraId="6D103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69C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E5E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室内机主板</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A233">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A31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315</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CAA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092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538A">
            <w:pPr>
              <w:spacing w:line="360" w:lineRule="auto"/>
              <w:jc w:val="center"/>
              <w:rPr>
                <w:rFonts w:hint="eastAsia" w:ascii="仿宋" w:hAnsi="仿宋" w:eastAsia="仿宋" w:cs="仿宋"/>
                <w:i w:val="0"/>
                <w:iCs w:val="0"/>
                <w:color w:val="000000"/>
                <w:sz w:val="24"/>
                <w:szCs w:val="24"/>
                <w:highlight w:val="none"/>
                <w:u w:val="none"/>
              </w:rPr>
            </w:pPr>
          </w:p>
        </w:tc>
      </w:tr>
      <w:tr w14:paraId="45C6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E72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639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室内机变压器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04BB">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69</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FAC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78</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128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89</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C8D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116</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7CC7">
            <w:pPr>
              <w:spacing w:line="360" w:lineRule="auto"/>
              <w:jc w:val="center"/>
              <w:rPr>
                <w:rFonts w:hint="eastAsia" w:ascii="仿宋" w:hAnsi="仿宋" w:eastAsia="仿宋" w:cs="仿宋"/>
                <w:i w:val="0"/>
                <w:iCs w:val="0"/>
                <w:color w:val="000000"/>
                <w:sz w:val="24"/>
                <w:szCs w:val="24"/>
                <w:highlight w:val="none"/>
                <w:u w:val="none"/>
              </w:rPr>
            </w:pPr>
          </w:p>
        </w:tc>
      </w:tr>
      <w:tr w14:paraId="20C05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05A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6C4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内机显示板</w:t>
            </w:r>
          </w:p>
        </w:tc>
        <w:tc>
          <w:tcPr>
            <w:tcW w:w="1179" w:type="dxa"/>
            <w:tcBorders>
              <w:top w:val="single" w:color="000000" w:sz="4" w:space="0"/>
              <w:left w:val="single" w:color="000000" w:sz="4" w:space="0"/>
              <w:bottom w:val="single" w:color="auto" w:sz="4" w:space="0"/>
              <w:right w:val="single" w:color="000000" w:sz="4" w:space="0"/>
            </w:tcBorders>
            <w:shd w:val="clear" w:color="auto" w:fill="auto"/>
            <w:vAlign w:val="center"/>
          </w:tcPr>
          <w:p w14:paraId="64823D0B">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121</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5E51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776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259</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841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288</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CA8D">
            <w:pPr>
              <w:spacing w:line="360" w:lineRule="auto"/>
              <w:jc w:val="center"/>
              <w:rPr>
                <w:rFonts w:hint="eastAsia" w:ascii="仿宋" w:hAnsi="仿宋" w:eastAsia="仿宋" w:cs="仿宋"/>
                <w:i w:val="0"/>
                <w:iCs w:val="0"/>
                <w:color w:val="000000"/>
                <w:sz w:val="24"/>
                <w:szCs w:val="24"/>
                <w:highlight w:val="none"/>
                <w:u w:val="none"/>
              </w:rPr>
            </w:pPr>
          </w:p>
        </w:tc>
      </w:tr>
      <w:tr w14:paraId="02CE6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571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561" w:type="dxa"/>
            <w:tcBorders>
              <w:top w:val="single" w:color="000000" w:sz="4" w:space="0"/>
              <w:left w:val="single" w:color="000000" w:sz="4" w:space="0"/>
              <w:bottom w:val="single" w:color="000000" w:sz="4" w:space="0"/>
              <w:right w:val="single" w:color="auto" w:sz="4" w:space="0"/>
            </w:tcBorders>
            <w:shd w:val="clear" w:color="auto" w:fill="auto"/>
            <w:vAlign w:val="center"/>
          </w:tcPr>
          <w:p w14:paraId="4F18189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外机主板</w:t>
            </w:r>
          </w:p>
        </w:tc>
        <w:tc>
          <w:tcPr>
            <w:tcW w:w="11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8D07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436</w:t>
            </w:r>
          </w:p>
        </w:tc>
        <w:tc>
          <w:tcPr>
            <w:tcW w:w="1056" w:type="dxa"/>
            <w:tcBorders>
              <w:top w:val="single" w:color="000000" w:sz="4" w:space="0"/>
              <w:left w:val="single" w:color="auto" w:sz="4" w:space="0"/>
              <w:bottom w:val="single" w:color="000000" w:sz="4" w:space="0"/>
              <w:right w:val="single" w:color="000000" w:sz="4" w:space="0"/>
            </w:tcBorders>
            <w:shd w:val="clear" w:color="auto" w:fill="auto"/>
            <w:vAlign w:val="center"/>
          </w:tcPr>
          <w:p w14:paraId="300B0FD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611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550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DFD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FB95">
            <w:pPr>
              <w:spacing w:line="360" w:lineRule="auto"/>
              <w:jc w:val="center"/>
              <w:rPr>
                <w:rFonts w:hint="eastAsia" w:ascii="仿宋" w:hAnsi="仿宋" w:eastAsia="仿宋" w:cs="仿宋"/>
                <w:i w:val="0"/>
                <w:iCs w:val="0"/>
                <w:color w:val="000000"/>
                <w:sz w:val="24"/>
                <w:szCs w:val="24"/>
                <w:highlight w:val="none"/>
                <w:u w:val="none"/>
              </w:rPr>
            </w:pPr>
          </w:p>
        </w:tc>
      </w:tr>
      <w:tr w14:paraId="5EDA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123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A24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室内风扇电机</w:t>
            </w:r>
          </w:p>
        </w:tc>
        <w:tc>
          <w:tcPr>
            <w:tcW w:w="1179" w:type="dxa"/>
            <w:tcBorders>
              <w:top w:val="single" w:color="auto" w:sz="4" w:space="0"/>
              <w:left w:val="single" w:color="000000" w:sz="4" w:space="0"/>
              <w:bottom w:val="single" w:color="000000" w:sz="4" w:space="0"/>
              <w:right w:val="single" w:color="000000" w:sz="4" w:space="0"/>
            </w:tcBorders>
            <w:shd w:val="clear" w:color="auto" w:fill="auto"/>
            <w:vAlign w:val="center"/>
          </w:tcPr>
          <w:p w14:paraId="218779F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275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946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332</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2FF1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948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F99E">
            <w:pPr>
              <w:spacing w:line="360" w:lineRule="auto"/>
              <w:jc w:val="center"/>
              <w:rPr>
                <w:rFonts w:hint="eastAsia" w:ascii="仿宋" w:hAnsi="仿宋" w:eastAsia="仿宋" w:cs="仿宋"/>
                <w:i w:val="0"/>
                <w:iCs w:val="0"/>
                <w:color w:val="000000"/>
                <w:sz w:val="24"/>
                <w:szCs w:val="24"/>
                <w:highlight w:val="none"/>
                <w:u w:val="none"/>
              </w:rPr>
            </w:pPr>
          </w:p>
        </w:tc>
      </w:tr>
      <w:tr w14:paraId="40A40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77C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5B8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室内机蒸发器组件</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770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339</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99B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726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555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798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284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918</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CCE8">
            <w:pPr>
              <w:spacing w:line="360" w:lineRule="auto"/>
              <w:jc w:val="center"/>
              <w:rPr>
                <w:rFonts w:hint="eastAsia" w:ascii="仿宋" w:hAnsi="仿宋" w:eastAsia="仿宋" w:cs="仿宋"/>
                <w:i w:val="0"/>
                <w:iCs w:val="0"/>
                <w:color w:val="000000"/>
                <w:sz w:val="24"/>
                <w:szCs w:val="24"/>
                <w:highlight w:val="none"/>
                <w:u w:val="none"/>
              </w:rPr>
            </w:pPr>
          </w:p>
        </w:tc>
      </w:tr>
      <w:tr w14:paraId="1F6A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A7C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717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室内机风扇</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7EF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7BD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D2E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6FA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7D64">
            <w:pPr>
              <w:spacing w:line="360" w:lineRule="auto"/>
              <w:jc w:val="center"/>
              <w:rPr>
                <w:rFonts w:hint="eastAsia" w:ascii="仿宋" w:hAnsi="仿宋" w:eastAsia="仿宋" w:cs="仿宋"/>
                <w:i w:val="0"/>
                <w:iCs w:val="0"/>
                <w:color w:val="000000"/>
                <w:sz w:val="24"/>
                <w:szCs w:val="24"/>
                <w:highlight w:val="none"/>
                <w:u w:val="none"/>
              </w:rPr>
            </w:pPr>
          </w:p>
        </w:tc>
      </w:tr>
      <w:tr w14:paraId="26033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4B56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FA40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电子膨胀阀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96D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88A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EC2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7B6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209</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A8E9">
            <w:pPr>
              <w:spacing w:line="360" w:lineRule="auto"/>
              <w:jc w:val="center"/>
              <w:rPr>
                <w:rFonts w:hint="eastAsia" w:ascii="仿宋" w:hAnsi="仿宋" w:eastAsia="仿宋" w:cs="仿宋"/>
                <w:i w:val="0"/>
                <w:iCs w:val="0"/>
                <w:color w:val="000000"/>
                <w:sz w:val="24"/>
                <w:szCs w:val="24"/>
                <w:highlight w:val="none"/>
                <w:u w:val="none"/>
              </w:rPr>
            </w:pPr>
          </w:p>
        </w:tc>
      </w:tr>
      <w:tr w14:paraId="7FA14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01A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8C6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电子膨胀阀线圈</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990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89</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BB0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114</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EA09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127</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C37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FD63">
            <w:pPr>
              <w:spacing w:line="360" w:lineRule="auto"/>
              <w:jc w:val="center"/>
              <w:rPr>
                <w:rFonts w:hint="eastAsia" w:ascii="仿宋" w:hAnsi="仿宋" w:eastAsia="仿宋" w:cs="仿宋"/>
                <w:i w:val="0"/>
                <w:iCs w:val="0"/>
                <w:color w:val="000000"/>
                <w:sz w:val="24"/>
                <w:szCs w:val="24"/>
                <w:highlight w:val="none"/>
                <w:u w:val="none"/>
              </w:rPr>
            </w:pPr>
          </w:p>
        </w:tc>
      </w:tr>
      <w:tr w14:paraId="05FE2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324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B4D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压力开关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642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47E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8FB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73B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ABD8">
            <w:pPr>
              <w:spacing w:line="360" w:lineRule="auto"/>
              <w:jc w:val="center"/>
              <w:rPr>
                <w:rFonts w:hint="eastAsia" w:ascii="仿宋" w:hAnsi="仿宋" w:eastAsia="仿宋" w:cs="仿宋"/>
                <w:i w:val="0"/>
                <w:iCs w:val="0"/>
                <w:color w:val="000000"/>
                <w:sz w:val="24"/>
                <w:szCs w:val="24"/>
                <w:highlight w:val="none"/>
                <w:u w:val="none"/>
              </w:rPr>
            </w:pPr>
          </w:p>
        </w:tc>
      </w:tr>
      <w:tr w14:paraId="44E03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832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5D4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四通阀维修</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489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82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FE8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96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AFE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116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BD1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212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41E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补焊维修，维修不更换配件</w:t>
            </w:r>
          </w:p>
        </w:tc>
      </w:tr>
      <w:tr w14:paraId="3CDD4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9AD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36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四通阀更换</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444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246</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732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288</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94D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348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EDD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424</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E4EC">
            <w:pPr>
              <w:keepNext w:val="0"/>
              <w:keepLines w:val="0"/>
              <w:widowControl/>
              <w:suppressLineNumbers w:val="0"/>
              <w:spacing w:line="360" w:lineRule="auto"/>
              <w:ind w:left="0" w:leftChars="0" w:firstLine="0" w:firstLineChars="0"/>
              <w:jc w:val="both"/>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6F05B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117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B77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ECE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740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066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856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D1E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1300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0AB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1860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C5E0">
            <w:pPr>
              <w:spacing w:line="360" w:lineRule="auto"/>
              <w:jc w:val="center"/>
              <w:rPr>
                <w:rFonts w:hint="eastAsia" w:ascii="仿宋" w:hAnsi="仿宋" w:eastAsia="仿宋" w:cs="仿宋"/>
                <w:i w:val="0"/>
                <w:iCs w:val="0"/>
                <w:color w:val="000000"/>
                <w:sz w:val="24"/>
                <w:szCs w:val="24"/>
                <w:highlight w:val="none"/>
                <w:u w:val="none"/>
              </w:rPr>
            </w:pPr>
          </w:p>
        </w:tc>
      </w:tr>
      <w:tr w14:paraId="6E0E8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D47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14</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FFC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压缩机电容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590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0713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58</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9B96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68</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A3D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06B9">
            <w:pPr>
              <w:spacing w:line="360" w:lineRule="auto"/>
              <w:jc w:val="center"/>
              <w:rPr>
                <w:rFonts w:hint="eastAsia" w:ascii="仿宋" w:hAnsi="仿宋" w:eastAsia="仿宋" w:cs="仿宋"/>
                <w:i w:val="0"/>
                <w:iCs w:val="0"/>
                <w:color w:val="000000"/>
                <w:sz w:val="24"/>
                <w:szCs w:val="24"/>
                <w:highlight w:val="none"/>
                <w:u w:val="none"/>
              </w:rPr>
            </w:pPr>
          </w:p>
        </w:tc>
      </w:tr>
      <w:tr w14:paraId="3CAD3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718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049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室外风扇电机</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AD6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926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290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2FC0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9DE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B769">
            <w:pPr>
              <w:spacing w:line="360" w:lineRule="auto"/>
              <w:jc w:val="center"/>
              <w:rPr>
                <w:rFonts w:hint="eastAsia" w:ascii="仿宋" w:hAnsi="仿宋" w:eastAsia="仿宋" w:cs="仿宋"/>
                <w:i w:val="0"/>
                <w:iCs w:val="0"/>
                <w:color w:val="000000"/>
                <w:sz w:val="24"/>
                <w:szCs w:val="24"/>
                <w:highlight w:val="none"/>
                <w:u w:val="none"/>
              </w:rPr>
            </w:pPr>
          </w:p>
        </w:tc>
      </w:tr>
      <w:tr w14:paraId="0A4A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9E1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FAF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轴流风叶组件</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8C3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90D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116</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04A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122</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EEA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D55B">
            <w:pPr>
              <w:spacing w:line="360" w:lineRule="auto"/>
              <w:jc w:val="center"/>
              <w:rPr>
                <w:rFonts w:hint="eastAsia" w:ascii="仿宋" w:hAnsi="仿宋" w:eastAsia="仿宋" w:cs="仿宋"/>
                <w:i w:val="0"/>
                <w:iCs w:val="0"/>
                <w:color w:val="000000"/>
                <w:sz w:val="24"/>
                <w:szCs w:val="24"/>
                <w:highlight w:val="none"/>
                <w:u w:val="none"/>
              </w:rPr>
            </w:pPr>
          </w:p>
        </w:tc>
      </w:tr>
      <w:tr w14:paraId="0CA5A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D9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17</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326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室外冷凝器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0E4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E49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790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5A8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980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81D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1640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0236">
            <w:pPr>
              <w:spacing w:line="360" w:lineRule="auto"/>
              <w:jc w:val="center"/>
              <w:rPr>
                <w:rFonts w:hint="eastAsia" w:ascii="仿宋" w:hAnsi="仿宋" w:eastAsia="仿宋" w:cs="仿宋"/>
                <w:i w:val="0"/>
                <w:iCs w:val="0"/>
                <w:color w:val="000000"/>
                <w:sz w:val="24"/>
                <w:szCs w:val="24"/>
                <w:highlight w:val="none"/>
                <w:u w:val="none"/>
              </w:rPr>
            </w:pPr>
          </w:p>
        </w:tc>
      </w:tr>
      <w:tr w14:paraId="66ACC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56E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531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内机感温包</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715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58</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83F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63</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5D4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52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B0AC">
            <w:pPr>
              <w:spacing w:line="360" w:lineRule="auto"/>
              <w:jc w:val="center"/>
              <w:rPr>
                <w:rFonts w:hint="eastAsia" w:ascii="仿宋" w:hAnsi="仿宋" w:eastAsia="仿宋" w:cs="仿宋"/>
                <w:i w:val="0"/>
                <w:iCs w:val="0"/>
                <w:color w:val="000000"/>
                <w:sz w:val="24"/>
                <w:szCs w:val="24"/>
                <w:highlight w:val="none"/>
                <w:u w:val="none"/>
              </w:rPr>
            </w:pPr>
          </w:p>
        </w:tc>
      </w:tr>
      <w:tr w14:paraId="0504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78D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19</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220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交流接触器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993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4F6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103</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CFF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116</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CAE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123</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2579">
            <w:pPr>
              <w:spacing w:line="360" w:lineRule="auto"/>
              <w:jc w:val="center"/>
              <w:rPr>
                <w:rFonts w:hint="eastAsia" w:ascii="仿宋" w:hAnsi="仿宋" w:eastAsia="仿宋" w:cs="仿宋"/>
                <w:i w:val="0"/>
                <w:iCs w:val="0"/>
                <w:color w:val="000000"/>
                <w:sz w:val="24"/>
                <w:szCs w:val="24"/>
                <w:highlight w:val="none"/>
                <w:u w:val="none"/>
              </w:rPr>
            </w:pPr>
          </w:p>
        </w:tc>
      </w:tr>
      <w:tr w14:paraId="55282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280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AF17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外机风扇电容</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28B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C0C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44</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5E3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45</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C7F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5E87">
            <w:pPr>
              <w:spacing w:line="360" w:lineRule="auto"/>
              <w:jc w:val="center"/>
              <w:rPr>
                <w:rFonts w:hint="eastAsia" w:ascii="仿宋" w:hAnsi="仿宋" w:eastAsia="仿宋" w:cs="仿宋"/>
                <w:i w:val="0"/>
                <w:iCs w:val="0"/>
                <w:color w:val="000000"/>
                <w:sz w:val="24"/>
                <w:szCs w:val="24"/>
                <w:highlight w:val="none"/>
                <w:u w:val="none"/>
              </w:rPr>
            </w:pPr>
          </w:p>
        </w:tc>
      </w:tr>
      <w:tr w14:paraId="4A55F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13A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21</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5FE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R22制冷剂</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ECA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52B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529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A8A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7F0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加满</w:t>
            </w:r>
          </w:p>
        </w:tc>
      </w:tr>
      <w:tr w14:paraId="57EE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53C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22</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758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环保制冷剂</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972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941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7BE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7CE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180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A30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加满</w:t>
            </w:r>
          </w:p>
        </w:tc>
      </w:tr>
      <w:tr w14:paraId="4411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7FF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23</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E89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铜管（米）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8F8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931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639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68F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120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25B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加长管材料包含高低压管路、保温套管、连接线、焊接、包扎带，加长管补加氟等。</w:t>
            </w:r>
          </w:p>
        </w:tc>
      </w:tr>
      <w:tr w14:paraId="62A74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CDB1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24</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05B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空调深度清洗</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39F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C56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70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036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100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D3D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8A4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1.内机清洗：含内机风轮、蒸发器、空气滤网、外壳的清洗、除臭、杀菌。使用3M清洗剂。</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2.外机清洗：含散热网、外壳、外露管包扎、排水管老化更换。使用全能空调清洗剂不伤铝片。</w:t>
            </w:r>
          </w:p>
        </w:tc>
      </w:tr>
      <w:tr w14:paraId="7EDE1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A54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25</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17A7">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遥控器</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9FD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D6E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0E6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77A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EB6B">
            <w:pPr>
              <w:spacing w:line="360" w:lineRule="auto"/>
              <w:jc w:val="center"/>
              <w:rPr>
                <w:rFonts w:hint="eastAsia" w:ascii="仿宋" w:hAnsi="仿宋" w:eastAsia="仿宋" w:cs="仿宋"/>
                <w:i w:val="0"/>
                <w:iCs w:val="0"/>
                <w:color w:val="000000"/>
                <w:sz w:val="24"/>
                <w:szCs w:val="24"/>
                <w:highlight w:val="none"/>
                <w:u w:val="none"/>
              </w:rPr>
            </w:pPr>
          </w:p>
        </w:tc>
      </w:tr>
      <w:tr w14:paraId="1F76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C1A6">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26</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C07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空调出水管（米）</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0895">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0EC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B8B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1B6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549C">
            <w:pPr>
              <w:spacing w:line="360" w:lineRule="auto"/>
              <w:jc w:val="center"/>
              <w:rPr>
                <w:rFonts w:hint="eastAsia" w:ascii="仿宋" w:hAnsi="仿宋" w:eastAsia="仿宋" w:cs="仿宋"/>
                <w:i w:val="0"/>
                <w:iCs w:val="0"/>
                <w:color w:val="000000"/>
                <w:sz w:val="24"/>
                <w:szCs w:val="24"/>
                <w:highlight w:val="none"/>
                <w:u w:val="none"/>
              </w:rPr>
            </w:pPr>
          </w:p>
        </w:tc>
      </w:tr>
      <w:tr w14:paraId="1564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1A0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27</w:t>
            </w:r>
          </w:p>
        </w:tc>
        <w:tc>
          <w:tcPr>
            <w:tcW w:w="1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8AA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移位</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B098">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150</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6BE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200</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C27A">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300</w:t>
            </w:r>
          </w:p>
        </w:tc>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68E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400</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06B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拆机后不再进行安装，收取40%费用</w:t>
            </w:r>
          </w:p>
        </w:tc>
      </w:tr>
    </w:tbl>
    <w:p w14:paraId="3DF3A01F">
      <w:pPr>
        <w:pStyle w:val="7"/>
        <w:spacing w:line="360" w:lineRule="auto"/>
        <w:ind w:left="0" w:leftChars="0" w:firstLine="0" w:firstLineChars="0"/>
        <w:rPr>
          <w:rFonts w:hint="eastAsia" w:ascii="仿宋" w:hAnsi="仿宋" w:eastAsia="仿宋" w:cs="仿宋"/>
          <w:b w:val="0"/>
          <w:bCs w:val="0"/>
          <w:color w:val="auto"/>
          <w:sz w:val="24"/>
          <w:szCs w:val="24"/>
          <w:highlight w:val="none"/>
          <w:lang w:val="en-US" w:eastAsia="zh-CN"/>
        </w:rPr>
      </w:pPr>
    </w:p>
    <w:p w14:paraId="76443674">
      <w:pPr>
        <w:pStyle w:val="7"/>
        <w:spacing w:line="360" w:lineRule="auto"/>
        <w:ind w:firstLine="482" w:firstLineChars="200"/>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2.2.</w:t>
      </w:r>
      <w:r>
        <w:rPr>
          <w:rFonts w:hint="eastAsia" w:ascii="仿宋" w:hAnsi="仿宋" w:eastAsia="仿宋" w:cs="仿宋"/>
          <w:b/>
          <w:bCs/>
          <w:i w:val="0"/>
          <w:iCs w:val="0"/>
          <w:color w:val="000000"/>
          <w:kern w:val="0"/>
          <w:sz w:val="24"/>
          <w:szCs w:val="24"/>
          <w:highlight w:val="none"/>
          <w:u w:val="none"/>
          <w:lang w:val="en-US" w:eastAsia="zh-CN" w:bidi="ar"/>
        </w:rPr>
        <w:t>中央空调维保内容和要求清单</w:t>
      </w:r>
    </w:p>
    <w:tbl>
      <w:tblPr>
        <w:tblStyle w:val="20"/>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0"/>
        <w:gridCol w:w="1495"/>
        <w:gridCol w:w="1637"/>
        <w:gridCol w:w="3363"/>
        <w:gridCol w:w="1770"/>
      </w:tblGrid>
      <w:tr w14:paraId="031AD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1FAA0C">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中央空调维保内容和要求清单</w:t>
            </w:r>
          </w:p>
        </w:tc>
      </w:tr>
      <w:tr w14:paraId="1980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7C2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528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维保分类</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539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具体维保项目</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22B9">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详细维保内容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7373">
            <w:pPr>
              <w:keepNext w:val="0"/>
              <w:keepLines w:val="0"/>
              <w:widowControl/>
              <w:suppressLineNumbers w:val="0"/>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维保频率</w:t>
            </w:r>
          </w:p>
        </w:tc>
      </w:tr>
      <w:tr w14:paraId="40016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67E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1</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A63E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室内机</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1F4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风口及面板清洁</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3D4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清洗出风口、回风口、室内机面板</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DFB9">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666A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5D7F4">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10AFF">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64D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过滤网清洁</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7CD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拆卸、清洗内机过滤网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96E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7D0C5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410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0C357">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219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内部部件除尘</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C8D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清除管路、线路、电路板表面灰尘杂质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3E4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78FC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94501">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A860C">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5B2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蒸发器、风轮深度清洗</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A79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视现场条件，用翅片清洗剂清洗蒸发器、清洁风轮</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6B9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2 次</w:t>
            </w:r>
          </w:p>
        </w:tc>
      </w:tr>
      <w:tr w14:paraId="5A8D2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C8C7">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5DB5D">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896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排水系统检查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42C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检查排水管路是否畅通，疏通堵塞部位</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315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58E7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D7D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28426">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E792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 电气系统检查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EAD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紧固接线端子，排查电控板插接件虚接隐患；检查电源线老化情况</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15E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799CA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7FB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882C2">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414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 运行状态检测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876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检查电机有无异常噪声；核查内机与风道连接是否脱开、漏风</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C64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0924A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91D9">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4EB9F">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924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8. 故障排查与维修</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CC2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排查运行故障，现场解决可处理的问题；开机测试制冷 / 制热效果</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8D0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每次巡检同步进行</w:t>
            </w:r>
          </w:p>
        </w:tc>
      </w:tr>
      <w:tr w14:paraId="6C9EF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E9A9">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E78B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室外机</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D8B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冷凝器及外壳清洁</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B46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用翅片清洗剂清洗冷凝器，擦拭机壳及室外风扇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1D1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1D2B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EE32">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DAF64">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670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内部部件除尘</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4F6B">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清理管路、线路、电路板表面灰尘杂质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38B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0C7D0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A01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8A3E7">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F9A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电气系统检查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F74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紧固电源线、信号线端子；检查电源线老化情况</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D73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2F62A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EDE1">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C6D05">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259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制冷剂系统检查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3E2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检查喇叭口有无漏氟痕迹并紧固；检查保温层完好性，修补破损处</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A43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每半年 1 次</w:t>
            </w:r>
          </w:p>
        </w:tc>
      </w:tr>
      <w:tr w14:paraId="739FA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9E7A">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C43D7">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604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运行参数检测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522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开机测试系统压力、电流，排查异常情况；检查外机运行噪声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CE2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67344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56E0">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7924E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机组系统</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A3B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供电及基础参数检查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044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检查外接供电是否正常；检测制冷剂静态压力、压缩机油温加热功能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0C12">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350F2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ECB7">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084A6">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115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控制系统校准</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169E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检查并调整微电脑控制设定值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67E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3D03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236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04AC6">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DD1A">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电气安全检测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082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测量接地电阻、绝缘电阻；测试故障保护功能灵敏度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D6A0">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1 次</w:t>
            </w:r>
          </w:p>
        </w:tc>
      </w:tr>
      <w:tr w14:paraId="6E2D5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7038">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2F17F">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BBA7">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整机运行监测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FE7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启动机组，记录运行压力、电流、油温、显示数据等参数；清理机组周边及内部脏物</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75A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77821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2F92">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DAB5C">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E4C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故障分析与报告</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E8A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结合运行记录分析隐患，出具检修报告，列明需更换零部件</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5F4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7D95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79EE">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55E2">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启动前准备</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236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全项预检</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836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检查制冷剂液位、油位；测试控制及安全功能；温习操作流程，查阅历史记录；校准控制设定值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0725">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机组停机重启前必做；换季开机前必做</w:t>
            </w:r>
          </w:p>
        </w:tc>
      </w:tr>
      <w:tr w14:paraId="3C9FD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B62F">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2403">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多联机 - 运行期间巡检</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8A8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运行状态维护</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747E">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调整安全控制装置；监测油位、制冷剂液位；检查润滑、回油系统；记录运行参数，分析机组状态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174E">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次（运行旺季）；每月 2 次（运行淡季）</w:t>
            </w:r>
          </w:p>
        </w:tc>
      </w:tr>
      <w:tr w14:paraId="3A9EE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8E94">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E133D">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水机 - 基础保养</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878D">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压缩机及控制系统检查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A2A2">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检查曲轴加热丝、油温；核查机型参数设置；校准传感器精度及控制设定值</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76FB">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5877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9493">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F8CA9">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B2D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电气系统检测</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AAA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检查电源模块电压、启动器运行状态；测试电气联动、联控功能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B07D">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51A25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18A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577FB">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BB9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末端及排水检查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88D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配合检查回风过滤网；检查冷凝水排放是否畅通；测试内机出风温度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902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每月 1 次</w:t>
            </w:r>
          </w:p>
        </w:tc>
      </w:tr>
      <w:tr w14:paraId="4979A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A4C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49F4B">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C38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冷凝器清洗</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20B1">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清洗外机冷凝器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68A1">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5DC2B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D5BC">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421CE">
            <w:pPr>
              <w:spacing w:line="360" w:lineRule="auto"/>
              <w:jc w:val="center"/>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56B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运行调试与报告</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1A18">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启动机组记录运行参数，调整至最佳运行状态；出具开机保养报告</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162C">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换季开机前必做；每季度 1 次</w:t>
            </w:r>
          </w:p>
        </w:tc>
      </w:tr>
      <w:tr w14:paraId="2CB2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F8FC">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8D74B">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水机 - 专项预防性保养</w:t>
            </w: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788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 压缩机、风机电机检查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0C9F">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记录运行电压；测量电机绕组绝缘电阻；检查系统密封性，排查泄漏</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70C7">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1 次</w:t>
            </w:r>
          </w:p>
        </w:tc>
      </w:tr>
      <w:tr w14:paraId="4A1AF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2814">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B12B4">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0664">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 润滑油系统检查</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46A3">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检查油加热器、油温状态</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1B94">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每季度 1 次</w:t>
            </w:r>
          </w:p>
        </w:tc>
      </w:tr>
      <w:tr w14:paraId="6CD7B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23AB">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AE987">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7909">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 启动器及控制面板维护</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49F6">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执行诊断程序；清洁接触器触点；紧固接线端子；测试安全停机功能</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8E68">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每半年 1 次</w:t>
            </w:r>
          </w:p>
        </w:tc>
      </w:tr>
      <w:tr w14:paraId="5503A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C0B8">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CF658">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16CD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 制冷剂系统保养</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9710">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排查泄漏点并修复；根据运行状况建议更换干燥过滤器、油过滤器及润滑油</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CCD6">
            <w:pPr>
              <w:keepNext w:val="0"/>
              <w:keepLines w:val="0"/>
              <w:widowControl/>
              <w:suppressLineNumbers w:val="0"/>
              <w:spacing w:line="360" w:lineRule="auto"/>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每年 1 次</w:t>
            </w:r>
          </w:p>
        </w:tc>
      </w:tr>
      <w:tr w14:paraId="34DF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FBD2">
            <w:pPr>
              <w:spacing w:line="360" w:lineRule="auto"/>
              <w:jc w:val="center"/>
              <w:rPr>
                <w:rFonts w:hint="eastAsia" w:ascii="仿宋" w:hAnsi="仿宋" w:eastAsia="仿宋" w:cs="仿宋"/>
                <w:i w:val="0"/>
                <w:iCs w:val="0"/>
                <w:color w:val="000000"/>
                <w:sz w:val="24"/>
                <w:szCs w:val="24"/>
                <w:highlight w:val="none"/>
                <w:u w:val="none"/>
              </w:rPr>
            </w:pP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7F900">
            <w:pPr>
              <w:spacing w:line="360" w:lineRule="auto"/>
              <w:jc w:val="left"/>
              <w:rPr>
                <w:rFonts w:hint="eastAsia" w:ascii="仿宋" w:hAnsi="仿宋" w:eastAsia="仿宋" w:cs="仿宋"/>
                <w:i w:val="0"/>
                <w:iCs w:val="0"/>
                <w:color w:val="000000"/>
                <w:sz w:val="24"/>
                <w:szCs w:val="24"/>
                <w:highlight w:val="none"/>
                <w:u w:val="none"/>
              </w:rPr>
            </w:pPr>
          </w:p>
        </w:tc>
        <w:tc>
          <w:tcPr>
            <w:tcW w:w="1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9CC5">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 机体综合维护</w:t>
            </w:r>
          </w:p>
        </w:tc>
        <w:tc>
          <w:tcPr>
            <w:tcW w:w="3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F98C">
            <w:pPr>
              <w:keepNext w:val="0"/>
              <w:keepLines w:val="0"/>
              <w:widowControl/>
              <w:suppressLineNumbers w:val="0"/>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排查异常噪声并处理；恢复保养时拆除的保温层</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A301">
            <w:pPr>
              <w:keepNext w:val="0"/>
              <w:keepLines w:val="0"/>
              <w:widowControl/>
              <w:suppressLineNumbers w:val="0"/>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每次专项保养后必做</w:t>
            </w:r>
          </w:p>
        </w:tc>
      </w:tr>
    </w:tbl>
    <w:p w14:paraId="73B89238">
      <w:pPr>
        <w:keepNext w:val="0"/>
        <w:keepLines w:val="0"/>
        <w:pageBreakBefore w:val="0"/>
        <w:widowControl/>
        <w:kinsoku/>
        <w:wordWrap/>
        <w:overflowPunct/>
        <w:topLinePunct w:val="0"/>
        <w:autoSpaceDE/>
        <w:autoSpaceDN/>
        <w:bidi w:val="0"/>
        <w:adjustRightInd/>
        <w:snapToGrid/>
        <w:spacing w:before="0" w:after="0" w:line="360" w:lineRule="auto"/>
        <w:ind w:firstLine="482" w:firstLineChars="200"/>
        <w:jc w:val="left"/>
        <w:textAlignment w:val="auto"/>
        <w:rPr>
          <w:rFonts w:hint="eastAsia" w:ascii="仿宋" w:hAnsi="仿宋" w:eastAsia="仿宋" w:cs="仿宋"/>
          <w:b/>
          <w:bCs/>
          <w:w w:val="100"/>
          <w:sz w:val="24"/>
          <w:szCs w:val="24"/>
          <w:highlight w:val="none"/>
          <w:lang w:val="en-US" w:eastAsia="zh-CN"/>
        </w:rPr>
      </w:pPr>
      <w:r>
        <w:rPr>
          <w:rFonts w:hint="eastAsia" w:ascii="仿宋" w:hAnsi="仿宋" w:eastAsia="仿宋" w:cs="仿宋"/>
          <w:b/>
          <w:bCs/>
          <w:w w:val="100"/>
          <w:sz w:val="24"/>
          <w:szCs w:val="24"/>
          <w:highlight w:val="none"/>
          <w:lang w:val="en-US" w:eastAsia="zh-CN"/>
        </w:rPr>
        <w:t>中央空调维修保养备注：</w:t>
      </w:r>
    </w:p>
    <w:p w14:paraId="2D316EBB">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1.维保履约期间单件配件单价在500元（含）之内的配件（包含人工费用）免费更换。</w:t>
      </w:r>
    </w:p>
    <w:p w14:paraId="04EE1FD6">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color w:val="auto"/>
          <w:w w:val="100"/>
          <w:sz w:val="24"/>
          <w:szCs w:val="24"/>
          <w:highlight w:val="none"/>
          <w:lang w:val="en-US" w:eastAsia="zh-CN"/>
        </w:rPr>
      </w:pPr>
      <w:r>
        <w:rPr>
          <w:rFonts w:hint="eastAsia" w:ascii="仿宋" w:hAnsi="仿宋" w:eastAsia="仿宋" w:cs="仿宋"/>
          <w:b w:val="0"/>
          <w:w w:val="100"/>
          <w:sz w:val="24"/>
          <w:szCs w:val="24"/>
          <w:highlight w:val="none"/>
          <w:lang w:val="en-US" w:eastAsia="zh-CN"/>
        </w:rPr>
        <w:t>2.机组维修保养超过500元的配件费用和其他材料费用及机组出现故障需要维修或需要例行保养时所产生的材料费用先跟校方沟通，成交方须以书面方式呈交校方提出申请，并出示相应的费用标准，校方可自行采购或委托成交方采购，若校方委托成交方负责采购，同时以“能修则修”节约费用为原则，更换的零配件要求为原厂配件并且低于市场价。对于较大维修项目由双方协商解决，具体参考成交方提供的《配件价格表》。</w:t>
      </w:r>
      <w:r>
        <w:rPr>
          <w:rFonts w:hint="eastAsia" w:ascii="仿宋" w:hAnsi="仿宋" w:eastAsia="仿宋" w:cs="仿宋"/>
          <w:b w:val="0"/>
          <w:bCs w:val="0"/>
          <w:color w:val="auto"/>
          <w:w w:val="100"/>
          <w:sz w:val="24"/>
          <w:szCs w:val="24"/>
          <w:highlight w:val="none"/>
          <w:lang w:val="en-US" w:eastAsia="zh-CN"/>
        </w:rPr>
        <w:t>最终价格由学校与成交单位共同商议确定。</w:t>
      </w:r>
    </w:p>
    <w:p w14:paraId="0B7D9484">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3.履约期间，在任何情况下，成交方不承担设备非成交方原因之损伤，意外破坏，遗失的责任。如在设备维修过程中由于成交方人员工作失误导致设备配件损坏，所需修复或更换的所有费用由成交方负责。业主方设备在履约期间发生故障或零部件损坏，成交方应尽可能的维修，无法修复的经业主方确认予以换件处理。</w:t>
      </w:r>
    </w:p>
    <w:p w14:paraId="7B0E0770">
      <w:pPr>
        <w:keepNext w:val="0"/>
        <w:keepLines w:val="0"/>
        <w:pageBreakBefore w:val="0"/>
        <w:widowControl/>
        <w:kinsoku/>
        <w:wordWrap/>
        <w:overflowPunct/>
        <w:topLinePunct w:val="0"/>
        <w:autoSpaceDE/>
        <w:autoSpaceDN/>
        <w:bidi w:val="0"/>
        <w:adjustRightInd/>
        <w:snapToGrid/>
        <w:spacing w:before="0" w:after="0"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4.随着机组使用年限的增长及运动部件振动原因，机组密封性会逐渐减弱，从而发生少量泄油及制冷剂的泄漏，成交方可根据机组参数提供补充计划，3KG内制冷剂免费。</w:t>
      </w:r>
    </w:p>
    <w:p w14:paraId="69826F76">
      <w:pPr>
        <w:keepNext w:val="0"/>
        <w:keepLines w:val="0"/>
        <w:pageBreakBefore w:val="0"/>
        <w:numPr>
          <w:ilvl w:val="0"/>
          <w:numId w:val="0"/>
        </w:numPr>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w w:val="100"/>
          <w:sz w:val="24"/>
          <w:szCs w:val="24"/>
          <w:highlight w:val="none"/>
          <w:lang w:val="en-US" w:eastAsia="zh-CN"/>
        </w:rPr>
      </w:pPr>
      <w:r>
        <w:rPr>
          <w:rFonts w:hint="eastAsia" w:ascii="仿宋" w:hAnsi="仿宋" w:eastAsia="仿宋" w:cs="仿宋"/>
          <w:b w:val="0"/>
          <w:w w:val="100"/>
          <w:sz w:val="24"/>
          <w:szCs w:val="24"/>
          <w:highlight w:val="none"/>
          <w:lang w:val="en-US" w:eastAsia="zh-CN"/>
        </w:rPr>
        <w:t>5.随着机组年限增长和外界环境的影响，温度传感器，压力传感器等易损配件发生数值偏移或电子元件老化而造成的损伤是很难避免的，成交方应尽可能的修复。</w:t>
      </w:r>
    </w:p>
    <w:p w14:paraId="429B3056">
      <w:pPr>
        <w:spacing w:line="360" w:lineRule="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br w:type="page"/>
      </w:r>
    </w:p>
    <w:p w14:paraId="26F244AD">
      <w:pPr>
        <w:keepNext w:val="0"/>
        <w:keepLines w:val="0"/>
        <w:pageBreakBefore w:val="0"/>
        <w:numPr>
          <w:ilvl w:val="0"/>
          <w:numId w:val="0"/>
        </w:numPr>
        <w:kinsoku/>
        <w:wordWrap/>
        <w:overflowPunct/>
        <w:topLinePunct w:val="0"/>
        <w:autoSpaceDE/>
        <w:autoSpaceDN/>
        <w:bidi w:val="0"/>
        <w:adjustRightInd/>
        <w:snapToGrid/>
        <w:spacing w:after="0" w:afterLines="-2147483648" w:line="360" w:lineRule="auto"/>
        <w:jc w:val="center"/>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30"/>
          <w:szCs w:val="30"/>
          <w:highlight w:val="none"/>
          <w:lang w:val="en-US" w:eastAsia="zh-CN"/>
        </w:rPr>
        <w:t>3.考核办法</w:t>
      </w:r>
    </w:p>
    <w:tbl>
      <w:tblPr>
        <w:tblStyle w:val="20"/>
        <w:tblW w:w="90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021"/>
        <w:gridCol w:w="2665"/>
        <w:gridCol w:w="2164"/>
        <w:gridCol w:w="659"/>
        <w:gridCol w:w="750"/>
      </w:tblGrid>
      <w:tr w14:paraId="5E2C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9049" w:type="dxa"/>
            <w:gridSpan w:val="6"/>
            <w:shd w:val="clear" w:color="auto" w:fill="FEFEFE"/>
            <w:noWrap w:val="0"/>
            <w:vAlign w:val="center"/>
          </w:tcPr>
          <w:p w14:paraId="0F7E393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空调维保服务考核表</w:t>
            </w:r>
          </w:p>
        </w:tc>
      </w:tr>
      <w:tr w14:paraId="535C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640" w:type="dxa"/>
            <w:gridSpan w:val="4"/>
            <w:shd w:val="clear" w:color="auto" w:fill="FEFEFE"/>
            <w:noWrap w:val="0"/>
            <w:vAlign w:val="center"/>
          </w:tcPr>
          <w:p w14:paraId="27AB34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考 核 标 准</w:t>
            </w:r>
          </w:p>
        </w:tc>
        <w:tc>
          <w:tcPr>
            <w:tcW w:w="659" w:type="dxa"/>
            <w:shd w:val="clear" w:color="auto" w:fill="FEFEFE"/>
            <w:noWrap w:val="0"/>
            <w:vAlign w:val="center"/>
          </w:tcPr>
          <w:p w14:paraId="703E78E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扣分</w:t>
            </w:r>
          </w:p>
        </w:tc>
        <w:tc>
          <w:tcPr>
            <w:tcW w:w="750" w:type="dxa"/>
            <w:shd w:val="clear" w:color="auto" w:fill="FEFEFE"/>
            <w:noWrap w:val="0"/>
            <w:vAlign w:val="center"/>
          </w:tcPr>
          <w:p w14:paraId="4EB3F7A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28C1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restart"/>
            <w:shd w:val="clear" w:color="auto" w:fill="FEFEFE"/>
            <w:noWrap w:val="0"/>
            <w:vAlign w:val="center"/>
          </w:tcPr>
          <w:p w14:paraId="47EBEDB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维修</w:t>
            </w:r>
          </w:p>
          <w:p w14:paraId="78626BB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人员</w:t>
            </w:r>
          </w:p>
          <w:p w14:paraId="73C0D8E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服务</w:t>
            </w:r>
          </w:p>
          <w:p w14:paraId="27CB1B3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标准</w:t>
            </w:r>
          </w:p>
        </w:tc>
        <w:tc>
          <w:tcPr>
            <w:tcW w:w="6850" w:type="dxa"/>
            <w:gridSpan w:val="3"/>
            <w:shd w:val="clear" w:color="auto" w:fill="FEFEFE"/>
            <w:noWrap w:val="0"/>
            <w:vAlign w:val="center"/>
          </w:tcPr>
          <w:p w14:paraId="2D2E00C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1.维修人员持证上岗，着装整齐，标识清晰，满分5分。每次不符扣1分。</w:t>
            </w:r>
          </w:p>
        </w:tc>
        <w:tc>
          <w:tcPr>
            <w:tcW w:w="659" w:type="dxa"/>
            <w:shd w:val="clear" w:color="auto" w:fill="FEFEFE"/>
            <w:noWrap w:val="0"/>
            <w:vAlign w:val="center"/>
          </w:tcPr>
          <w:p w14:paraId="6436007B">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2D989E46">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482B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90" w:type="dxa"/>
            <w:vMerge w:val="continue"/>
            <w:shd w:val="clear" w:color="auto" w:fill="FEFEFE"/>
            <w:noWrap w:val="0"/>
            <w:vAlign w:val="center"/>
          </w:tcPr>
          <w:p w14:paraId="1DD1F359">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43D679F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2.维修人员言谈举止，文明有礼，保持场地整洁，人走场清，满分5分。每次不符扣1分。</w:t>
            </w:r>
          </w:p>
        </w:tc>
        <w:tc>
          <w:tcPr>
            <w:tcW w:w="659" w:type="dxa"/>
            <w:shd w:val="clear" w:color="auto" w:fill="FEFEFE"/>
            <w:noWrap w:val="0"/>
            <w:vAlign w:val="center"/>
          </w:tcPr>
          <w:p w14:paraId="74B9A2DA">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663538AB">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678F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90" w:type="dxa"/>
            <w:vMerge w:val="continue"/>
            <w:shd w:val="clear" w:color="auto" w:fill="FEFEFE"/>
            <w:noWrap w:val="0"/>
            <w:vAlign w:val="center"/>
          </w:tcPr>
          <w:p w14:paraId="5576C487">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45D5833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3.维修人员应遵守合同约定，满分6分。不得向用户变相索取小费或加班费等每次不符扣3分。</w:t>
            </w:r>
          </w:p>
        </w:tc>
        <w:tc>
          <w:tcPr>
            <w:tcW w:w="659" w:type="dxa"/>
            <w:shd w:val="clear" w:color="auto" w:fill="FEFEFE"/>
            <w:noWrap w:val="0"/>
            <w:vAlign w:val="center"/>
          </w:tcPr>
          <w:p w14:paraId="1FC26818">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1F6ECAFD">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36F0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90" w:type="dxa"/>
            <w:vMerge w:val="continue"/>
            <w:shd w:val="clear" w:color="auto" w:fill="FEFEFE"/>
            <w:noWrap w:val="0"/>
            <w:vAlign w:val="center"/>
          </w:tcPr>
          <w:p w14:paraId="3219149F">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6322ED3D">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4.用户对维修人员服务态度，满分9分。质量评价不满意，投诉一次扣3分。</w:t>
            </w:r>
          </w:p>
        </w:tc>
        <w:tc>
          <w:tcPr>
            <w:tcW w:w="659" w:type="dxa"/>
            <w:shd w:val="clear" w:color="auto" w:fill="FEFEFE"/>
            <w:noWrap w:val="0"/>
            <w:vAlign w:val="center"/>
          </w:tcPr>
          <w:p w14:paraId="54EEEA13">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5BC25FCE">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07A80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restart"/>
            <w:shd w:val="clear" w:color="auto" w:fill="FEFEFE"/>
            <w:noWrap w:val="0"/>
            <w:vAlign w:val="center"/>
          </w:tcPr>
          <w:p w14:paraId="6915F45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服务</w:t>
            </w:r>
          </w:p>
          <w:p w14:paraId="30D0ABB4">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rPr>
                <w:rFonts w:hint="eastAsia"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管理</w:t>
            </w:r>
          </w:p>
        </w:tc>
        <w:tc>
          <w:tcPr>
            <w:tcW w:w="6850" w:type="dxa"/>
            <w:gridSpan w:val="3"/>
            <w:shd w:val="clear" w:color="auto" w:fill="FEFEFE"/>
            <w:noWrap w:val="0"/>
            <w:vAlign w:val="center"/>
          </w:tcPr>
          <w:p w14:paraId="663DF70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1.维修记录和工单记录完整，满分12分。缺一项扣2分。</w:t>
            </w:r>
          </w:p>
        </w:tc>
        <w:tc>
          <w:tcPr>
            <w:tcW w:w="659" w:type="dxa"/>
            <w:shd w:val="clear" w:color="auto" w:fill="FEFEFE"/>
            <w:noWrap w:val="0"/>
            <w:vAlign w:val="center"/>
          </w:tcPr>
          <w:p w14:paraId="71B3A18D">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6F9B2D11">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3E79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90" w:type="dxa"/>
            <w:vMerge w:val="continue"/>
            <w:shd w:val="clear" w:color="auto" w:fill="FEFEFE"/>
            <w:noWrap w:val="0"/>
            <w:vAlign w:val="center"/>
          </w:tcPr>
          <w:p w14:paraId="43B94C1F">
            <w:pPr>
              <w:keepNext w:val="0"/>
              <w:keepLines w:val="0"/>
              <w:pageBreakBefore w:val="0"/>
              <w:widowControl/>
              <w:kinsoku/>
              <w:wordWrap/>
              <w:overflowPunct/>
              <w:topLinePunct w:val="0"/>
              <w:autoSpaceDE/>
              <w:autoSpaceDN/>
              <w:bidi w:val="0"/>
              <w:adjustRightInd/>
              <w:snapToGrid/>
              <w:spacing w:line="360" w:lineRule="auto"/>
              <w:jc w:val="center"/>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0384711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2.月度维修计划、季度维修计划完整，满分10分。缺一次扣5分。</w:t>
            </w:r>
          </w:p>
        </w:tc>
        <w:tc>
          <w:tcPr>
            <w:tcW w:w="659" w:type="dxa"/>
            <w:shd w:val="clear" w:color="auto" w:fill="FEFEFE"/>
            <w:noWrap w:val="0"/>
            <w:vAlign w:val="center"/>
          </w:tcPr>
          <w:p w14:paraId="29DA18D8">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06B579E3">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2E8E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90" w:type="dxa"/>
            <w:vMerge w:val="restart"/>
            <w:shd w:val="clear" w:color="auto" w:fill="FEFEFE"/>
            <w:noWrap w:val="0"/>
            <w:vAlign w:val="center"/>
          </w:tcPr>
          <w:p w14:paraId="2FA57F3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维 保</w:t>
            </w:r>
          </w:p>
          <w:p w14:paraId="2EA0C97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工 作</w:t>
            </w:r>
          </w:p>
          <w:p w14:paraId="01D08D7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质 量</w:t>
            </w:r>
          </w:p>
        </w:tc>
        <w:tc>
          <w:tcPr>
            <w:tcW w:w="6850" w:type="dxa"/>
            <w:gridSpan w:val="3"/>
            <w:shd w:val="clear" w:color="auto" w:fill="FEFEFE"/>
            <w:noWrap w:val="0"/>
            <w:vAlign w:val="center"/>
          </w:tcPr>
          <w:p w14:paraId="2ACA474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1.维修人员根据维修需求进行维修工作，满分6分。每缺1次扣2分，每缺一项内容扣2分。</w:t>
            </w:r>
          </w:p>
        </w:tc>
        <w:tc>
          <w:tcPr>
            <w:tcW w:w="659" w:type="dxa"/>
            <w:shd w:val="clear" w:color="auto" w:fill="FEFEFE"/>
            <w:noWrap w:val="0"/>
            <w:vAlign w:val="center"/>
          </w:tcPr>
          <w:p w14:paraId="13246BF8">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7082891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75B3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continue"/>
            <w:shd w:val="clear" w:color="auto" w:fill="FEFEFE"/>
            <w:noWrap w:val="0"/>
            <w:vAlign w:val="center"/>
          </w:tcPr>
          <w:p w14:paraId="6D7AACE0">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1C755DF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2.单位设立24小时紧急救援服务热线电话，满分5分。电话无人接听2次扣1分。</w:t>
            </w:r>
          </w:p>
        </w:tc>
        <w:tc>
          <w:tcPr>
            <w:tcW w:w="659" w:type="dxa"/>
            <w:shd w:val="clear" w:color="auto" w:fill="FEFEFE"/>
            <w:noWrap w:val="0"/>
            <w:vAlign w:val="center"/>
          </w:tcPr>
          <w:p w14:paraId="34AAB43A">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60FF6E87">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7AF0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90" w:type="dxa"/>
            <w:vMerge w:val="continue"/>
            <w:shd w:val="clear" w:color="auto" w:fill="FEFEFE"/>
            <w:noWrap w:val="0"/>
            <w:vAlign w:val="center"/>
          </w:tcPr>
          <w:p w14:paraId="56E8C69E">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7D0EE29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3.同台空调维修后一个月内同一问题出现两次情况扣3分（共6分）。</w:t>
            </w:r>
          </w:p>
        </w:tc>
        <w:tc>
          <w:tcPr>
            <w:tcW w:w="659" w:type="dxa"/>
            <w:shd w:val="clear" w:color="auto" w:fill="FEFEFE"/>
            <w:noWrap w:val="0"/>
            <w:vAlign w:val="center"/>
          </w:tcPr>
          <w:p w14:paraId="55C85D1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7CDE9941">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595C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90" w:type="dxa"/>
            <w:vMerge w:val="continue"/>
            <w:shd w:val="clear" w:color="auto" w:fill="FEFEFE"/>
            <w:noWrap w:val="0"/>
            <w:vAlign w:val="center"/>
          </w:tcPr>
          <w:p w14:paraId="3F5C1033">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1569FC91">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4.维修更换的配件必须当天交到甲方管理人员处登记。每周维修工作量必须汇总报</w:t>
            </w:r>
            <w:r>
              <w:rPr>
                <w:rFonts w:hint="eastAsia" w:ascii="仿宋" w:hAnsi="仿宋" w:eastAsia="仿宋" w:cs="仿宋"/>
                <w:i w:val="0"/>
                <w:iCs w:val="0"/>
                <w:color w:val="auto"/>
                <w:kern w:val="0"/>
                <w:sz w:val="24"/>
                <w:szCs w:val="24"/>
                <w:highlight w:val="none"/>
                <w:u w:val="none"/>
                <w:lang w:val="en-US" w:eastAsia="zh-CN" w:bidi="ar"/>
              </w:rPr>
              <w:t>甲方管理人员审签。</w:t>
            </w:r>
            <w:r>
              <w:rPr>
                <w:rFonts w:hint="eastAsia" w:ascii="仿宋" w:hAnsi="仿宋" w:eastAsia="仿宋" w:cs="仿宋"/>
                <w:i w:val="0"/>
                <w:iCs w:val="0"/>
                <w:color w:val="000000"/>
                <w:kern w:val="0"/>
                <w:sz w:val="24"/>
                <w:szCs w:val="24"/>
                <w:highlight w:val="none"/>
                <w:u w:val="none"/>
                <w:lang w:val="en-US" w:eastAsia="zh-CN" w:bidi="ar"/>
              </w:rPr>
              <w:t>两项共计20分，每缺一次扣5分。</w:t>
            </w:r>
          </w:p>
        </w:tc>
        <w:tc>
          <w:tcPr>
            <w:tcW w:w="659" w:type="dxa"/>
            <w:shd w:val="clear" w:color="auto" w:fill="FEFEFE"/>
            <w:noWrap w:val="0"/>
            <w:vAlign w:val="center"/>
          </w:tcPr>
          <w:p w14:paraId="409B5B11">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1874F2CE">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249D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790" w:type="dxa"/>
            <w:vMerge w:val="continue"/>
            <w:shd w:val="clear" w:color="auto" w:fill="FEFEFE"/>
            <w:noWrap w:val="0"/>
            <w:vAlign w:val="center"/>
          </w:tcPr>
          <w:p w14:paraId="770FFE52">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2E3B6A2A">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5.接到空调故障（空调仍能正常使用故障）报修后，维修人员必须在响应时间内（48小时）赶到现场处理，满分10分。超时1小时扣2分，后每超1小时扣1分。</w:t>
            </w:r>
          </w:p>
        </w:tc>
        <w:tc>
          <w:tcPr>
            <w:tcW w:w="659" w:type="dxa"/>
            <w:shd w:val="clear" w:color="auto" w:fill="FEFEFE"/>
            <w:noWrap w:val="0"/>
            <w:vAlign w:val="center"/>
          </w:tcPr>
          <w:p w14:paraId="5D25576F">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43CFB936">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1278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90" w:type="dxa"/>
            <w:vMerge w:val="continue"/>
            <w:shd w:val="clear" w:color="auto" w:fill="FEFEFE"/>
            <w:noWrap w:val="0"/>
            <w:vAlign w:val="center"/>
          </w:tcPr>
          <w:p w14:paraId="06486536">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6850" w:type="dxa"/>
            <w:gridSpan w:val="3"/>
            <w:shd w:val="clear" w:color="auto" w:fill="FEFEFE"/>
            <w:noWrap w:val="0"/>
            <w:vAlign w:val="center"/>
          </w:tcPr>
          <w:p w14:paraId="3F99401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6.空调故障应在响应时间内处理完毕，但若需要更换配件，等待双方确认与配件到货的时间除外，满分6分。每次不符合扣2分。</w:t>
            </w:r>
          </w:p>
        </w:tc>
        <w:tc>
          <w:tcPr>
            <w:tcW w:w="659" w:type="dxa"/>
            <w:shd w:val="clear" w:color="auto" w:fill="FEFEFE"/>
            <w:noWrap w:val="0"/>
            <w:vAlign w:val="center"/>
          </w:tcPr>
          <w:p w14:paraId="5054CE79">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c>
          <w:tcPr>
            <w:tcW w:w="750" w:type="dxa"/>
            <w:shd w:val="clear" w:color="auto" w:fill="FEFEFE"/>
            <w:noWrap w:val="0"/>
            <w:vAlign w:val="center"/>
          </w:tcPr>
          <w:p w14:paraId="71A1C0CE">
            <w:pPr>
              <w:keepNext w:val="0"/>
              <w:keepLines w:val="0"/>
              <w:pageBreakBefore w:val="0"/>
              <w:widowControl/>
              <w:kinsoku/>
              <w:wordWrap/>
              <w:overflowPunct/>
              <w:topLinePunct w:val="0"/>
              <w:autoSpaceDE/>
              <w:autoSpaceDN/>
              <w:bidi w:val="0"/>
              <w:adjustRightInd/>
              <w:snapToGrid/>
              <w:spacing w:line="360" w:lineRule="auto"/>
              <w:rPr>
                <w:rFonts w:hint="eastAsia" w:ascii="仿宋" w:hAnsi="仿宋" w:eastAsia="仿宋" w:cs="仿宋"/>
                <w:i w:val="0"/>
                <w:iCs w:val="0"/>
                <w:color w:val="000000"/>
                <w:sz w:val="24"/>
                <w:szCs w:val="24"/>
                <w:highlight w:val="none"/>
                <w:u w:val="none"/>
              </w:rPr>
            </w:pPr>
          </w:p>
        </w:tc>
      </w:tr>
      <w:tr w14:paraId="3552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811" w:type="dxa"/>
            <w:gridSpan w:val="2"/>
            <w:shd w:val="clear" w:color="auto" w:fill="FEFEFE"/>
            <w:noWrap w:val="0"/>
            <w:vAlign w:val="center"/>
          </w:tcPr>
          <w:p w14:paraId="220ACA9F">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考核得分：</w:t>
            </w:r>
          </w:p>
        </w:tc>
        <w:tc>
          <w:tcPr>
            <w:tcW w:w="2665" w:type="dxa"/>
            <w:shd w:val="clear" w:color="auto" w:fill="FEFEFE"/>
            <w:noWrap w:val="0"/>
            <w:vAlign w:val="center"/>
          </w:tcPr>
          <w:p w14:paraId="26A4E53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考核人：</w:t>
            </w:r>
          </w:p>
        </w:tc>
        <w:tc>
          <w:tcPr>
            <w:tcW w:w="3573" w:type="dxa"/>
            <w:gridSpan w:val="3"/>
            <w:shd w:val="clear" w:color="auto" w:fill="FEFEFE"/>
            <w:noWrap w:val="0"/>
            <w:vAlign w:val="center"/>
          </w:tcPr>
          <w:p w14:paraId="1CD5E57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维修人员签字：</w:t>
            </w:r>
          </w:p>
        </w:tc>
      </w:tr>
      <w:tr w14:paraId="602F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9049" w:type="dxa"/>
            <w:gridSpan w:val="6"/>
            <w:shd w:val="clear" w:color="auto" w:fill="FEFEFE"/>
            <w:noWrap w:val="0"/>
            <w:vAlign w:val="center"/>
          </w:tcPr>
          <w:p w14:paraId="36730A3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意见：</w:t>
            </w:r>
          </w:p>
        </w:tc>
      </w:tr>
      <w:tr w14:paraId="4D32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9049" w:type="dxa"/>
            <w:gridSpan w:val="6"/>
            <w:shd w:val="clear" w:color="auto" w:fill="FEFEFE"/>
            <w:noWrap w:val="0"/>
            <w:vAlign w:val="center"/>
          </w:tcPr>
          <w:p w14:paraId="55CE6D99">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rPr>
                <w:rFonts w:hint="eastAsia" w:ascii="仿宋" w:hAnsi="仿宋" w:eastAsia="仿宋" w:cs="仿宋"/>
                <w:sz w:val="24"/>
                <w:szCs w:val="24"/>
                <w:highlight w:val="none"/>
              </w:rPr>
            </w:pPr>
            <w:r>
              <w:rPr>
                <w:rFonts w:hint="eastAsia" w:ascii="仿宋" w:hAnsi="仿宋" w:eastAsia="仿宋" w:cs="仿宋"/>
                <w:i w:val="0"/>
                <w:iCs w:val="0"/>
                <w:color w:val="FF0000"/>
                <w:kern w:val="0"/>
                <w:sz w:val="24"/>
                <w:szCs w:val="24"/>
                <w:highlight w:val="none"/>
                <w:u w:val="none"/>
                <w:lang w:val="en-US" w:eastAsia="zh-CN" w:bidi="ar"/>
              </w:rPr>
              <w:t>备注：1.空调维修服务实行分级考核：由空调使用部门或归口管理部门按月开展考核评分；资产后勤处每季度汇总各月度考核分值并核算平均分，作为季度考核结果。2.考核等级划分为合格、不合格：季度综合平均分≥80 分为合格，＜80 分为不合格。3.费用结算标准：（1）考核合格：按当期实际维修发生金额足额结算季度服务费；（2）考核不合格：得分 70～79 分，按实际维修金额的 95% 结算；得分 60～69 分，按实际维修金额的 90% 结算；得分≤60 分，按实际维修金额的 80% 结算。4.违约责任：服务商连续两个季度考核不合格的，当期服务费按约定费用标准的 70% 结算，同时甲方有权单方解除本合同。</w:t>
            </w:r>
          </w:p>
        </w:tc>
      </w:tr>
    </w:tbl>
    <w:p w14:paraId="17DBDB36">
      <w:pPr>
        <w:keepNext w:val="0"/>
        <w:keepLines w:val="0"/>
        <w:pageBreakBefore w:val="0"/>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4.发生如下情况之一，视为成交服务商严重违约，采购人有权立即解除合同。</w:t>
      </w:r>
    </w:p>
    <w:p w14:paraId="08E8E76B">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4.1核评分在80分以下(不含80分)的季度累计达到2次；</w:t>
      </w:r>
    </w:p>
    <w:p w14:paraId="31F3965E">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default"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4.2成交服务商作业过程中，因成交服务商过错导致人员伤亡、财产损失，由成交服务商承担，因采购人过错导致按比例承担。</w:t>
      </w:r>
    </w:p>
    <w:p w14:paraId="1C413ABB">
      <w:pPr>
        <w:pStyle w:val="37"/>
        <w:spacing w:line="360" w:lineRule="auto"/>
        <w:ind w:firstLine="480" w:firstLineChars="200"/>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4.3</w:t>
      </w:r>
      <w:r>
        <w:rPr>
          <w:rFonts w:hint="eastAsia" w:ascii="仿宋" w:hAnsi="仿宋" w:eastAsia="仿宋" w:cs="仿宋"/>
          <w:b w:val="0"/>
          <w:bCs w:val="0"/>
          <w:color w:val="auto"/>
          <w:sz w:val="24"/>
          <w:szCs w:val="24"/>
          <w:highlight w:val="none"/>
          <w:lang w:val="en-US" w:eastAsia="zh-CN"/>
        </w:rPr>
        <w:t>成交服务商</w:t>
      </w:r>
      <w:r>
        <w:rPr>
          <w:rFonts w:hint="eastAsia" w:ascii="仿宋" w:hAnsi="仿宋" w:eastAsia="仿宋" w:cs="仿宋"/>
          <w:b w:val="0"/>
          <w:bCs w:val="0"/>
          <w:color w:val="auto"/>
          <w:kern w:val="2"/>
          <w:sz w:val="24"/>
          <w:szCs w:val="24"/>
          <w:highlight w:val="none"/>
          <w:lang w:val="en-US" w:eastAsia="zh-CN" w:bidi="ar-SA"/>
        </w:rPr>
        <w:t>收到学校3次及以上整改通知，仍未按要求整改或整改后反复出现同类问题的。</w:t>
      </w:r>
    </w:p>
    <w:p w14:paraId="2B73C784">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4.4成交服务商擅自变更作业人员影响服务质量，经学校催告逾期未整改的，学校可解除合同。</w:t>
      </w:r>
    </w:p>
    <w:p w14:paraId="5D701A1A">
      <w:pPr>
        <w:pStyle w:val="7"/>
        <w:spacing w:line="360" w:lineRule="auto"/>
        <w:ind w:firstLine="480" w:firstLineChars="200"/>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4.5</w:t>
      </w:r>
      <w:r>
        <w:rPr>
          <w:rFonts w:hint="eastAsia" w:ascii="仿宋" w:hAnsi="仿宋" w:eastAsia="仿宋" w:cs="仿宋"/>
          <w:b w:val="0"/>
          <w:bCs w:val="0"/>
          <w:color w:val="000000" w:themeColor="text1"/>
          <w:kern w:val="2"/>
          <w:sz w:val="24"/>
          <w:szCs w:val="24"/>
          <w:highlight w:val="none"/>
          <w:lang w:val="en-US" w:eastAsia="zh-CN" w:bidi="ar-SA"/>
          <w14:textFill>
            <w14:solidFill>
              <w14:schemeClr w14:val="tx1"/>
            </w14:solidFill>
          </w14:textFill>
        </w:rPr>
        <w:t>本项目未经采购人同意不允许转包、分包，否则采购人有权终止合同。</w:t>
      </w:r>
    </w:p>
    <w:p w14:paraId="272DC0F1">
      <w:pPr>
        <w:keepNext w:val="0"/>
        <w:keepLines w:val="0"/>
        <w:pageBreakBefore w:val="0"/>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5.服务要求</w:t>
      </w:r>
    </w:p>
    <w:p w14:paraId="0A5EF3E5">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5.1.服务商提供的配件必须是厂家原装正品全新、未曾使用过的，其质量、规格及技术特征符合采购人的要求。成交后提供原装正品配件来源证明；原件进行备查。</w:t>
      </w:r>
    </w:p>
    <w:p w14:paraId="4A5EC3E0">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5.2服务商所提供的配件、其他零配件的保质期为半年。保质期内，服务商提供的配件如发生非人为故障或损坏，服务商应免费上门提供同类型配件；属人为故障或损坏的，服务商应上门更换同种品牌规格型号的品牌，但只能收取成本费，不得加收其它任何费用。</w:t>
      </w:r>
    </w:p>
    <w:p w14:paraId="5C94B749">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5.3维修商在维修过程中应尽量使用列表内的配件，如确需更换列表以外的其它配件，成交服务商必须对配件进行与市场价格相符的报价，并由采购方核定同意后方可使用。</w:t>
      </w:r>
    </w:p>
    <w:p w14:paraId="392DFFF7">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5.4同一维修事项，若采购人连续多次联系服务商没响应或响应不及时的，则由采购人选择其它服务商代为负责处理，超过三个维修事项没响应则视为自动退出维修保养服务采购项目。</w:t>
      </w:r>
    </w:p>
    <w:p w14:paraId="5755226C">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5.5服务商所属人员上门提供维修时，须持有空调维修制冷证书、电工证和高空作业证（证书不限一人同时具备）。其中，拟派的技术负责人需同时具备上述三种证书；其他人员虽不要求三证齐全，但必须持与所处理业务对应的证件上岗。</w:t>
      </w:r>
    </w:p>
    <w:p w14:paraId="4F8E8F37">
      <w:pPr>
        <w:keepNext w:val="0"/>
        <w:keepLines w:val="0"/>
        <w:pageBreakBefore w:val="0"/>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6.责任要求</w:t>
      </w:r>
    </w:p>
    <w:p w14:paraId="4421F8FE">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成交服务商须注意下述各点，由此所发生的各类纠纷由成交服务商自行承担，并负相应的经济和法律责任：</w:t>
      </w:r>
    </w:p>
    <w:p w14:paraId="1B0ED4F1">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6.1工作期间，员工需遵守国家法律法规和维修的规章制度，切实履行相关的工作制度和职责。</w:t>
      </w:r>
    </w:p>
    <w:p w14:paraId="79A1A0E3">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6.2需按照劳动合同法要求负责为其员工缴纳各类社会保险费用，同时保证用工的合法性。</w:t>
      </w:r>
    </w:p>
    <w:p w14:paraId="2D47BED0">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6.3对员工进行上岗培训、安全生产教育，提供的人员需经过培训合格后才可安排进行维修保养工作，对于国家规定一些特殊的维修服务，提供的人员需具有相应资格和资质。</w:t>
      </w:r>
    </w:p>
    <w:p w14:paraId="4A346496">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6.4承担独立法人单位应该承担的全部责任，包括综合治理、刑事、民事、工伤、社保、员工劳保福利等一切责任。</w:t>
      </w:r>
    </w:p>
    <w:p w14:paraId="561B66DB">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6.5需按照规定与采购人签订《空调维修保养服务合同》（以下简称合同），严格按照采购需求文件及响应报价中承诺的收费标准进行计费，接受配件价格的审核，严格执行系统的服务调配。</w:t>
      </w:r>
    </w:p>
    <w:p w14:paraId="42EB8F6C">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6.6做好安全教育与培训，并购买工作人员人身安全保险。</w:t>
      </w:r>
    </w:p>
    <w:p w14:paraId="693C46A8">
      <w:pPr>
        <w:keepNext w:val="0"/>
        <w:keepLines w:val="0"/>
        <w:pageBreakBefore w:val="0"/>
        <w:kinsoku/>
        <w:wordWrap/>
        <w:overflowPunct/>
        <w:topLinePunct w:val="0"/>
        <w:autoSpaceDE/>
        <w:autoSpaceDN/>
        <w:bidi w:val="0"/>
        <w:adjustRightInd/>
        <w:snapToGrid/>
        <w:spacing w:after="0" w:afterLines="-2147483648" w:line="360" w:lineRule="auto"/>
        <w:ind w:firstLine="482"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7.质量要求</w:t>
      </w:r>
    </w:p>
    <w:p w14:paraId="3F095658">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7.1成交服务商资格有效期内，在维修过程中应尽量使用列表内的配件，如确需更换列表以外的其它配件，成交服务商的配件价格必须与市场价格相符，否则，采购人有权重新选择成交服务商。</w:t>
      </w:r>
    </w:p>
    <w:p w14:paraId="3E583745">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7.2响应、处理时限最低标准</w:t>
      </w:r>
    </w:p>
    <w:p w14:paraId="676C3142">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7.2.1现场服务响应时效：周一至周日9:00～18:00期间，接到服务需求后，技术人员需在2小时内到达现场，详细记录故障现象，其余时间为5小时内到达现场。</w:t>
      </w:r>
    </w:p>
    <w:p w14:paraId="3C776F72">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7.2.2非硬件故障：12小时内解决并完成服务需求；需要更换配件的服务单，在备件到货后24小时内完成服务需求。</w:t>
      </w:r>
    </w:p>
    <w:p w14:paraId="48610765">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7.3质量要求：</w:t>
      </w:r>
    </w:p>
    <w:p w14:paraId="11B55C4B">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7.3.1技术人员应能准确诊断并告知用户故障原因，诊断差错率要控制在5%以内。并向最终用户解释故障发生原因，可能导致的后果，以及拟采取的措施。</w:t>
      </w:r>
    </w:p>
    <w:p w14:paraId="14CB78F1">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7.3.2故障修复过程中可能影响用户工作或对系统应用数据有影响的，要先咨询采购人用户意见再处理。</w:t>
      </w:r>
    </w:p>
    <w:p w14:paraId="0B48C680">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7.3.3如果配件需要送修或更换，维修期间提供同档次的备用设备，并需要配合采购人用户登记故障配件的型号和产品序列号，并由用户签字后再送维修。</w:t>
      </w:r>
    </w:p>
    <w:p w14:paraId="6724BA73">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7.3.4如果设备需送修，先告知采购方并且征得同意后，再送维修。</w:t>
      </w:r>
    </w:p>
    <w:p w14:paraId="4FE8051F">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7.3.5如果需要更换配件，成交服务商需以书面形式出具设备故障原因及解决办法的函（加盖公司公章）给采购人，采购人确认后方可进行配件更换。</w:t>
      </w:r>
    </w:p>
    <w:p w14:paraId="00168EDD">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7.3.6如果采购人委托成交服务商采购更换的零配件，每次更换应同时填写有关保修卡交用户方保管，如部分零配件没有保修卡，也应出具成交服务商的维护期保证书，现统一所有的零配件保修期为半年，以方便用户的维护工作。</w:t>
      </w:r>
    </w:p>
    <w:p w14:paraId="62EAE4ED">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7.4设备维修结束后，成交服务商维修人员填写服务维修单并由采购人签字确认。服务维修单上需注明维修日期、维修人员、维修地点、故障、故障原因分析、修复结果等。</w:t>
      </w:r>
    </w:p>
    <w:p w14:paraId="65E2C991">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7.5配件更换后，在非人为条件下，六个月内同一故障再次发生，成交服务商负责免费修复。</w:t>
      </w:r>
    </w:p>
    <w:p w14:paraId="354A87A6">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7.6维护过程中，因成交服务商单方面造成的设备机件损坏，其费用由成交服务商承担。</w:t>
      </w:r>
    </w:p>
    <w:p w14:paraId="387345EF">
      <w:pPr>
        <w:keepNext w:val="0"/>
        <w:keepLines w:val="0"/>
        <w:pageBreakBefore w:val="0"/>
        <w:kinsoku/>
        <w:wordWrap/>
        <w:overflowPunct/>
        <w:topLinePunct w:val="0"/>
        <w:autoSpaceDE/>
        <w:autoSpaceDN/>
        <w:bidi w:val="0"/>
        <w:adjustRightInd/>
        <w:snapToGrid/>
        <w:spacing w:after="0" w:afterLines="-2147483648" w:line="360" w:lineRule="auto"/>
        <w:ind w:firstLine="480" w:firstLineChars="200"/>
        <w:jc w:val="left"/>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7.7成交服务商须向采购人提供项目负责人及维护人员的详细联系方式。</w:t>
      </w:r>
    </w:p>
    <w:p w14:paraId="340B894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val="0"/>
          <w:bCs w:val="0"/>
          <w:color w:val="auto"/>
          <w:sz w:val="24"/>
          <w:szCs w:val="24"/>
          <w:highlight w:val="none"/>
          <w:lang w:val="en-US" w:eastAsia="zh-CN"/>
        </w:rPr>
        <w:t>7.8响应类型要求：热线服务、派单服务、咨询服务。</w:t>
      </w:r>
      <w:r>
        <w:rPr>
          <w:rFonts w:hint="eastAsia" w:ascii="仿宋" w:hAnsi="仿宋" w:eastAsia="仿宋" w:cs="仿宋"/>
          <w:b/>
          <w:bCs/>
          <w:sz w:val="28"/>
          <w:szCs w:val="28"/>
          <w:highlight w:val="none"/>
          <w:lang w:val="en-US" w:eastAsia="zh-CN"/>
        </w:rPr>
        <w:br w:type="page"/>
      </w:r>
    </w:p>
    <w:p w14:paraId="7F888D81">
      <w:pPr>
        <w:bidi w:val="0"/>
        <w:spacing w:line="360" w:lineRule="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（二）商务条款</w:t>
      </w:r>
    </w:p>
    <w:p w14:paraId="333129C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1.投标报价：</w:t>
      </w:r>
    </w:p>
    <w:p w14:paraId="3FF42D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1.1响应人总投标费用应包含校内空调维保服务项目实施所需的包含人员工资、材料、设备机具（工具、耗材）费、福利（含统一服装、保险）、管理费、措施费、税金及与本项有关的一切可能发生的费用。</w:t>
      </w:r>
    </w:p>
    <w:p w14:paraId="05A1D65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1.2报价均以折扣（%）报价方式（注：折扣报价≤100%，否则按无效报价处理）。折扣最低成交。</w:t>
      </w:r>
    </w:p>
    <w:p w14:paraId="0D8A604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1.3空调维保年度限价：31万元。</w:t>
      </w:r>
    </w:p>
    <w:p w14:paraId="1BDAF7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2.支付结算：</w:t>
      </w:r>
    </w:p>
    <w:p w14:paraId="63E7DB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2.1普通空调维保费用=实际工程量*基准报价*折扣率；</w:t>
      </w:r>
    </w:p>
    <w:p w14:paraId="18A37D7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2.2中央空调年度结算费用=7万元*折扣率。</w:t>
      </w:r>
    </w:p>
    <w:p w14:paraId="12DD962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2.3付款方式：一年支付两次，期满6个月支付一次；成交服务商提交申请结算6个月的费用、开出税务发票,采购人根据考核结果确认无误后7个工作日内支付6个月的空调维保服务费。</w:t>
      </w:r>
    </w:p>
    <w:p w14:paraId="25386F4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3.服务地点：采购人指定地点。</w:t>
      </w:r>
    </w:p>
    <w:p w14:paraId="606E765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 xml:space="preserve">4.履约期限：3年。合同一年一签，合同期满年度考核合格后双方续签下一年合同，若考核不合格则不予续签。合同期满年度考核合格中标服务商拒绝续签合同或年度考核不合格，甲方有权终止采购合同重新组织采购。 </w:t>
      </w:r>
    </w:p>
    <w:p w14:paraId="1A12F31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5.服务期限延误处理：成交人应配足人员、设备，确保项目如期进行。服务合同签订后，按合同约定期限开始服务。成交服务商逾期开始服务的，每逾期1天，成交服务商偿付逾期合同总额的1%的滞纳金,按日交付至学校账户。如未按要求交付滞纳金或成交方逾期未服务达7天的，采购人有权解除合同，没收履约保证金。</w:t>
      </w:r>
    </w:p>
    <w:p w14:paraId="45D9FC6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6.签订合同：成交服务商应当在成交通知书发出后的10个工作日内与采购单位签订服务外包合同。</w:t>
      </w:r>
    </w:p>
    <w:p w14:paraId="575B665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7.履约保证金：</w:t>
      </w:r>
    </w:p>
    <w:p w14:paraId="503A958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w:t>
      </w:r>
      <w:bookmarkStart w:id="228" w:name="OLE_LINK84"/>
      <w:r>
        <w:rPr>
          <w:rFonts w:hint="eastAsia" w:ascii="仿宋" w:hAnsi="仿宋" w:eastAsia="仿宋" w:cs="仿宋"/>
          <w:b w:val="0"/>
          <w:bCs/>
          <w:sz w:val="24"/>
          <w:highlight w:val="none"/>
          <w:lang w:val="en-US" w:eastAsia="zh-CN"/>
        </w:rPr>
        <w:t>固定金额10000元；签订合同之前缴纳。</w:t>
      </w:r>
    </w:p>
    <w:p w14:paraId="11A2B05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(2)</w:t>
      </w:r>
      <w:bookmarkEnd w:id="228"/>
      <w:r>
        <w:rPr>
          <w:rFonts w:hint="eastAsia" w:ascii="仿宋" w:hAnsi="仿宋" w:eastAsia="仿宋" w:cs="仿宋"/>
          <w:b w:val="0"/>
          <w:bCs/>
          <w:sz w:val="24"/>
          <w:highlight w:val="none"/>
          <w:lang w:val="en-US" w:eastAsia="zh-CN"/>
        </w:rPr>
        <w:t>本项目履约保证金应当以支票、汇票、本票或者金融机构、担保机构出具的保函等非现金形式提交；缴纳方式允许以转账形式提交。</w:t>
      </w:r>
    </w:p>
    <w:p w14:paraId="34D60E5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(3)履约保证金的退还：本项目履约期为三年，合同一年一签。单个合同年度期满，且成交服务商无任何违约行为、完成全部合同义务并通过年度考核的，甲方于7个工作日内无息退还该年度履约保证金；若双方协商一致续签下一年度合同，当期履约保证金暂不予退还，自动结转作为下一年度合同的履约保证金，直至三年履约期届满，且成交服务商无违约行为、全部合同义务履行完毕并通过最终考核后，甲方于7个工作日内无息全额退还剩余履约保证金。</w:t>
      </w:r>
    </w:p>
    <w:p w14:paraId="556B77E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（4）履约保证金不予退还情形：签订合同后，如成交人不按双方签订的合同规定履约，则没收其全部履约保证金，履约保证金不足以赔偿损失的，按实际损失赔偿。</w:t>
      </w:r>
    </w:p>
    <w:p w14:paraId="5BCC42B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8.现场踏勘：采购人不组织踏勘现场，响应人应自行安排实地踏勘、现场测量和环境评估，为响应报价取得依据。一旦成交，不得以不了解现场情况为理由而提出额外费用，采购单位将不予考虑。踏勘现场的费用自理，在现场考察过程中，响应人如果发生人身伤亡、财务或其它损失，因响应人原因，均由响应人自己承担。</w:t>
      </w:r>
    </w:p>
    <w:p w14:paraId="58794C62">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9.成交后采购人将视情况查验成交供应商的资料原件，若为虚假响应，后果由成交单位自行承担。</w:t>
      </w:r>
    </w:p>
    <w:p w14:paraId="6DCADCB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highlight w:val="none"/>
          <w:lang w:val="en-US" w:eastAsia="zh-CN"/>
        </w:rPr>
      </w:pPr>
      <w:r>
        <w:rPr>
          <w:rFonts w:hint="eastAsia" w:ascii="仿宋" w:hAnsi="仿宋" w:eastAsia="仿宋" w:cs="仿宋"/>
          <w:sz w:val="24"/>
          <w:szCs w:val="32"/>
          <w:highlight w:val="none"/>
          <w:lang w:val="en-US" w:eastAsia="zh-CN"/>
        </w:rPr>
        <w:t>10.其他未尽事宜请与吉安职业技术学院联系。</w:t>
      </w:r>
    </w:p>
    <w:p w14:paraId="4CA39EF2">
      <w:pPr>
        <w:spacing w:line="360" w:lineRule="auto"/>
        <w:rPr>
          <w:rFonts w:hint="eastAsia" w:ascii="仿宋" w:hAnsi="仿宋" w:eastAsia="仿宋" w:cs="仿宋"/>
          <w:highlight w:val="none"/>
        </w:rPr>
        <w:sectPr>
          <w:footerReference r:id="rId6" w:type="default"/>
          <w:pgSz w:w="11906" w:h="16838"/>
          <w:pgMar w:top="1440" w:right="1800" w:bottom="1440" w:left="1800" w:header="851" w:footer="992" w:gutter="0"/>
          <w:pgNumType w:fmt="decimal"/>
          <w:cols w:space="425" w:num="1"/>
          <w:docGrid w:type="lines" w:linePitch="312" w:charSpace="0"/>
        </w:sectPr>
      </w:pPr>
    </w:p>
    <w:p w14:paraId="17812C90">
      <w:pPr>
        <w:bidi w:val="0"/>
        <w:spacing w:line="360" w:lineRule="auto"/>
        <w:jc w:val="cente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赣企恒招〔2026〕-13号谈判公告及文件审批意见</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7171"/>
      </w:tblGrid>
      <w:tr w14:paraId="556B9852">
        <w:tblPrEx>
          <w:tblCellMar>
            <w:top w:w="0" w:type="dxa"/>
            <w:left w:w="108" w:type="dxa"/>
            <w:bottom w:w="0" w:type="dxa"/>
            <w:right w:w="108" w:type="dxa"/>
          </w:tblCellMar>
        </w:tblPrEx>
        <w:trPr>
          <w:trHeight w:val="3552" w:hRule="atLeast"/>
        </w:trPr>
        <w:tc>
          <w:tcPr>
            <w:tcW w:w="1351" w:type="dxa"/>
            <w:vAlign w:val="center"/>
          </w:tcPr>
          <w:p w14:paraId="61FA6C8D">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采</w:t>
            </w:r>
          </w:p>
          <w:p w14:paraId="12EC2CF1">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购</w:t>
            </w:r>
          </w:p>
          <w:p w14:paraId="6CC5B967">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代</w:t>
            </w:r>
          </w:p>
          <w:p w14:paraId="33966AF1">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理</w:t>
            </w:r>
          </w:p>
          <w:p w14:paraId="1404714A">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w:t>
            </w:r>
          </w:p>
          <w:p w14:paraId="4F706495">
            <w:pPr>
              <w:bidi w:val="0"/>
              <w:spacing w:line="360" w:lineRule="auto"/>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构</w:t>
            </w:r>
          </w:p>
        </w:tc>
        <w:tc>
          <w:tcPr>
            <w:tcW w:w="7171" w:type="dxa"/>
            <w:vAlign w:val="center"/>
          </w:tcPr>
          <w:p w14:paraId="3872CFDF">
            <w:pPr>
              <w:bidi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谈判通知书已编制完毕，报请采购单位审核</w:t>
            </w:r>
          </w:p>
          <w:p w14:paraId="42A0BB3D">
            <w:pPr>
              <w:bidi w:val="0"/>
              <w:spacing w:line="360" w:lineRule="auto"/>
              <w:rPr>
                <w:rFonts w:hint="eastAsia" w:ascii="仿宋" w:hAnsi="仿宋" w:eastAsia="仿宋" w:cs="仿宋"/>
                <w:sz w:val="24"/>
                <w:szCs w:val="24"/>
                <w:highlight w:val="none"/>
                <w:lang w:val="en-US" w:eastAsia="zh-CN"/>
              </w:rPr>
            </w:pPr>
          </w:p>
          <w:p w14:paraId="6F8D3291">
            <w:pPr>
              <w:bidi w:val="0"/>
              <w:spacing w:line="360" w:lineRule="auto"/>
              <w:rPr>
                <w:rFonts w:hint="eastAsia" w:ascii="仿宋" w:hAnsi="仿宋" w:eastAsia="仿宋" w:cs="仿宋"/>
                <w:sz w:val="24"/>
                <w:szCs w:val="24"/>
                <w:highlight w:val="none"/>
                <w:lang w:val="en-US" w:eastAsia="zh-CN"/>
              </w:rPr>
            </w:pPr>
          </w:p>
          <w:p w14:paraId="469B9BFE">
            <w:pPr>
              <w:bidi w:val="0"/>
              <w:spacing w:line="360" w:lineRule="auto"/>
              <w:ind w:firstLine="4080" w:firstLineChars="17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年   月   日</w:t>
            </w:r>
          </w:p>
          <w:p w14:paraId="6716A1A2">
            <w:pPr>
              <w:bidi w:val="0"/>
              <w:spacing w:line="360" w:lineRule="auto"/>
              <w:rPr>
                <w:rFonts w:hint="eastAsia" w:ascii="仿宋" w:hAnsi="仿宋" w:eastAsia="仿宋" w:cs="仿宋"/>
                <w:sz w:val="24"/>
                <w:szCs w:val="24"/>
                <w:highlight w:val="none"/>
                <w:lang w:val="en-US" w:eastAsia="zh-CN"/>
              </w:rPr>
            </w:pPr>
          </w:p>
        </w:tc>
      </w:tr>
      <w:tr w14:paraId="6542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5" w:hRule="atLeast"/>
        </w:trPr>
        <w:tc>
          <w:tcPr>
            <w:tcW w:w="1351" w:type="dxa"/>
            <w:vAlign w:val="center"/>
          </w:tcPr>
          <w:p w14:paraId="4BB2B12D">
            <w:pPr>
              <w:bidi w:val="0"/>
              <w:spacing w:line="36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采</w:t>
            </w:r>
          </w:p>
          <w:p w14:paraId="2C823897">
            <w:pPr>
              <w:bidi w:val="0"/>
              <w:spacing w:line="36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购</w:t>
            </w:r>
          </w:p>
          <w:p w14:paraId="763B5AA6">
            <w:pPr>
              <w:bidi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w:t>
            </w:r>
          </w:p>
          <w:p w14:paraId="2487E45C">
            <w:pPr>
              <w:bidi w:val="0"/>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位</w:t>
            </w:r>
          </w:p>
          <w:p w14:paraId="078D8C0C">
            <w:pPr>
              <w:bidi w:val="0"/>
              <w:spacing w:line="360" w:lineRule="auto"/>
              <w:jc w:val="center"/>
              <w:rPr>
                <w:rFonts w:hint="eastAsia" w:ascii="仿宋" w:hAnsi="仿宋" w:eastAsia="仿宋" w:cs="仿宋"/>
                <w:sz w:val="24"/>
                <w:szCs w:val="24"/>
                <w:highlight w:val="none"/>
                <w:lang w:val="en-US" w:eastAsia="zh-CN"/>
              </w:rPr>
            </w:pPr>
          </w:p>
        </w:tc>
        <w:tc>
          <w:tcPr>
            <w:tcW w:w="7171" w:type="dxa"/>
            <w:vAlign w:val="top"/>
          </w:tcPr>
          <w:p w14:paraId="4C7B085C">
            <w:pPr>
              <w:bidi w:val="0"/>
              <w:spacing w:line="360" w:lineRule="auto"/>
              <w:rPr>
                <w:rFonts w:hint="eastAsia" w:ascii="仿宋" w:hAnsi="仿宋" w:eastAsia="仿宋" w:cs="仿宋"/>
                <w:sz w:val="24"/>
                <w:szCs w:val="24"/>
                <w:highlight w:val="none"/>
                <w:lang w:eastAsia="zh-CN"/>
              </w:rPr>
            </w:pPr>
          </w:p>
          <w:p w14:paraId="2A93D3BA">
            <w:pPr>
              <w:bidi w:val="0"/>
              <w:spacing w:line="360" w:lineRule="auto"/>
              <w:rPr>
                <w:rFonts w:hint="eastAsia" w:ascii="仿宋" w:hAnsi="仿宋" w:eastAsia="仿宋" w:cs="仿宋"/>
                <w:sz w:val="24"/>
                <w:szCs w:val="24"/>
                <w:highlight w:val="none"/>
                <w:lang w:eastAsia="zh-CN"/>
              </w:rPr>
            </w:pPr>
          </w:p>
          <w:p w14:paraId="6BBBCB01">
            <w:pPr>
              <w:bidi w:val="0"/>
              <w:spacing w:line="360" w:lineRule="auto"/>
              <w:rPr>
                <w:rFonts w:hint="eastAsia" w:ascii="仿宋" w:hAnsi="仿宋" w:eastAsia="仿宋" w:cs="仿宋"/>
                <w:sz w:val="24"/>
                <w:szCs w:val="24"/>
                <w:highlight w:val="none"/>
                <w:lang w:eastAsia="zh-CN"/>
              </w:rPr>
            </w:pPr>
          </w:p>
          <w:p w14:paraId="1293CACE">
            <w:pPr>
              <w:bidi w:val="0"/>
              <w:spacing w:line="360" w:lineRule="auto"/>
              <w:rPr>
                <w:rFonts w:hint="eastAsia" w:ascii="仿宋" w:hAnsi="仿宋" w:eastAsia="仿宋" w:cs="仿宋"/>
                <w:sz w:val="24"/>
                <w:szCs w:val="24"/>
                <w:highlight w:val="none"/>
                <w:lang w:eastAsia="zh-CN"/>
              </w:rPr>
            </w:pPr>
          </w:p>
          <w:p w14:paraId="0CA64FED">
            <w:pPr>
              <w:bidi w:val="0"/>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单位意见（</w:t>
            </w:r>
            <w:r>
              <w:rPr>
                <w:rFonts w:hint="eastAsia" w:ascii="仿宋" w:hAnsi="仿宋" w:eastAsia="仿宋" w:cs="仿宋"/>
                <w:sz w:val="24"/>
                <w:szCs w:val="24"/>
                <w:highlight w:val="none"/>
                <w:lang w:val="en-US" w:eastAsia="zh-CN"/>
              </w:rPr>
              <w:t>盖</w:t>
            </w:r>
            <w:r>
              <w:rPr>
                <w:rFonts w:hint="eastAsia" w:ascii="仿宋" w:hAnsi="仿宋" w:eastAsia="仿宋" w:cs="仿宋"/>
                <w:sz w:val="24"/>
                <w:szCs w:val="24"/>
                <w:highlight w:val="none"/>
              </w:rPr>
              <w:t>章）：</w:t>
            </w:r>
          </w:p>
          <w:p w14:paraId="2DA517CB">
            <w:pPr>
              <w:bidi w:val="0"/>
              <w:spacing w:line="360" w:lineRule="auto"/>
              <w:rPr>
                <w:rFonts w:hint="eastAsia" w:ascii="仿宋" w:hAnsi="仿宋" w:eastAsia="仿宋" w:cs="仿宋"/>
                <w:sz w:val="24"/>
                <w:szCs w:val="24"/>
                <w:highlight w:val="none"/>
                <w:lang w:eastAsia="zh-CN"/>
              </w:rPr>
            </w:pPr>
          </w:p>
          <w:p w14:paraId="04AAD540">
            <w:pPr>
              <w:bidi w:val="0"/>
              <w:spacing w:line="360" w:lineRule="auto"/>
              <w:rPr>
                <w:rFonts w:hint="eastAsia" w:ascii="仿宋" w:hAnsi="仿宋" w:eastAsia="仿宋" w:cs="仿宋"/>
                <w:sz w:val="24"/>
                <w:szCs w:val="24"/>
                <w:highlight w:val="none"/>
                <w:lang w:eastAsia="zh-CN"/>
              </w:rPr>
            </w:pPr>
          </w:p>
          <w:p w14:paraId="05FA8E52">
            <w:pPr>
              <w:bidi w:val="0"/>
              <w:spacing w:line="360" w:lineRule="auto"/>
              <w:rPr>
                <w:rFonts w:hint="eastAsia" w:ascii="仿宋" w:hAnsi="仿宋" w:eastAsia="仿宋" w:cs="仿宋"/>
                <w:sz w:val="24"/>
                <w:szCs w:val="24"/>
                <w:highlight w:val="none"/>
                <w:lang w:eastAsia="zh-CN"/>
              </w:rPr>
            </w:pPr>
          </w:p>
          <w:p w14:paraId="585190D7">
            <w:pPr>
              <w:bidi w:val="0"/>
              <w:spacing w:line="360" w:lineRule="auto"/>
              <w:rPr>
                <w:rFonts w:hint="eastAsia" w:ascii="仿宋" w:hAnsi="仿宋" w:eastAsia="仿宋" w:cs="仿宋"/>
                <w:sz w:val="24"/>
                <w:szCs w:val="24"/>
                <w:highlight w:val="none"/>
                <w:lang w:eastAsia="zh-CN"/>
              </w:rPr>
            </w:pPr>
          </w:p>
          <w:p w14:paraId="1E1042E8">
            <w:pPr>
              <w:bidi w:val="0"/>
              <w:spacing w:line="360" w:lineRule="auto"/>
              <w:rPr>
                <w:rFonts w:hint="eastAsia" w:ascii="仿宋" w:hAnsi="仿宋" w:eastAsia="仿宋" w:cs="仿宋"/>
                <w:sz w:val="24"/>
                <w:szCs w:val="24"/>
                <w:highlight w:val="none"/>
              </w:rPr>
            </w:pPr>
          </w:p>
          <w:p w14:paraId="5AEA2614">
            <w:pPr>
              <w:bidi w:val="0"/>
              <w:spacing w:line="360" w:lineRule="auto"/>
              <w:rPr>
                <w:rFonts w:hint="eastAsia" w:ascii="仿宋" w:hAnsi="仿宋" w:eastAsia="仿宋" w:cs="仿宋"/>
                <w:sz w:val="24"/>
                <w:szCs w:val="24"/>
                <w:highlight w:val="none"/>
              </w:rPr>
            </w:pPr>
          </w:p>
          <w:p w14:paraId="490E94E2">
            <w:pPr>
              <w:bidi w:val="0"/>
              <w:spacing w:line="360" w:lineRule="auto"/>
              <w:ind w:firstLine="4080" w:firstLineChars="1700"/>
              <w:rPr>
                <w:rFonts w:hint="eastAsia" w:ascii="仿宋" w:hAnsi="仿宋" w:eastAsia="仿宋" w:cs="仿宋"/>
                <w:sz w:val="24"/>
                <w:szCs w:val="24"/>
                <w:highlight w:val="none"/>
              </w:rPr>
            </w:pPr>
            <w:r>
              <w:rPr>
                <w:rFonts w:hint="eastAsia" w:ascii="仿宋" w:hAnsi="仿宋" w:eastAsia="仿宋" w:cs="仿宋"/>
                <w:sz w:val="24"/>
                <w:szCs w:val="24"/>
                <w:highlight w:val="none"/>
              </w:rPr>
              <w:t>年   月   日</w:t>
            </w:r>
          </w:p>
          <w:p w14:paraId="22027330">
            <w:pPr>
              <w:bidi w:val="0"/>
              <w:spacing w:line="360" w:lineRule="auto"/>
              <w:rPr>
                <w:rFonts w:hint="eastAsia" w:ascii="仿宋" w:hAnsi="仿宋" w:eastAsia="仿宋" w:cs="仿宋"/>
                <w:sz w:val="24"/>
                <w:szCs w:val="24"/>
                <w:highlight w:val="none"/>
                <w:lang w:val="en-US" w:eastAsia="zh-CN"/>
              </w:rPr>
            </w:pPr>
          </w:p>
        </w:tc>
      </w:tr>
    </w:tbl>
    <w:p w14:paraId="7EFEE7D0">
      <w:pPr>
        <w:pStyle w:val="2"/>
        <w:spacing w:line="360" w:lineRule="auto"/>
        <w:rPr>
          <w:rFonts w:hint="eastAsia" w:ascii="仿宋" w:hAnsi="仿宋" w:eastAsia="仿宋" w:cs="仿宋"/>
          <w:highlight w:val="none"/>
        </w:rPr>
      </w:pPr>
    </w:p>
    <w:p w14:paraId="4B6301D1">
      <w:pPr>
        <w:spacing w:line="360" w:lineRule="auto"/>
        <w:rPr>
          <w:rFonts w:hint="eastAsia" w:ascii="仿宋" w:hAnsi="仿宋" w:eastAsia="仿宋" w:cs="仿宋"/>
          <w:highlight w:val="none"/>
        </w:rPr>
      </w:pPr>
    </w:p>
    <w:sectPr>
      <w:footerReference r:id="rId7" w:type="default"/>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ctionIcon ! importa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07A5C">
    <w:pPr>
      <w:pStyle w:val="12"/>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2F1D9">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688E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52688EA">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504F7">
    <w:pPr>
      <w:pStyle w:val="12"/>
      <w:rPr>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8F67C">
                          <w:pPr>
                            <w:pStyle w:val="12"/>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88F67C">
                    <w:pPr>
                      <w:pStyle w:val="12"/>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8E1E9">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77056">
                          <w:pPr>
                            <w:pStyle w:val="12"/>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2977056">
                    <w:pPr>
                      <w:pStyle w:val="12"/>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603F0">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117E7">
                          <w:pPr>
                            <w:pStyle w:val="12"/>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3C117E7">
                    <w:pPr>
                      <w:pStyle w:val="12"/>
                    </w:pPr>
                    <w:r>
                      <w:fldChar w:fldCharType="begin"/>
                    </w:r>
                    <w:r>
                      <w:instrText xml:space="preserve"> PAGE  \* MERGEFORMAT </w:instrText>
                    </w:r>
                    <w:r>
                      <w:fldChar w:fldCharType="separate"/>
                    </w:r>
                    <w:r>
                      <w:t>45</w:t>
                    </w:r>
                    <w:r>
                      <w:fldChar w:fldCharType="end"/>
                    </w:r>
                  </w:p>
                </w:txbxContent>
              </v:textbox>
            </v:shape>
          </w:pict>
        </mc:Fallback>
      </mc:AlternateContent>
    </w:r>
    <w:r>
      <w:rPr>
        <w:rFonts w:hint="eastAsia"/>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1276FA"/>
    <w:multiLevelType w:val="singleLevel"/>
    <w:tmpl w:val="D01276FA"/>
    <w:lvl w:ilvl="0" w:tentative="0">
      <w:start w:val="1"/>
      <w:numFmt w:val="chineseCounting"/>
      <w:suff w:val="space"/>
      <w:lvlText w:val="第%1章"/>
      <w:lvlJc w:val="left"/>
      <w:rPr>
        <w:rFonts w:hint="eastAsia"/>
      </w:rPr>
    </w:lvl>
  </w:abstractNum>
  <w:abstractNum w:abstractNumId="1">
    <w:nsid w:val="EA36093F"/>
    <w:multiLevelType w:val="singleLevel"/>
    <w:tmpl w:val="EA36093F"/>
    <w:lvl w:ilvl="0" w:tentative="0">
      <w:start w:val="1"/>
      <w:numFmt w:val="chineseCounting"/>
      <w:suff w:val="nothing"/>
      <w:lvlText w:val="%1、"/>
      <w:lvlJc w:val="left"/>
      <w:rPr>
        <w:rFonts w:hint="eastAsia"/>
      </w:rPr>
    </w:lvl>
  </w:abstractNum>
  <w:abstractNum w:abstractNumId="2">
    <w:nsid w:val="FB131C0A"/>
    <w:multiLevelType w:val="singleLevel"/>
    <w:tmpl w:val="FB131C0A"/>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jODc1NGU3NDc0OGE1NWE3YzI1OTkyZWFiNTNiODMifQ=="/>
    <w:docVar w:name="KSO_WPS_MARK_KEY" w:val="4c95f023-96d7-4f5c-9bd0-8b010eba4b4a"/>
  </w:docVars>
  <w:rsids>
    <w:rsidRoot w:val="43F92BAB"/>
    <w:rsid w:val="000533DE"/>
    <w:rsid w:val="000B2CEF"/>
    <w:rsid w:val="0010176B"/>
    <w:rsid w:val="00193E67"/>
    <w:rsid w:val="001E1B91"/>
    <w:rsid w:val="00233A0F"/>
    <w:rsid w:val="00241B34"/>
    <w:rsid w:val="0024346B"/>
    <w:rsid w:val="00254B8C"/>
    <w:rsid w:val="00281C43"/>
    <w:rsid w:val="002842BB"/>
    <w:rsid w:val="002906EF"/>
    <w:rsid w:val="002E1C8C"/>
    <w:rsid w:val="002F02BF"/>
    <w:rsid w:val="002F0A3A"/>
    <w:rsid w:val="00307A95"/>
    <w:rsid w:val="0032050B"/>
    <w:rsid w:val="00327CB1"/>
    <w:rsid w:val="00355813"/>
    <w:rsid w:val="003A2DE7"/>
    <w:rsid w:val="003B10E4"/>
    <w:rsid w:val="003C5933"/>
    <w:rsid w:val="00407A27"/>
    <w:rsid w:val="00412575"/>
    <w:rsid w:val="0048103D"/>
    <w:rsid w:val="004B2A9F"/>
    <w:rsid w:val="004D3EC0"/>
    <w:rsid w:val="004E16F4"/>
    <w:rsid w:val="00552A2C"/>
    <w:rsid w:val="005C200D"/>
    <w:rsid w:val="00676838"/>
    <w:rsid w:val="00714E1F"/>
    <w:rsid w:val="0077290E"/>
    <w:rsid w:val="007730CE"/>
    <w:rsid w:val="007D2293"/>
    <w:rsid w:val="007E07DE"/>
    <w:rsid w:val="007E70C0"/>
    <w:rsid w:val="0080614D"/>
    <w:rsid w:val="00827294"/>
    <w:rsid w:val="00834B1E"/>
    <w:rsid w:val="0085415D"/>
    <w:rsid w:val="00867961"/>
    <w:rsid w:val="008855CC"/>
    <w:rsid w:val="008E4978"/>
    <w:rsid w:val="008F09AB"/>
    <w:rsid w:val="00972D8B"/>
    <w:rsid w:val="009A16DC"/>
    <w:rsid w:val="00A02E46"/>
    <w:rsid w:val="00A151D7"/>
    <w:rsid w:val="00A2306A"/>
    <w:rsid w:val="00A57B1B"/>
    <w:rsid w:val="00A6215A"/>
    <w:rsid w:val="00AC43FD"/>
    <w:rsid w:val="00AD5CCA"/>
    <w:rsid w:val="00B07DD7"/>
    <w:rsid w:val="00B11FBD"/>
    <w:rsid w:val="00B63434"/>
    <w:rsid w:val="00BA4AFE"/>
    <w:rsid w:val="00BD3AE3"/>
    <w:rsid w:val="00C928AB"/>
    <w:rsid w:val="00CB2048"/>
    <w:rsid w:val="00CC1B2A"/>
    <w:rsid w:val="00CE5B58"/>
    <w:rsid w:val="00D51C7B"/>
    <w:rsid w:val="00D55064"/>
    <w:rsid w:val="00D90AC4"/>
    <w:rsid w:val="00E443EF"/>
    <w:rsid w:val="00E50DD2"/>
    <w:rsid w:val="00E565FC"/>
    <w:rsid w:val="00E57BB0"/>
    <w:rsid w:val="00E72E3B"/>
    <w:rsid w:val="00EE31E1"/>
    <w:rsid w:val="00EF0281"/>
    <w:rsid w:val="00F17429"/>
    <w:rsid w:val="00F20FD1"/>
    <w:rsid w:val="00F87DA3"/>
    <w:rsid w:val="00FA5E4C"/>
    <w:rsid w:val="00FB4A8D"/>
    <w:rsid w:val="00FC5D78"/>
    <w:rsid w:val="00FE341A"/>
    <w:rsid w:val="01085CCB"/>
    <w:rsid w:val="01213882"/>
    <w:rsid w:val="012313A8"/>
    <w:rsid w:val="017B7436"/>
    <w:rsid w:val="024451F4"/>
    <w:rsid w:val="036A59B4"/>
    <w:rsid w:val="0378592D"/>
    <w:rsid w:val="038252D5"/>
    <w:rsid w:val="03862521"/>
    <w:rsid w:val="03A74512"/>
    <w:rsid w:val="03F82FE6"/>
    <w:rsid w:val="04144E4D"/>
    <w:rsid w:val="042A6EF2"/>
    <w:rsid w:val="04532A2B"/>
    <w:rsid w:val="04697277"/>
    <w:rsid w:val="054D10EA"/>
    <w:rsid w:val="059432A4"/>
    <w:rsid w:val="060356C3"/>
    <w:rsid w:val="066A7A79"/>
    <w:rsid w:val="06B31420"/>
    <w:rsid w:val="0750276A"/>
    <w:rsid w:val="07506CF3"/>
    <w:rsid w:val="07CB432F"/>
    <w:rsid w:val="08292985"/>
    <w:rsid w:val="08386081"/>
    <w:rsid w:val="087F1A3E"/>
    <w:rsid w:val="088F5575"/>
    <w:rsid w:val="08C77405"/>
    <w:rsid w:val="08D00067"/>
    <w:rsid w:val="09A6701A"/>
    <w:rsid w:val="09F7139C"/>
    <w:rsid w:val="0A566789"/>
    <w:rsid w:val="0A5A41B5"/>
    <w:rsid w:val="0B7D1FFD"/>
    <w:rsid w:val="0B965F01"/>
    <w:rsid w:val="0BCD2D9D"/>
    <w:rsid w:val="0C41302A"/>
    <w:rsid w:val="0C7E7FE5"/>
    <w:rsid w:val="0C8E44C1"/>
    <w:rsid w:val="0EEF6D6E"/>
    <w:rsid w:val="0F041F1C"/>
    <w:rsid w:val="0F0547E3"/>
    <w:rsid w:val="0F0C791F"/>
    <w:rsid w:val="0F607C6B"/>
    <w:rsid w:val="0F6240CE"/>
    <w:rsid w:val="10117939"/>
    <w:rsid w:val="102D2243"/>
    <w:rsid w:val="10A57924"/>
    <w:rsid w:val="10E741A0"/>
    <w:rsid w:val="1124023D"/>
    <w:rsid w:val="11422436"/>
    <w:rsid w:val="11B87EF6"/>
    <w:rsid w:val="12661A3D"/>
    <w:rsid w:val="12AB5284"/>
    <w:rsid w:val="12B47007"/>
    <w:rsid w:val="130358F1"/>
    <w:rsid w:val="137D2B9A"/>
    <w:rsid w:val="13BF31B2"/>
    <w:rsid w:val="13E309BD"/>
    <w:rsid w:val="13E74B01"/>
    <w:rsid w:val="14074B59"/>
    <w:rsid w:val="14223741"/>
    <w:rsid w:val="14634486"/>
    <w:rsid w:val="154E539C"/>
    <w:rsid w:val="15A9411A"/>
    <w:rsid w:val="161D68B6"/>
    <w:rsid w:val="16866209"/>
    <w:rsid w:val="16946BC1"/>
    <w:rsid w:val="16A0796D"/>
    <w:rsid w:val="16D451C7"/>
    <w:rsid w:val="16D9191F"/>
    <w:rsid w:val="16E01EF4"/>
    <w:rsid w:val="17134495"/>
    <w:rsid w:val="17577BA6"/>
    <w:rsid w:val="177236E2"/>
    <w:rsid w:val="17933E49"/>
    <w:rsid w:val="179B5002"/>
    <w:rsid w:val="17B648CC"/>
    <w:rsid w:val="18394E91"/>
    <w:rsid w:val="18622CA6"/>
    <w:rsid w:val="18942DFD"/>
    <w:rsid w:val="19C937E3"/>
    <w:rsid w:val="1A177708"/>
    <w:rsid w:val="1A6C3968"/>
    <w:rsid w:val="1A7F4311"/>
    <w:rsid w:val="1AF20311"/>
    <w:rsid w:val="1B0659E2"/>
    <w:rsid w:val="1B1738D4"/>
    <w:rsid w:val="1B375D24"/>
    <w:rsid w:val="1B5F4ADF"/>
    <w:rsid w:val="1C2B59E6"/>
    <w:rsid w:val="1C326B2F"/>
    <w:rsid w:val="1C512E16"/>
    <w:rsid w:val="1C766AB7"/>
    <w:rsid w:val="1CDA72AF"/>
    <w:rsid w:val="1D0F674E"/>
    <w:rsid w:val="1D9E71EC"/>
    <w:rsid w:val="1DD12DD7"/>
    <w:rsid w:val="1E24545A"/>
    <w:rsid w:val="1E761259"/>
    <w:rsid w:val="1E876FC3"/>
    <w:rsid w:val="1F5C3FAB"/>
    <w:rsid w:val="1FBC7140"/>
    <w:rsid w:val="1FEB532F"/>
    <w:rsid w:val="20115F31"/>
    <w:rsid w:val="201808F1"/>
    <w:rsid w:val="2051228B"/>
    <w:rsid w:val="206A61EA"/>
    <w:rsid w:val="20FA5CBA"/>
    <w:rsid w:val="21341267"/>
    <w:rsid w:val="215313DE"/>
    <w:rsid w:val="21AD0AEE"/>
    <w:rsid w:val="21B8721D"/>
    <w:rsid w:val="21B87493"/>
    <w:rsid w:val="21E764DA"/>
    <w:rsid w:val="220A6C29"/>
    <w:rsid w:val="22237002"/>
    <w:rsid w:val="225F6563"/>
    <w:rsid w:val="226A69DF"/>
    <w:rsid w:val="22B8599C"/>
    <w:rsid w:val="23641680"/>
    <w:rsid w:val="23F24EDE"/>
    <w:rsid w:val="247B3126"/>
    <w:rsid w:val="257D3D84"/>
    <w:rsid w:val="25B05051"/>
    <w:rsid w:val="26025181"/>
    <w:rsid w:val="264248D9"/>
    <w:rsid w:val="264A2002"/>
    <w:rsid w:val="265579A6"/>
    <w:rsid w:val="26963D4E"/>
    <w:rsid w:val="27285784"/>
    <w:rsid w:val="274209C4"/>
    <w:rsid w:val="276F43F1"/>
    <w:rsid w:val="27C9064C"/>
    <w:rsid w:val="28A27361"/>
    <w:rsid w:val="294D2BB7"/>
    <w:rsid w:val="2A495A74"/>
    <w:rsid w:val="2A6B483A"/>
    <w:rsid w:val="2A762909"/>
    <w:rsid w:val="2AB0570B"/>
    <w:rsid w:val="2AC82E3D"/>
    <w:rsid w:val="2BA50A88"/>
    <w:rsid w:val="2C3342E6"/>
    <w:rsid w:val="2C6369FB"/>
    <w:rsid w:val="2D450FC9"/>
    <w:rsid w:val="2D630BFB"/>
    <w:rsid w:val="2DF36C98"/>
    <w:rsid w:val="2E075A2A"/>
    <w:rsid w:val="2E50117F"/>
    <w:rsid w:val="2E65318F"/>
    <w:rsid w:val="2E8B21B7"/>
    <w:rsid w:val="2EC40105"/>
    <w:rsid w:val="2EC4391B"/>
    <w:rsid w:val="2EF8782E"/>
    <w:rsid w:val="2F070777"/>
    <w:rsid w:val="2F234AE5"/>
    <w:rsid w:val="2F2E07CE"/>
    <w:rsid w:val="2FE853E7"/>
    <w:rsid w:val="30330D58"/>
    <w:rsid w:val="308A2D31"/>
    <w:rsid w:val="30F158C4"/>
    <w:rsid w:val="319677F1"/>
    <w:rsid w:val="31A97004"/>
    <w:rsid w:val="31D74B96"/>
    <w:rsid w:val="31E96171"/>
    <w:rsid w:val="320C0AB8"/>
    <w:rsid w:val="32F72511"/>
    <w:rsid w:val="331C5AD4"/>
    <w:rsid w:val="33693DEE"/>
    <w:rsid w:val="33975021"/>
    <w:rsid w:val="33FC38F9"/>
    <w:rsid w:val="3555351F"/>
    <w:rsid w:val="36266C69"/>
    <w:rsid w:val="36376F66"/>
    <w:rsid w:val="36402257"/>
    <w:rsid w:val="3663132C"/>
    <w:rsid w:val="36CC7811"/>
    <w:rsid w:val="36EA2F91"/>
    <w:rsid w:val="36F32FEF"/>
    <w:rsid w:val="37022D4B"/>
    <w:rsid w:val="372F39A1"/>
    <w:rsid w:val="37362EDC"/>
    <w:rsid w:val="37971BCD"/>
    <w:rsid w:val="37C93D50"/>
    <w:rsid w:val="37DE2500"/>
    <w:rsid w:val="37E64902"/>
    <w:rsid w:val="384A6801"/>
    <w:rsid w:val="38953CE0"/>
    <w:rsid w:val="38F4304F"/>
    <w:rsid w:val="39D41C8E"/>
    <w:rsid w:val="3A0474D7"/>
    <w:rsid w:val="3A4D5EF0"/>
    <w:rsid w:val="3A6C0891"/>
    <w:rsid w:val="3AE63445"/>
    <w:rsid w:val="3B00217F"/>
    <w:rsid w:val="3B64626A"/>
    <w:rsid w:val="3C1A101E"/>
    <w:rsid w:val="3C237ED3"/>
    <w:rsid w:val="3C5067EE"/>
    <w:rsid w:val="3C9F32D2"/>
    <w:rsid w:val="3CE12FA7"/>
    <w:rsid w:val="3D55689A"/>
    <w:rsid w:val="3DBF1E7D"/>
    <w:rsid w:val="3DF83C73"/>
    <w:rsid w:val="3E0B0AD6"/>
    <w:rsid w:val="3E2C300D"/>
    <w:rsid w:val="3EA1684F"/>
    <w:rsid w:val="3EA90437"/>
    <w:rsid w:val="3EAB5617"/>
    <w:rsid w:val="3F1A5456"/>
    <w:rsid w:val="3F6844F6"/>
    <w:rsid w:val="3FA249AC"/>
    <w:rsid w:val="3FEF0729"/>
    <w:rsid w:val="402204A1"/>
    <w:rsid w:val="405362D6"/>
    <w:rsid w:val="407C1847"/>
    <w:rsid w:val="40B63671"/>
    <w:rsid w:val="40F24CCE"/>
    <w:rsid w:val="41B26E08"/>
    <w:rsid w:val="41C74205"/>
    <w:rsid w:val="41EE6F84"/>
    <w:rsid w:val="422D73CA"/>
    <w:rsid w:val="423337B8"/>
    <w:rsid w:val="42975177"/>
    <w:rsid w:val="429C453B"/>
    <w:rsid w:val="42B32ECF"/>
    <w:rsid w:val="42E00970"/>
    <w:rsid w:val="42F6724B"/>
    <w:rsid w:val="43175626"/>
    <w:rsid w:val="43205A02"/>
    <w:rsid w:val="4339622E"/>
    <w:rsid w:val="436C144E"/>
    <w:rsid w:val="439B2A45"/>
    <w:rsid w:val="439C37EE"/>
    <w:rsid w:val="43F92BAB"/>
    <w:rsid w:val="449C6A74"/>
    <w:rsid w:val="458A4B1F"/>
    <w:rsid w:val="462705C0"/>
    <w:rsid w:val="4631376F"/>
    <w:rsid w:val="46AE7F6C"/>
    <w:rsid w:val="47A21C2C"/>
    <w:rsid w:val="47A634FE"/>
    <w:rsid w:val="47E82CDC"/>
    <w:rsid w:val="4840005F"/>
    <w:rsid w:val="484336AB"/>
    <w:rsid w:val="48AE321A"/>
    <w:rsid w:val="4929171E"/>
    <w:rsid w:val="49662126"/>
    <w:rsid w:val="49686507"/>
    <w:rsid w:val="49B36874"/>
    <w:rsid w:val="49C55248"/>
    <w:rsid w:val="4A2F4826"/>
    <w:rsid w:val="4A3D2AA8"/>
    <w:rsid w:val="4A6D401A"/>
    <w:rsid w:val="4AD54A8E"/>
    <w:rsid w:val="4B892032"/>
    <w:rsid w:val="4B9C03E8"/>
    <w:rsid w:val="4BD60096"/>
    <w:rsid w:val="4C001FDF"/>
    <w:rsid w:val="4C35155C"/>
    <w:rsid w:val="4C3B15B4"/>
    <w:rsid w:val="4C4628BF"/>
    <w:rsid w:val="4C62248D"/>
    <w:rsid w:val="4CA46E0E"/>
    <w:rsid w:val="4CCF20E6"/>
    <w:rsid w:val="4D1A70D0"/>
    <w:rsid w:val="4D3C58BC"/>
    <w:rsid w:val="4D8B3748"/>
    <w:rsid w:val="4D953C7A"/>
    <w:rsid w:val="4E015B9A"/>
    <w:rsid w:val="4E1753BE"/>
    <w:rsid w:val="4E8A2033"/>
    <w:rsid w:val="4E8A5B90"/>
    <w:rsid w:val="4EA42C44"/>
    <w:rsid w:val="4F2D4DC0"/>
    <w:rsid w:val="4F583EE0"/>
    <w:rsid w:val="4FAE1D52"/>
    <w:rsid w:val="50011E81"/>
    <w:rsid w:val="50212FC0"/>
    <w:rsid w:val="509947B0"/>
    <w:rsid w:val="50D76D3F"/>
    <w:rsid w:val="50DC500F"/>
    <w:rsid w:val="5110221D"/>
    <w:rsid w:val="514522B7"/>
    <w:rsid w:val="51981410"/>
    <w:rsid w:val="51F83758"/>
    <w:rsid w:val="52244BA0"/>
    <w:rsid w:val="529E1AF1"/>
    <w:rsid w:val="52A6597E"/>
    <w:rsid w:val="53193066"/>
    <w:rsid w:val="53285977"/>
    <w:rsid w:val="537607FD"/>
    <w:rsid w:val="541A0AAA"/>
    <w:rsid w:val="54604E4B"/>
    <w:rsid w:val="55714CC4"/>
    <w:rsid w:val="557E5D22"/>
    <w:rsid w:val="561D378D"/>
    <w:rsid w:val="56315CCA"/>
    <w:rsid w:val="5661367A"/>
    <w:rsid w:val="56815ACA"/>
    <w:rsid w:val="56AB2B47"/>
    <w:rsid w:val="56B57E6A"/>
    <w:rsid w:val="56E7721D"/>
    <w:rsid w:val="577B076B"/>
    <w:rsid w:val="5788444C"/>
    <w:rsid w:val="57B43C7D"/>
    <w:rsid w:val="57CB43EB"/>
    <w:rsid w:val="57EA58F1"/>
    <w:rsid w:val="57F6790B"/>
    <w:rsid w:val="5806394A"/>
    <w:rsid w:val="59633BAD"/>
    <w:rsid w:val="598B6E78"/>
    <w:rsid w:val="59CC2EDF"/>
    <w:rsid w:val="59F516DD"/>
    <w:rsid w:val="5A470DD9"/>
    <w:rsid w:val="5B0B62AA"/>
    <w:rsid w:val="5B4359C7"/>
    <w:rsid w:val="5BAA309A"/>
    <w:rsid w:val="5BB73D3C"/>
    <w:rsid w:val="5BD20B76"/>
    <w:rsid w:val="5C0D1BAE"/>
    <w:rsid w:val="5C515F3F"/>
    <w:rsid w:val="5C7560D1"/>
    <w:rsid w:val="5CA02A22"/>
    <w:rsid w:val="5D0D6ABA"/>
    <w:rsid w:val="5D1551BE"/>
    <w:rsid w:val="5D757BE9"/>
    <w:rsid w:val="5D923380"/>
    <w:rsid w:val="5DAB78D0"/>
    <w:rsid w:val="5DAF116F"/>
    <w:rsid w:val="5DE57409"/>
    <w:rsid w:val="5E251431"/>
    <w:rsid w:val="5E3557FA"/>
    <w:rsid w:val="5E4C4C10"/>
    <w:rsid w:val="5E8A5738"/>
    <w:rsid w:val="5EB21369"/>
    <w:rsid w:val="5ED55581"/>
    <w:rsid w:val="5F2A6E71"/>
    <w:rsid w:val="5F41229A"/>
    <w:rsid w:val="5F5576B5"/>
    <w:rsid w:val="5FCA373E"/>
    <w:rsid w:val="607D5896"/>
    <w:rsid w:val="608E59B3"/>
    <w:rsid w:val="60F03F78"/>
    <w:rsid w:val="62462B59"/>
    <w:rsid w:val="627C183B"/>
    <w:rsid w:val="62D84CC4"/>
    <w:rsid w:val="63422443"/>
    <w:rsid w:val="636E1940"/>
    <w:rsid w:val="63952BB5"/>
    <w:rsid w:val="64A21A39"/>
    <w:rsid w:val="65080512"/>
    <w:rsid w:val="650A75D2"/>
    <w:rsid w:val="650E70C3"/>
    <w:rsid w:val="65213DDE"/>
    <w:rsid w:val="652C12F7"/>
    <w:rsid w:val="656071F2"/>
    <w:rsid w:val="65CE0600"/>
    <w:rsid w:val="65DF40B3"/>
    <w:rsid w:val="65F8567D"/>
    <w:rsid w:val="661C75BD"/>
    <w:rsid w:val="66670C9D"/>
    <w:rsid w:val="66884C53"/>
    <w:rsid w:val="66F9565B"/>
    <w:rsid w:val="67340937"/>
    <w:rsid w:val="67456D79"/>
    <w:rsid w:val="683926A8"/>
    <w:rsid w:val="68866F70"/>
    <w:rsid w:val="68BF2DE1"/>
    <w:rsid w:val="694110E9"/>
    <w:rsid w:val="696230A1"/>
    <w:rsid w:val="69810363"/>
    <w:rsid w:val="6B271C2B"/>
    <w:rsid w:val="6B282560"/>
    <w:rsid w:val="6CA125CA"/>
    <w:rsid w:val="6CED3A62"/>
    <w:rsid w:val="6CF32E05"/>
    <w:rsid w:val="6D877A12"/>
    <w:rsid w:val="6E625D89"/>
    <w:rsid w:val="6E775CD9"/>
    <w:rsid w:val="6E791B72"/>
    <w:rsid w:val="6E951E4B"/>
    <w:rsid w:val="6EFF182A"/>
    <w:rsid w:val="6FC860C0"/>
    <w:rsid w:val="6FD607DD"/>
    <w:rsid w:val="6FF22D43"/>
    <w:rsid w:val="703A5210"/>
    <w:rsid w:val="705F07D2"/>
    <w:rsid w:val="70710506"/>
    <w:rsid w:val="708244C1"/>
    <w:rsid w:val="70875F7B"/>
    <w:rsid w:val="7088492D"/>
    <w:rsid w:val="70974410"/>
    <w:rsid w:val="70D2369A"/>
    <w:rsid w:val="70F95CF5"/>
    <w:rsid w:val="71333A0D"/>
    <w:rsid w:val="71463740"/>
    <w:rsid w:val="71CD5C10"/>
    <w:rsid w:val="71D65D09"/>
    <w:rsid w:val="71F94C57"/>
    <w:rsid w:val="72255A4C"/>
    <w:rsid w:val="722E2B52"/>
    <w:rsid w:val="726357BA"/>
    <w:rsid w:val="729A01E8"/>
    <w:rsid w:val="72BE6102"/>
    <w:rsid w:val="72D51220"/>
    <w:rsid w:val="7355187B"/>
    <w:rsid w:val="745B7503"/>
    <w:rsid w:val="74AA0C8D"/>
    <w:rsid w:val="752361FE"/>
    <w:rsid w:val="7530273D"/>
    <w:rsid w:val="75F220E9"/>
    <w:rsid w:val="769C0ACC"/>
    <w:rsid w:val="775C5B5A"/>
    <w:rsid w:val="77862097"/>
    <w:rsid w:val="780160FF"/>
    <w:rsid w:val="78462CBE"/>
    <w:rsid w:val="78686692"/>
    <w:rsid w:val="786E3C1B"/>
    <w:rsid w:val="789A4F42"/>
    <w:rsid w:val="78EA5EB1"/>
    <w:rsid w:val="791800B8"/>
    <w:rsid w:val="794A7B2D"/>
    <w:rsid w:val="797572B9"/>
    <w:rsid w:val="799A4A0F"/>
    <w:rsid w:val="79ED28A1"/>
    <w:rsid w:val="7A08798E"/>
    <w:rsid w:val="7A1C3101"/>
    <w:rsid w:val="7A330360"/>
    <w:rsid w:val="7A39200E"/>
    <w:rsid w:val="7A811C8D"/>
    <w:rsid w:val="7AFE7427"/>
    <w:rsid w:val="7B5B603A"/>
    <w:rsid w:val="7BCA2E6F"/>
    <w:rsid w:val="7BEE6EAE"/>
    <w:rsid w:val="7BF81ADB"/>
    <w:rsid w:val="7C74594F"/>
    <w:rsid w:val="7CA86170"/>
    <w:rsid w:val="7CDB5685"/>
    <w:rsid w:val="7D096695"/>
    <w:rsid w:val="7DB15AAA"/>
    <w:rsid w:val="7E815E23"/>
    <w:rsid w:val="7EF8056F"/>
    <w:rsid w:val="7F945FBF"/>
    <w:rsid w:val="7FAF046A"/>
    <w:rsid w:val="7FC51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51"/>
    <w:autoRedefine/>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48"/>
    <w:qFormat/>
    <w:uiPriority w:val="0"/>
    <w:pPr>
      <w:keepNext/>
      <w:keepLines/>
      <w:spacing w:before="340" w:after="330" w:line="576" w:lineRule="auto"/>
      <w:outlineLvl w:val="0"/>
    </w:pPr>
    <w:rPr>
      <w:b/>
      <w:kern w:val="44"/>
      <w:sz w:val="32"/>
    </w:rPr>
  </w:style>
  <w:style w:type="paragraph" w:styleId="4">
    <w:name w:val="heading 2"/>
    <w:basedOn w:val="1"/>
    <w:next w:val="1"/>
    <w:link w:val="38"/>
    <w:autoRedefine/>
    <w:unhideWhenUsed/>
    <w:qFormat/>
    <w:uiPriority w:val="0"/>
    <w:pPr>
      <w:keepNext/>
      <w:keepLines/>
      <w:spacing w:before="260" w:after="260"/>
      <w:jc w:val="left"/>
      <w:outlineLvl w:val="1"/>
    </w:pPr>
    <w:rPr>
      <w:rFonts w:ascii="Arial" w:hAnsi="Arial"/>
      <w:b/>
      <w:sz w:val="28"/>
    </w:rPr>
  </w:style>
  <w:style w:type="paragraph" w:styleId="5">
    <w:name w:val="heading 3"/>
    <w:basedOn w:val="1"/>
    <w:next w:val="1"/>
    <w:autoRedefine/>
    <w:unhideWhenUsed/>
    <w:qFormat/>
    <w:uiPriority w:val="0"/>
    <w:pPr>
      <w:keepNext/>
      <w:keepLines/>
      <w:spacing w:before="260" w:after="260" w:line="413" w:lineRule="auto"/>
      <w:jc w:val="center"/>
      <w:outlineLvl w:val="2"/>
    </w:pPr>
    <w:rPr>
      <w:b/>
      <w:sz w:val="30"/>
    </w:rPr>
  </w:style>
  <w:style w:type="character" w:default="1" w:styleId="22">
    <w:name w:val="Default Paragraph Font"/>
    <w:autoRedefine/>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autoRedefine/>
    <w:qFormat/>
    <w:uiPriority w:val="0"/>
    <w:pPr>
      <w:spacing w:line="360" w:lineRule="auto"/>
      <w:ind w:firstLine="480" w:firstLineChars="200"/>
    </w:pPr>
    <w:rPr>
      <w:rFonts w:ascii="宋体" w:hAnsi="宋体" w:cs="宋体"/>
      <w:kern w:val="0"/>
    </w:rPr>
  </w:style>
  <w:style w:type="paragraph" w:styleId="6">
    <w:name w:val="annotation text"/>
    <w:basedOn w:val="1"/>
    <w:link w:val="40"/>
    <w:autoRedefine/>
    <w:qFormat/>
    <w:uiPriority w:val="0"/>
    <w:pPr>
      <w:jc w:val="left"/>
    </w:pPr>
  </w:style>
  <w:style w:type="paragraph" w:styleId="7">
    <w:name w:val="Body Text"/>
    <w:basedOn w:val="1"/>
    <w:autoRedefine/>
    <w:qFormat/>
    <w:uiPriority w:val="0"/>
    <w:pPr>
      <w:spacing w:after="120"/>
    </w:pPr>
  </w:style>
  <w:style w:type="paragraph" w:styleId="8">
    <w:name w:val="Body Text Indent"/>
    <w:basedOn w:val="1"/>
    <w:next w:val="9"/>
    <w:autoRedefine/>
    <w:qFormat/>
    <w:uiPriority w:val="0"/>
    <w:pPr>
      <w:autoSpaceDE w:val="0"/>
      <w:autoSpaceDN w:val="0"/>
      <w:adjustRightInd w:val="0"/>
      <w:spacing w:line="360" w:lineRule="auto"/>
      <w:ind w:firstLine="480"/>
      <w:jc w:val="left"/>
    </w:pPr>
    <w:rPr>
      <w:rFonts w:ascii="宋体" w:hAnsi="宋体"/>
      <w:kern w:val="0"/>
    </w:rPr>
  </w:style>
  <w:style w:type="paragraph" w:styleId="9">
    <w:name w:val="Body Text First Indent 2"/>
    <w:basedOn w:val="8"/>
    <w:autoRedefine/>
    <w:qFormat/>
    <w:uiPriority w:val="0"/>
    <w:pPr>
      <w:ind w:firstLine="420" w:firstLineChars="200"/>
    </w:pPr>
  </w:style>
  <w:style w:type="paragraph" w:styleId="10">
    <w:name w:val="toc 3"/>
    <w:basedOn w:val="1"/>
    <w:next w:val="1"/>
    <w:autoRedefine/>
    <w:qFormat/>
    <w:uiPriority w:val="0"/>
    <w:pPr>
      <w:ind w:left="840" w:leftChars="400"/>
    </w:pPr>
  </w:style>
  <w:style w:type="paragraph" w:styleId="11">
    <w:name w:val="Plain Text"/>
    <w:basedOn w:val="1"/>
    <w:qFormat/>
    <w:uiPriority w:val="0"/>
    <w:rPr>
      <w:rFonts w:ascii="宋体" w:hAnsi="Courier New" w:eastAsia="宋体" w:cs="Times New Roman"/>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envelope return"/>
    <w:basedOn w:val="1"/>
    <w:autoRedefine/>
    <w:qFormat/>
    <w:uiPriority w:val="0"/>
    <w:pPr>
      <w:snapToGrid w:val="0"/>
    </w:pPr>
    <w:rPr>
      <w:rFonts w:ascii="Arial" w:hAnsi="Arial"/>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0"/>
  </w:style>
  <w:style w:type="paragraph" w:styleId="16">
    <w:name w:val="toc 2"/>
    <w:basedOn w:val="1"/>
    <w:next w:val="1"/>
    <w:autoRedefine/>
    <w:qFormat/>
    <w:uiPriority w:val="0"/>
    <w:pPr>
      <w:ind w:left="420" w:leftChars="200"/>
    </w:pPr>
  </w:style>
  <w:style w:type="paragraph" w:styleId="17">
    <w:name w:val="Normal (Web)"/>
    <w:basedOn w:val="1"/>
    <w:qFormat/>
    <w:uiPriority w:val="0"/>
    <w:pPr>
      <w:spacing w:before="100" w:beforeAutospacing="1" w:after="100" w:afterAutospacing="1"/>
      <w:jc w:val="left"/>
    </w:pPr>
    <w:rPr>
      <w:kern w:val="0"/>
      <w:sz w:val="24"/>
    </w:rPr>
  </w:style>
  <w:style w:type="paragraph" w:styleId="18">
    <w:name w:val="annotation subject"/>
    <w:basedOn w:val="6"/>
    <w:next w:val="6"/>
    <w:link w:val="41"/>
    <w:autoRedefine/>
    <w:qFormat/>
    <w:uiPriority w:val="0"/>
    <w:rPr>
      <w:b/>
      <w:bCs/>
    </w:rPr>
  </w:style>
  <w:style w:type="paragraph" w:styleId="19">
    <w:name w:val="Body Text First Indent"/>
    <w:basedOn w:val="7"/>
    <w:next w:val="9"/>
    <w:autoRedefine/>
    <w:qFormat/>
    <w:uiPriority w:val="0"/>
    <w:pPr>
      <w:ind w:firstLine="420" w:firstLineChars="100"/>
    </w:pPr>
    <w:rPr>
      <w:sz w:val="21"/>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0"/>
    <w:rPr>
      <w:rFonts w:ascii="ActionIcon ! important" w:hAnsi="ActionIcon ! important" w:eastAsia="ActionIcon ! important" w:cs="ActionIcon ! important"/>
      <w:b/>
      <w:bCs/>
      <w:vanish/>
      <w:color w:val="3D4B62"/>
      <w:sz w:val="24"/>
      <w:szCs w:val="24"/>
    </w:rPr>
  </w:style>
  <w:style w:type="character" w:styleId="24">
    <w:name w:val="page number"/>
    <w:basedOn w:val="22"/>
    <w:autoRedefine/>
    <w:qFormat/>
    <w:uiPriority w:val="0"/>
  </w:style>
  <w:style w:type="character" w:styleId="25">
    <w:name w:val="FollowedHyperlink"/>
    <w:basedOn w:val="22"/>
    <w:autoRedefine/>
    <w:qFormat/>
    <w:uiPriority w:val="0"/>
    <w:rPr>
      <w:color w:val="800080"/>
      <w:u w:val="none"/>
    </w:rPr>
  </w:style>
  <w:style w:type="character" w:styleId="26">
    <w:name w:val="Emphasis"/>
    <w:basedOn w:val="22"/>
    <w:autoRedefine/>
    <w:qFormat/>
    <w:uiPriority w:val="0"/>
    <w:rPr>
      <w:b/>
      <w:bCs/>
    </w:rPr>
  </w:style>
  <w:style w:type="character" w:styleId="27">
    <w:name w:val="HTML Definition"/>
    <w:basedOn w:val="22"/>
    <w:autoRedefine/>
    <w:qFormat/>
    <w:uiPriority w:val="0"/>
  </w:style>
  <w:style w:type="character" w:styleId="28">
    <w:name w:val="HTML Typewriter"/>
    <w:basedOn w:val="22"/>
    <w:autoRedefine/>
    <w:qFormat/>
    <w:uiPriority w:val="0"/>
    <w:rPr>
      <w:rFonts w:hint="default" w:ascii="monospace" w:hAnsi="monospace" w:eastAsia="monospace" w:cs="monospace"/>
      <w:sz w:val="20"/>
    </w:rPr>
  </w:style>
  <w:style w:type="character" w:styleId="29">
    <w:name w:val="HTML Acronym"/>
    <w:basedOn w:val="22"/>
    <w:autoRedefine/>
    <w:qFormat/>
    <w:uiPriority w:val="0"/>
  </w:style>
  <w:style w:type="character" w:styleId="30">
    <w:name w:val="HTML Variable"/>
    <w:basedOn w:val="22"/>
    <w:autoRedefine/>
    <w:qFormat/>
    <w:uiPriority w:val="0"/>
  </w:style>
  <w:style w:type="character" w:styleId="31">
    <w:name w:val="Hyperlink"/>
    <w:basedOn w:val="22"/>
    <w:autoRedefine/>
    <w:qFormat/>
    <w:uiPriority w:val="0"/>
    <w:rPr>
      <w:color w:val="0000FF"/>
      <w:u w:val="none"/>
    </w:rPr>
  </w:style>
  <w:style w:type="character" w:styleId="32">
    <w:name w:val="HTML Code"/>
    <w:basedOn w:val="22"/>
    <w:autoRedefine/>
    <w:qFormat/>
    <w:uiPriority w:val="0"/>
    <w:rPr>
      <w:rFonts w:hint="default" w:ascii="monospace" w:hAnsi="monospace" w:eastAsia="monospace" w:cs="monospace"/>
      <w:sz w:val="20"/>
    </w:rPr>
  </w:style>
  <w:style w:type="character" w:styleId="33">
    <w:name w:val="annotation reference"/>
    <w:basedOn w:val="22"/>
    <w:autoRedefine/>
    <w:qFormat/>
    <w:uiPriority w:val="0"/>
    <w:rPr>
      <w:sz w:val="21"/>
      <w:szCs w:val="21"/>
    </w:rPr>
  </w:style>
  <w:style w:type="character" w:styleId="34">
    <w:name w:val="HTML Cite"/>
    <w:basedOn w:val="22"/>
    <w:autoRedefine/>
    <w:qFormat/>
    <w:uiPriority w:val="0"/>
  </w:style>
  <w:style w:type="character" w:styleId="35">
    <w:name w:val="HTML Keyboard"/>
    <w:basedOn w:val="22"/>
    <w:autoRedefine/>
    <w:qFormat/>
    <w:uiPriority w:val="0"/>
    <w:rPr>
      <w:rFonts w:ascii="monospace" w:hAnsi="monospace" w:eastAsia="monospace" w:cs="monospace"/>
      <w:sz w:val="20"/>
    </w:rPr>
  </w:style>
  <w:style w:type="character" w:styleId="36">
    <w:name w:val="HTML Sample"/>
    <w:basedOn w:val="22"/>
    <w:autoRedefine/>
    <w:qFormat/>
    <w:uiPriority w:val="0"/>
    <w:rPr>
      <w:rFonts w:hint="default" w:ascii="monospace" w:hAnsi="monospace" w:eastAsia="monospace" w:cs="monospace"/>
    </w:rPr>
  </w:style>
  <w:style w:type="paragraph" w:customStyle="1" w:styleId="3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8">
    <w:name w:val="标题 2 字符"/>
    <w:link w:val="4"/>
    <w:autoRedefine/>
    <w:qFormat/>
    <w:uiPriority w:val="0"/>
    <w:rPr>
      <w:rFonts w:ascii="Arial" w:hAnsi="Arial" w:eastAsia="宋体"/>
      <w:b/>
      <w:sz w:val="28"/>
    </w:rPr>
  </w:style>
  <w:style w:type="paragraph" w:customStyle="1" w:styleId="39">
    <w:name w:val="表格文字"/>
    <w:basedOn w:val="1"/>
    <w:next w:val="7"/>
    <w:autoRedefine/>
    <w:qFormat/>
    <w:uiPriority w:val="0"/>
    <w:pPr>
      <w:spacing w:before="25" w:after="25"/>
      <w:jc w:val="left"/>
    </w:pPr>
    <w:rPr>
      <w:spacing w:val="10"/>
      <w:kern w:val="0"/>
    </w:rPr>
  </w:style>
  <w:style w:type="character" w:customStyle="1" w:styleId="40">
    <w:name w:val="批注文字 字符"/>
    <w:basedOn w:val="22"/>
    <w:link w:val="6"/>
    <w:autoRedefine/>
    <w:qFormat/>
    <w:uiPriority w:val="0"/>
    <w:rPr>
      <w:kern w:val="2"/>
      <w:sz w:val="24"/>
    </w:rPr>
  </w:style>
  <w:style w:type="character" w:customStyle="1" w:styleId="41">
    <w:name w:val="批注主题 字符"/>
    <w:basedOn w:val="40"/>
    <w:link w:val="18"/>
    <w:autoRedefine/>
    <w:qFormat/>
    <w:uiPriority w:val="0"/>
    <w:rPr>
      <w:b/>
      <w:bCs/>
      <w:kern w:val="2"/>
      <w:sz w:val="24"/>
    </w:rPr>
  </w:style>
  <w:style w:type="character" w:customStyle="1" w:styleId="42">
    <w:name w:val="15"/>
    <w:basedOn w:val="22"/>
    <w:qFormat/>
    <w:uiPriority w:val="0"/>
    <w:rPr>
      <w:rFonts w:hint="default" w:ascii="Times New Roman" w:hAnsi="Times New Roman" w:cs="Times New Roman"/>
      <w:color w:val="0000FF"/>
    </w:rPr>
  </w:style>
  <w:style w:type="table" w:customStyle="1" w:styleId="43">
    <w:name w:val="Table Normal"/>
    <w:unhideWhenUsed/>
    <w:qFormat/>
    <w:uiPriority w:val="0"/>
    <w:tblPr>
      <w:tblCellMar>
        <w:top w:w="0" w:type="dxa"/>
        <w:left w:w="0" w:type="dxa"/>
        <w:bottom w:w="0" w:type="dxa"/>
        <w:right w:w="0" w:type="dxa"/>
      </w:tblCellMar>
    </w:tblPr>
  </w:style>
  <w:style w:type="paragraph" w:customStyle="1" w:styleId="44">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5">
    <w:name w:val="列出段落1"/>
    <w:basedOn w:val="1"/>
    <w:qFormat/>
    <w:uiPriority w:val="0"/>
    <w:pPr>
      <w:autoSpaceDE/>
      <w:autoSpaceDN/>
      <w:spacing w:line="480" w:lineRule="exact"/>
      <w:ind w:firstLine="420" w:firstLineChars="200"/>
    </w:pPr>
    <w:rPr>
      <w:rFonts w:ascii="Calibri" w:hAnsi="Calibri" w:eastAsia="楷体_GB2312" w:cs="Times New Roman"/>
      <w:szCs w:val="20"/>
      <w:lang w:val="en-US" w:bidi="ar-SA"/>
    </w:rPr>
  </w:style>
  <w:style w:type="paragraph" w:customStyle="1" w:styleId="46">
    <w:name w:val="Normal Indent"/>
    <w:basedOn w:val="1"/>
    <w:qFormat/>
    <w:uiPriority w:val="0"/>
    <w:pPr>
      <w:widowControl/>
      <w:ind w:firstLine="420" w:firstLineChars="200"/>
    </w:pPr>
  </w:style>
  <w:style w:type="character" w:customStyle="1" w:styleId="47">
    <w:name w:val="font31"/>
    <w:basedOn w:val="22"/>
    <w:qFormat/>
    <w:uiPriority w:val="0"/>
    <w:rPr>
      <w:rFonts w:ascii="Calibri" w:hAnsi="Calibri" w:cs="Calibri"/>
      <w:color w:val="000000"/>
      <w:sz w:val="18"/>
      <w:szCs w:val="18"/>
      <w:u w:val="none"/>
    </w:rPr>
  </w:style>
  <w:style w:type="character" w:customStyle="1" w:styleId="48">
    <w:name w:val="标题 1 Char"/>
    <w:link w:val="3"/>
    <w:qFormat/>
    <w:uiPriority w:val="0"/>
    <w:rPr>
      <w:b/>
      <w:kern w:val="44"/>
      <w:sz w:val="32"/>
    </w:rPr>
  </w:style>
  <w:style w:type="character" w:customStyle="1" w:styleId="49">
    <w:name w:val="font61"/>
    <w:basedOn w:val="22"/>
    <w:qFormat/>
    <w:uiPriority w:val="0"/>
    <w:rPr>
      <w:rFonts w:hint="eastAsia" w:ascii="宋体" w:hAnsi="宋体" w:eastAsia="宋体" w:cs="宋体"/>
      <w:color w:val="333333"/>
      <w:sz w:val="24"/>
      <w:szCs w:val="24"/>
      <w:u w:val="none"/>
    </w:rPr>
  </w:style>
  <w:style w:type="character" w:customStyle="1" w:styleId="50">
    <w:name w:val="font41"/>
    <w:basedOn w:val="22"/>
    <w:qFormat/>
    <w:uiPriority w:val="0"/>
    <w:rPr>
      <w:rFonts w:hint="eastAsia" w:ascii="宋体" w:hAnsi="宋体" w:eastAsia="宋体" w:cs="宋体"/>
      <w:color w:val="000000"/>
      <w:sz w:val="24"/>
      <w:szCs w:val="24"/>
      <w:u w:val="none"/>
    </w:rPr>
  </w:style>
  <w:style w:type="character" w:customStyle="1" w:styleId="51">
    <w:name w:val="NormalCharacter"/>
    <w:basedOn w:val="22"/>
    <w:link w:val="1"/>
    <w:semiHidden/>
    <w:qFormat/>
    <w:uiPriority w:val="0"/>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2477</Words>
  <Characters>2742</Characters>
  <Lines>260</Lines>
  <Paragraphs>73</Paragraphs>
  <TotalTime>16</TotalTime>
  <ScaleCrop>false</ScaleCrop>
  <LinksUpToDate>false</LinksUpToDate>
  <CharactersWithSpaces>2900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2024-03-16T13:14:00Z</dcterms:created>
  <dc:creator>Echo.</dc:creator>
  <cp:lastModifiedBy>Administrator</cp:lastModifiedBy>
  <cp:lastPrinted>2026-07-21T06:44:00Z</cp:lastPrinted>
  <dcterms:modified xsi:type="dcterms:W3CDTF">2026-07-29T00:58:00Z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F940E74A5ABE472AACE09D4BCD57293B_13</vt:lpwstr>
  </property>
  <property fmtid="{D5CDD505-2E9C-101B-9397-08002B2CF9AE}" pid="4" name="KSOTemplateDocerSaveRecord">
    <vt:lpwstr>eyJoZGlkIjoiYjg5OTg4YmEyYzAzMzQzY2MyYzViZWY5ZTUxYzVmNTkiLCJ1c2VySWQiOiIxMjA1OTg1NDc1In0=</vt:lpwstr>
  </property>
</Properties>
</file>