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56254">
      <w:pPr>
        <w:keepNext w:val="0"/>
        <w:keepLines w:val="0"/>
        <w:pageBreakBefore w:val="0"/>
        <w:widowControl/>
        <w:shd w:val="clear"/>
        <w:kinsoku/>
        <w:wordWrap w:val="0"/>
        <w:overflowPunct/>
        <w:topLinePunct/>
        <w:autoSpaceDE/>
        <w:autoSpaceDN/>
        <w:bidi w:val="0"/>
        <w:adjustRightInd/>
        <w:snapToGrid/>
        <w:spacing w:line="360" w:lineRule="auto"/>
        <w:jc w:val="center"/>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
          <w:bCs/>
          <w:color w:val="auto"/>
          <w:sz w:val="30"/>
          <w:szCs w:val="30"/>
          <w:highlight w:val="none"/>
          <w:lang w:eastAsia="zh-CN"/>
        </w:rPr>
        <w:t>吉安市青原区人民医院整体医疗服务能力提升改造项目（五官科设备采购）</w:t>
      </w:r>
      <w:r>
        <w:rPr>
          <w:rFonts w:hint="eastAsia" w:ascii="仿宋" w:hAnsi="仿宋" w:eastAsia="仿宋" w:cs="仿宋"/>
          <w:b/>
          <w:bCs/>
          <w:color w:val="auto"/>
          <w:sz w:val="30"/>
          <w:szCs w:val="30"/>
          <w:highlight w:val="none"/>
        </w:rPr>
        <w:t>技术方案征集公告</w:t>
      </w:r>
    </w:p>
    <w:p w14:paraId="56078277">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各医疗设备厂家、经营企业：</w:t>
      </w:r>
    </w:p>
    <w:p w14:paraId="6E5E3961">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ind w:firstLine="480" w:firstLineChars="200"/>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根据医院采购工作内控管理制度及相关法律法规要求，结合临床需要，现对</w:t>
      </w:r>
      <w:r>
        <w:rPr>
          <w:rFonts w:hint="eastAsia" w:ascii="仿宋" w:hAnsi="仿宋" w:eastAsia="仿宋" w:cs="仿宋"/>
          <w:b w:val="0"/>
          <w:bCs/>
          <w:color w:val="auto"/>
          <w:kern w:val="0"/>
          <w:sz w:val="24"/>
          <w:szCs w:val="24"/>
          <w:highlight w:val="none"/>
          <w:lang w:val="en-US" w:eastAsia="zh-CN" w:bidi="ar-SA"/>
        </w:rPr>
        <w:t>吉安市青原区人民医院整体医疗服务能力提升改造项目（五官科设备采购）</w:t>
      </w:r>
      <w:r>
        <w:rPr>
          <w:rFonts w:hint="eastAsia" w:ascii="仿宋" w:hAnsi="仿宋" w:eastAsia="仿宋" w:cs="仿宋"/>
          <w:bCs/>
          <w:snapToGrid/>
          <w:color w:val="auto"/>
          <w:kern w:val="2"/>
          <w:sz w:val="24"/>
          <w:szCs w:val="24"/>
          <w:highlight w:val="none"/>
          <w:lang w:val="en-US" w:eastAsia="zh-CN"/>
        </w:rPr>
        <w:t>进行公开方案征集，欢迎广大符合要求的潜在供应商本着"公平、公开、公正"和诚心让利优惠的原则积极参与竞争。我们将组织专家小组对各单位提供的设备参数、技术性能及价格情况等进行综合评定，并结合实际工作需求，确定性价比最优的设备配置方案进行政采招标。现向潜在供应商公开采购需求并征集技术方案。</w:t>
      </w:r>
    </w:p>
    <w:p w14:paraId="575D17F4">
      <w:pPr>
        <w:keepNext w:val="0"/>
        <w:keepLines w:val="0"/>
        <w:pageBreakBefore w:val="0"/>
        <w:widowControl/>
        <w:numPr>
          <w:numId w:val="0"/>
        </w:numPr>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snapToGrid/>
          <w:color w:val="auto"/>
          <w:kern w:val="2"/>
          <w:sz w:val="24"/>
          <w:szCs w:val="24"/>
          <w:highlight w:val="none"/>
          <w:lang w:val="en-US" w:eastAsia="zh-CN"/>
        </w:rPr>
        <w:t>一、</w:t>
      </w:r>
      <w:bookmarkStart w:id="0" w:name="_GoBack"/>
      <w:bookmarkEnd w:id="0"/>
      <w:r>
        <w:rPr>
          <w:rFonts w:hint="eastAsia" w:ascii="仿宋" w:hAnsi="仿宋" w:eastAsia="仿宋" w:cs="仿宋"/>
          <w:b/>
          <w:bCs w:val="0"/>
          <w:snapToGrid/>
          <w:color w:val="auto"/>
          <w:kern w:val="2"/>
          <w:sz w:val="24"/>
          <w:szCs w:val="24"/>
          <w:highlight w:val="none"/>
          <w:lang w:val="en-US" w:eastAsia="zh-CN"/>
        </w:rPr>
        <w:t>项目名称：</w:t>
      </w:r>
      <w:r>
        <w:rPr>
          <w:rFonts w:hint="eastAsia" w:ascii="仿宋" w:hAnsi="仿宋" w:eastAsia="仿宋" w:cs="仿宋"/>
          <w:b/>
          <w:bCs w:val="0"/>
          <w:color w:val="auto"/>
          <w:sz w:val="24"/>
          <w:szCs w:val="24"/>
          <w:highlight w:val="none"/>
          <w:lang w:eastAsia="zh-CN"/>
        </w:rPr>
        <w:t>吉安市青原区人民医院整体医疗服务能力提升改造项目（五官科设备采购）</w:t>
      </w:r>
    </w:p>
    <w:p w14:paraId="71C051CE">
      <w:pPr>
        <w:keepNext w:val="0"/>
        <w:keepLines w:val="0"/>
        <w:pageBreakBefore w:val="0"/>
        <w:widowControl/>
        <w:numPr>
          <w:ilvl w:val="0"/>
          <w:numId w:val="0"/>
        </w:numPr>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二、预算金额：90万元</w:t>
      </w:r>
    </w:p>
    <w:p w14:paraId="4FAC39FA">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三、采购清单及要求：</w:t>
      </w:r>
    </w:p>
    <w:tbl>
      <w:tblPr>
        <w:tblStyle w:val="6"/>
        <w:tblW w:w="87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4350"/>
        <w:gridCol w:w="1126"/>
        <w:gridCol w:w="1177"/>
        <w:gridCol w:w="1131"/>
      </w:tblGrid>
      <w:tr w14:paraId="63053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3351">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3C21">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8AA7">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716D">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23B0">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备注</w:t>
            </w:r>
          </w:p>
        </w:tc>
      </w:tr>
      <w:tr w14:paraId="7346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ACE2">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CE5C">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电子鼻咽喉镜（国产）</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76B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7D4D">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8A91">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08852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A07D">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1912">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非接触性眼压计</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AD1E">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6B58">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4000">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p>
        </w:tc>
      </w:tr>
      <w:tr w14:paraId="44C8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041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4D13">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电脑验光仪</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B355">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CC73">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595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781F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CBB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FAAD">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眼科AB超</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52DE">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78AC">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E8E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678CF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27C3">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5</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AB51">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裂隙灯显微镜（上光源.五个档位）</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66A3">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CD78">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3549">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314EB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84F0">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6</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F818">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手持裂隙灯显微镜</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286B">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B2DA">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54F7">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6250D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11607">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7</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ED74">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干眼治疗综合系统</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9821">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3C36E">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78F0">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r w14:paraId="6EA29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39DAD">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8</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1DB7">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综合验光仪</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77E5">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3997">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38B0">
            <w:pPr>
              <w:keepNext w:val="0"/>
              <w:keepLines w:val="0"/>
              <w:pageBreakBefore w:val="0"/>
              <w:widowControl/>
              <w:suppressLineNumbers w:val="0"/>
              <w:kinsoku/>
              <w:wordWrap w:val="0"/>
              <w:overflowPunct/>
              <w:topLinePunct/>
              <w:autoSpaceDE/>
              <w:autoSpaceDN/>
              <w:bidi w:val="0"/>
              <w:adjustRightInd/>
              <w:snapToGrid/>
              <w:spacing w:beforeAutospacing="0" w:afterAutospacing="0" w:line="400" w:lineRule="exact"/>
              <w:jc w:val="center"/>
              <w:textAlignment w:val="center"/>
              <w:rPr>
                <w:rFonts w:hint="eastAsia" w:ascii="仿宋" w:hAnsi="仿宋" w:eastAsia="仿宋" w:cs="仿宋"/>
                <w:i w:val="0"/>
                <w:iCs w:val="0"/>
                <w:color w:val="000000"/>
                <w:sz w:val="24"/>
                <w:szCs w:val="24"/>
                <w:u w:val="none"/>
              </w:rPr>
            </w:pPr>
          </w:p>
        </w:tc>
      </w:tr>
    </w:tbl>
    <w:p w14:paraId="77AB8E77">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注：本项目不允许提供进口产品参与方案征集。各供应商可根据征集项目要求，提供相当于或优于以上货物的技术参数。</w:t>
      </w:r>
    </w:p>
    <w:p w14:paraId="79697430">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四、回复意见的供应商资格：</w:t>
      </w:r>
    </w:p>
    <w:p w14:paraId="5024D002">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1、能够提供相关产品及服务的供应商并符合政府采购法二十二条之规定；</w:t>
      </w:r>
      <w:r>
        <w:rPr>
          <w:rFonts w:hint="eastAsia" w:ascii="仿宋" w:hAnsi="仿宋" w:eastAsia="仿宋" w:cs="仿宋"/>
          <w:b/>
          <w:bCs w:val="0"/>
          <w:snapToGrid/>
          <w:color w:val="auto"/>
          <w:kern w:val="2"/>
          <w:sz w:val="24"/>
          <w:szCs w:val="24"/>
          <w:highlight w:val="none"/>
          <w:lang w:val="en-US" w:eastAsia="zh-CN"/>
        </w:rPr>
        <w:t>【提供资格信用承诺函，详见附件回复函格式】</w:t>
      </w:r>
    </w:p>
    <w:p w14:paraId="05EF4656">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2、本次方案征集接受厂家或厂家代理商参与；</w:t>
      </w:r>
      <w:r>
        <w:rPr>
          <w:rFonts w:hint="eastAsia" w:ascii="仿宋" w:hAnsi="仿宋" w:eastAsia="仿宋" w:cs="仿宋"/>
          <w:b/>
          <w:bCs w:val="0"/>
          <w:snapToGrid/>
          <w:color w:val="auto"/>
          <w:kern w:val="2"/>
          <w:sz w:val="24"/>
          <w:szCs w:val="24"/>
          <w:highlight w:val="none"/>
          <w:lang w:val="en-US" w:eastAsia="zh-CN"/>
        </w:rPr>
        <w:t>【提供相关证明文件】</w:t>
      </w:r>
    </w:p>
    <w:p w14:paraId="292B2539">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特殊资格要求：（1）二、三类医疗器械产品须具有医疗器械注册证，一类医疗器械产品须具有产品备案登记凭证；（2）在中华人民共和国境内生产的二、三类医疗器械产品的须具有医疗器械生产许可证,一类医疗器械产品须具有医疗器械生产备案凭证；（3）经营三类医疗器械的须具有医疗器械经营企业许可证，二类医疗器械须具有医疗器械经营企业备案登记凭证。</w:t>
      </w:r>
      <w:r>
        <w:rPr>
          <w:rFonts w:hint="eastAsia" w:ascii="仿宋" w:hAnsi="仿宋" w:eastAsia="仿宋" w:cs="仿宋"/>
          <w:b/>
          <w:bCs w:val="0"/>
          <w:snapToGrid/>
          <w:color w:val="auto"/>
          <w:kern w:val="2"/>
          <w:sz w:val="24"/>
          <w:szCs w:val="24"/>
          <w:highlight w:val="none"/>
          <w:lang w:val="en-US" w:eastAsia="zh-CN"/>
        </w:rPr>
        <w:t>【提供复印件加盖供应商公章】</w:t>
      </w:r>
    </w:p>
    <w:p w14:paraId="5B8F66AD">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五、回复意见要求（详见附件回复函格式）：</w:t>
      </w:r>
    </w:p>
    <w:p w14:paraId="3A0DFD93">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1、各供应商须提供所有产品的技术方案，该方案将作为采购人重要参考依据。</w:t>
      </w:r>
    </w:p>
    <w:p w14:paraId="603C9125">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2、各供应商应提供目前市场上主流产品并</w:t>
      </w:r>
      <w:r>
        <w:rPr>
          <w:rFonts w:hint="eastAsia" w:ascii="仿宋" w:hAnsi="仿宋" w:eastAsia="仿宋" w:cs="仿宋"/>
          <w:b/>
          <w:bCs w:val="0"/>
          <w:snapToGrid/>
          <w:color w:val="auto"/>
          <w:kern w:val="2"/>
          <w:sz w:val="24"/>
          <w:szCs w:val="24"/>
          <w:highlight w:val="none"/>
          <w:lang w:val="en-US" w:eastAsia="zh-CN"/>
        </w:rPr>
        <w:t>提供省内装机名单</w:t>
      </w:r>
      <w:r>
        <w:rPr>
          <w:rFonts w:hint="eastAsia" w:ascii="仿宋" w:hAnsi="仿宋" w:eastAsia="仿宋" w:cs="仿宋"/>
          <w:bCs/>
          <w:snapToGrid/>
          <w:color w:val="auto"/>
          <w:kern w:val="2"/>
          <w:sz w:val="24"/>
          <w:szCs w:val="24"/>
          <w:highlight w:val="none"/>
          <w:lang w:val="en-US" w:eastAsia="zh-CN"/>
        </w:rPr>
        <w:t>，结合医院配置要求</w:t>
      </w:r>
      <w:r>
        <w:rPr>
          <w:rFonts w:hint="eastAsia" w:ascii="仿宋" w:hAnsi="仿宋" w:eastAsia="仿宋" w:cs="仿宋"/>
          <w:b/>
          <w:bCs w:val="0"/>
          <w:snapToGrid/>
          <w:color w:val="auto"/>
          <w:kern w:val="2"/>
          <w:sz w:val="24"/>
          <w:szCs w:val="24"/>
          <w:highlight w:val="none"/>
          <w:lang w:val="en-US" w:eastAsia="zh-CN"/>
        </w:rPr>
        <w:t>提交科学方案</w:t>
      </w:r>
      <w:r>
        <w:rPr>
          <w:rFonts w:hint="eastAsia" w:ascii="仿宋" w:hAnsi="仿宋" w:eastAsia="仿宋" w:cs="仿宋"/>
          <w:bCs/>
          <w:snapToGrid/>
          <w:color w:val="auto"/>
          <w:kern w:val="2"/>
          <w:sz w:val="24"/>
          <w:szCs w:val="24"/>
          <w:highlight w:val="none"/>
          <w:lang w:val="en-US" w:eastAsia="zh-CN"/>
        </w:rPr>
        <w:t>，且须</w:t>
      </w:r>
      <w:r>
        <w:rPr>
          <w:rFonts w:hint="eastAsia" w:ascii="仿宋" w:hAnsi="仿宋" w:eastAsia="仿宋" w:cs="仿宋"/>
          <w:b/>
          <w:bCs w:val="0"/>
          <w:snapToGrid/>
          <w:color w:val="auto"/>
          <w:kern w:val="2"/>
          <w:sz w:val="24"/>
          <w:szCs w:val="24"/>
          <w:highlight w:val="none"/>
          <w:lang w:val="en-US" w:eastAsia="zh-CN"/>
        </w:rPr>
        <w:t>提供近期成交价格案例</w:t>
      </w:r>
      <w:r>
        <w:rPr>
          <w:rFonts w:hint="eastAsia" w:ascii="仿宋" w:hAnsi="仿宋" w:eastAsia="仿宋" w:cs="仿宋"/>
          <w:bCs/>
          <w:snapToGrid/>
          <w:color w:val="auto"/>
          <w:kern w:val="2"/>
          <w:sz w:val="24"/>
          <w:szCs w:val="24"/>
          <w:highlight w:val="none"/>
          <w:lang w:val="en-US" w:eastAsia="zh-CN"/>
        </w:rPr>
        <w:t>参考。</w:t>
      </w:r>
    </w:p>
    <w:p w14:paraId="22DDA901">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3、各供应商可根据本项目征集要求，自行提供货物的品牌型号、一次性报价（包含总价及各产品的单价）、技术参数要求、售后服务（如质保期、人员培训等）、货物技术性能优势和技术加分条款等。</w:t>
      </w:r>
    </w:p>
    <w:p w14:paraId="14603DD5">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4、本次报价总价不得超过总预算金额，各产品单价可参照建议参考金额自行上下浮动调整报价，报价包含设备、维保、人工、安装、利润、培训、对接医院信息化系统扩建费用、管理费和税金等完成本项目所需的全部费用。</w:t>
      </w:r>
    </w:p>
    <w:p w14:paraId="50DD2DE8">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5、本次征集无现场二次报价环节。</w:t>
      </w:r>
    </w:p>
    <w:p w14:paraId="28DCABCD">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6、特别声明：本公告仅作为本项目采购前期市场调研，所有征集的方案仅供采购单位参考，不作为正式采购依据。</w:t>
      </w:r>
    </w:p>
    <w:p w14:paraId="1ABC0E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400" w:lineRule="exact"/>
        <w:ind w:right="0"/>
        <w:jc w:val="left"/>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六、回复意见递交方式：通过邮寄方式（提交肆份纸质回复意见函）并且提供一份与纸质征集回复内容相同的U盘（U盘含Word和PDF格式，不退回）。其中3份所有正文中均不得出现可识别投标人身份的任何字符和徽标（包括文字、符号、图案、标识、标志、人员姓名、企业名称、以往项目名称、投标人独有的企业标准或编号等），另外1份按照回复意见格式编制即可；两种格式的回复意见函均需在U盘中体现。（特别提醒，必须要将署名文件和不署名文件各自封装后，再封装在一个文件袋中)。</w:t>
      </w:r>
    </w:p>
    <w:p w14:paraId="4DC675F2">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七、回复意见递交截止时间：2026年8月14日14:00时止。</w:t>
      </w:r>
    </w:p>
    <w:p w14:paraId="53C16499">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八、联系方式：</w:t>
      </w:r>
    </w:p>
    <w:p w14:paraId="6ADF70BC">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采购单位：吉安市青原区人民医院（吉安市青原区总医院）</w:t>
      </w:r>
    </w:p>
    <w:p w14:paraId="6A2EAEBA">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联系人：罗先生  15007969735</w:t>
      </w:r>
    </w:p>
    <w:p w14:paraId="273AFE73">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地址：江西省吉安市青原区下水东路</w:t>
      </w:r>
    </w:p>
    <w:p w14:paraId="478AC202">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监管部门：吉安市青原区政府采购委员会采购管理办公室</w:t>
      </w:r>
    </w:p>
    <w:p w14:paraId="1FF3C937">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联系人：李女士   0796-8203859</w:t>
      </w:r>
    </w:p>
    <w:p w14:paraId="4BF085DD">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地址：江西省吉安市青原区东冈路与青原大道交叉口东120米</w:t>
      </w:r>
    </w:p>
    <w:p w14:paraId="6CF13360">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代理机构：江西新明工程服务有限公司</w:t>
      </w:r>
    </w:p>
    <w:p w14:paraId="485ECB73">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联系人：杨女士  13979677115</w:t>
      </w:r>
    </w:p>
    <w:p w14:paraId="3D50EABA">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　　址：江西省吉安市青原区龙湖大厦1单元2302</w:t>
      </w:r>
    </w:p>
    <w:p w14:paraId="0379026C">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Cs/>
          <w:snapToGrid/>
          <w:color w:val="auto"/>
          <w:kern w:val="2"/>
          <w:sz w:val="24"/>
          <w:szCs w:val="24"/>
          <w:highlight w:val="none"/>
          <w:lang w:val="en-US" w:eastAsia="zh-CN"/>
        </w:rPr>
      </w:pPr>
    </w:p>
    <w:p w14:paraId="486319C1">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邮寄收件信息</w:t>
      </w:r>
    </w:p>
    <w:p w14:paraId="53AE8426">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收件地址：江西省吉安市青原区和气路龙湖大厦1单元2302 </w:t>
      </w:r>
    </w:p>
    <w:p w14:paraId="4711B90C">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联系人：杨女士   联系电话：13979677115</w:t>
      </w:r>
    </w:p>
    <w:p w14:paraId="6FE5EB1F">
      <w:pPr>
        <w:keepNext w:val="0"/>
        <w:keepLines w:val="0"/>
        <w:pageBreakBefore w:val="0"/>
        <w:widowControl/>
        <w:shd w:val="clear"/>
        <w:kinsoku/>
        <w:wordWrap w:val="0"/>
        <w:overflowPunct/>
        <w:topLinePunct/>
        <w:autoSpaceDE/>
        <w:autoSpaceDN/>
        <w:bidi w:val="0"/>
        <w:adjustRightInd/>
        <w:snapToGrid/>
        <w:spacing w:beforeAutospacing="0" w:afterAutospacing="0" w:line="400" w:lineRule="exact"/>
        <w:jc w:val="both"/>
        <w:textAlignment w:val="auto"/>
        <w:rPr>
          <w:rFonts w:hint="eastAsia" w:ascii="仿宋" w:hAnsi="仿宋" w:eastAsia="仿宋" w:cs="仿宋"/>
          <w:b/>
          <w:bCs w:val="0"/>
          <w:snapToGrid/>
          <w:color w:val="auto"/>
          <w:kern w:val="2"/>
          <w:sz w:val="24"/>
          <w:szCs w:val="24"/>
          <w:highlight w:val="none"/>
          <w:lang w:val="en-US" w:eastAsia="zh-CN"/>
        </w:rPr>
      </w:pPr>
    </w:p>
    <w:p w14:paraId="6E4D14AD">
      <w:pPr>
        <w:pStyle w:val="5"/>
        <w:keepNext w:val="0"/>
        <w:keepLines w:val="0"/>
        <w:pageBreakBefore w:val="0"/>
        <w:widowControl/>
        <w:suppressLineNumbers w:val="0"/>
        <w:shd w:val="clear" w:fill="FFFFFF"/>
        <w:kinsoku/>
        <w:overflowPunct/>
        <w:autoSpaceDE/>
        <w:autoSpaceDN/>
        <w:bidi w:val="0"/>
        <w:adjustRightInd/>
        <w:snapToGrid/>
        <w:spacing w:before="0" w:beforeAutospacing="0" w:after="0" w:afterAutospacing="0" w:line="400" w:lineRule="exact"/>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lang w:val="en-US" w:eastAsia="zh-CN"/>
        </w:rPr>
        <w:t>1.资格信用承诺函</w:t>
      </w:r>
    </w:p>
    <w:p w14:paraId="0724AAAF">
      <w:pPr>
        <w:pStyle w:val="5"/>
        <w:keepNext w:val="0"/>
        <w:keepLines w:val="0"/>
        <w:pageBreakBefore w:val="0"/>
        <w:widowControl/>
        <w:suppressLineNumbers w:val="0"/>
        <w:shd w:val="clear" w:fill="FFFFFF"/>
        <w:kinsoku/>
        <w:overflowPunct/>
        <w:autoSpaceDE/>
        <w:autoSpaceDN/>
        <w:bidi w:val="0"/>
        <w:adjustRightInd/>
        <w:snapToGrid/>
        <w:spacing w:before="0" w:beforeAutospacing="0" w:after="0" w:afterAutospacing="0" w:line="400" w:lineRule="exact"/>
        <w:jc w:val="both"/>
        <w:rPr>
          <w:rFonts w:hint="default" w:ascii="仿宋" w:hAnsi="仿宋" w:eastAsia="仿宋" w:cs="仿宋"/>
          <w:b w:val="0"/>
          <w:bCs/>
          <w:sz w:val="24"/>
          <w:szCs w:val="24"/>
          <w:lang w:val="en-US" w:eastAsia="zh-CN"/>
        </w:rPr>
      </w:pPr>
      <w:r>
        <w:rPr>
          <w:rFonts w:hint="eastAsia" w:ascii="仿宋" w:hAnsi="仿宋" w:eastAsia="仿宋" w:cs="仿宋"/>
          <w:b w:val="0"/>
          <w:bCs w:val="0"/>
          <w:sz w:val="24"/>
          <w:szCs w:val="24"/>
          <w:lang w:val="en-US" w:eastAsia="zh-CN"/>
        </w:rPr>
        <w:t xml:space="preserve">      2.</w:t>
      </w:r>
      <w:r>
        <w:rPr>
          <w:rFonts w:hint="eastAsia" w:ascii="仿宋" w:hAnsi="仿宋" w:eastAsia="仿宋" w:cs="仿宋"/>
          <w:b w:val="0"/>
          <w:bCs/>
          <w:color w:val="auto"/>
          <w:kern w:val="0"/>
          <w:sz w:val="24"/>
          <w:szCs w:val="24"/>
          <w:highlight w:val="none"/>
          <w:lang w:val="en-US" w:eastAsia="zh-CN" w:bidi="ar-SA"/>
        </w:rPr>
        <w:t>技术方案征集回复函</w:t>
      </w:r>
    </w:p>
    <w:p w14:paraId="52B17BD7">
      <w:pPr>
        <w:pStyle w:val="5"/>
        <w:keepNext w:val="0"/>
        <w:keepLines w:val="0"/>
        <w:pageBreakBefore w:val="0"/>
        <w:widowControl/>
        <w:suppressLineNumbers w:val="0"/>
        <w:shd w:val="clear" w:fill="FFFFFF"/>
        <w:kinsoku/>
        <w:overflowPunct/>
        <w:autoSpaceDE/>
        <w:autoSpaceDN/>
        <w:bidi w:val="0"/>
        <w:adjustRightInd/>
        <w:snapToGrid/>
        <w:spacing w:before="0" w:beforeAutospacing="0" w:after="0" w:afterAutospacing="0" w:line="400" w:lineRule="exact"/>
        <w:ind w:left="0" w:firstLine="420"/>
        <w:jc w:val="right"/>
        <w:rPr>
          <w:rFonts w:hint="eastAsia" w:ascii="仿宋" w:hAnsi="仿宋" w:eastAsia="仿宋" w:cs="仿宋"/>
          <w:b w:val="0"/>
          <w:bCs w:val="0"/>
          <w:sz w:val="24"/>
          <w:szCs w:val="24"/>
        </w:rPr>
      </w:pPr>
      <w:r>
        <w:rPr>
          <w:rFonts w:hint="eastAsia" w:ascii="仿宋" w:hAnsi="仿宋" w:eastAsia="仿宋" w:cs="仿宋"/>
          <w:b w:val="0"/>
          <w:bCs w:val="0"/>
          <w:caps w:val="0"/>
          <w:color w:val="000000"/>
          <w:kern w:val="0"/>
          <w:sz w:val="24"/>
          <w:szCs w:val="24"/>
          <w:shd w:val="clear" w:fill="FFFFFF"/>
          <w:lang w:val="en-US" w:eastAsia="zh-CN"/>
        </w:rPr>
        <w:t>2026</w:t>
      </w:r>
      <w:r>
        <w:rPr>
          <w:rFonts w:hint="eastAsia" w:ascii="仿宋" w:hAnsi="仿宋" w:eastAsia="仿宋" w:cs="仿宋"/>
          <w:b w:val="0"/>
          <w:bCs w:val="0"/>
          <w:caps w:val="0"/>
          <w:color w:val="000000"/>
          <w:kern w:val="0"/>
          <w:sz w:val="24"/>
          <w:szCs w:val="24"/>
          <w:shd w:val="clear" w:fill="FFFFFF"/>
        </w:rPr>
        <w:t>年</w:t>
      </w:r>
      <w:r>
        <w:rPr>
          <w:rFonts w:hint="eastAsia" w:ascii="仿宋" w:hAnsi="仿宋" w:eastAsia="仿宋" w:cs="仿宋"/>
          <w:b w:val="0"/>
          <w:bCs w:val="0"/>
          <w:caps w:val="0"/>
          <w:color w:val="000000"/>
          <w:kern w:val="0"/>
          <w:sz w:val="24"/>
          <w:szCs w:val="24"/>
          <w:shd w:val="clear" w:fill="FFFFFF"/>
          <w:lang w:val="en-US" w:eastAsia="zh-CN"/>
        </w:rPr>
        <w:t>8</w:t>
      </w:r>
      <w:r>
        <w:rPr>
          <w:rFonts w:hint="eastAsia" w:ascii="仿宋" w:hAnsi="仿宋" w:eastAsia="仿宋" w:cs="仿宋"/>
          <w:b w:val="0"/>
          <w:bCs w:val="0"/>
          <w:caps w:val="0"/>
          <w:color w:val="000000"/>
          <w:kern w:val="0"/>
          <w:sz w:val="24"/>
          <w:szCs w:val="24"/>
          <w:shd w:val="clear" w:fill="FFFFFF"/>
        </w:rPr>
        <w:t>月</w:t>
      </w:r>
      <w:r>
        <w:rPr>
          <w:rFonts w:hint="eastAsia" w:ascii="仿宋" w:hAnsi="仿宋" w:eastAsia="仿宋" w:cs="仿宋"/>
          <w:b w:val="0"/>
          <w:bCs w:val="0"/>
          <w:caps w:val="0"/>
          <w:color w:val="000000"/>
          <w:kern w:val="0"/>
          <w:sz w:val="24"/>
          <w:szCs w:val="24"/>
          <w:shd w:val="clear" w:fill="FFFFFF"/>
          <w:lang w:val="en-US" w:eastAsia="zh-CN"/>
        </w:rPr>
        <w:t>5</w:t>
      </w:r>
      <w:r>
        <w:rPr>
          <w:rFonts w:hint="eastAsia" w:ascii="仿宋" w:hAnsi="仿宋" w:eastAsia="仿宋" w:cs="仿宋"/>
          <w:b w:val="0"/>
          <w:bCs w:val="0"/>
          <w:caps w:val="0"/>
          <w:color w:val="000000"/>
          <w:kern w:val="0"/>
          <w:sz w:val="24"/>
          <w:szCs w:val="24"/>
          <w:shd w:val="clear" w:fill="FFFFFF"/>
        </w:rPr>
        <w:t>日</w:t>
      </w:r>
    </w:p>
    <w:p w14:paraId="3EB9AEBA">
      <w:pPr>
        <w:rPr>
          <w:rFonts w:hint="eastAsia" w:ascii="仿宋" w:hAnsi="仿宋" w:eastAsia="仿宋" w:cs="仿宋"/>
          <w:sz w:val="24"/>
          <w:szCs w:val="24"/>
        </w:rPr>
      </w:pPr>
    </w:p>
    <w:p w14:paraId="5CE1671C">
      <w:pPr>
        <w:rPr>
          <w:rFonts w:hint="eastAsia" w:ascii="仿宋" w:hAnsi="仿宋" w:eastAsia="仿宋" w:cs="仿宋"/>
          <w:sz w:val="24"/>
          <w:szCs w:val="24"/>
        </w:rPr>
      </w:pPr>
    </w:p>
    <w:p w14:paraId="6F51E0B3">
      <w:pPr>
        <w:rPr>
          <w:rFonts w:hint="eastAsia" w:ascii="仿宋" w:hAnsi="仿宋" w:eastAsia="仿宋" w:cs="仿宋"/>
          <w:sz w:val="24"/>
          <w:szCs w:val="24"/>
        </w:rPr>
      </w:pPr>
    </w:p>
    <w:p w14:paraId="0783E7A2">
      <w:pPr>
        <w:rPr>
          <w:rFonts w:hint="eastAsia" w:ascii="仿宋" w:hAnsi="仿宋" w:eastAsia="仿宋" w:cs="仿宋"/>
          <w:sz w:val="24"/>
          <w:szCs w:val="24"/>
        </w:rPr>
      </w:pPr>
    </w:p>
    <w:p w14:paraId="3CEFCB48">
      <w:pPr>
        <w:rPr>
          <w:rFonts w:hint="eastAsia" w:ascii="仿宋" w:hAnsi="仿宋" w:eastAsia="仿宋" w:cs="仿宋"/>
          <w:sz w:val="24"/>
          <w:szCs w:val="24"/>
        </w:rPr>
      </w:pPr>
    </w:p>
    <w:p w14:paraId="265BDC1E">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731F5"/>
    <w:rsid w:val="00234199"/>
    <w:rsid w:val="00D9637F"/>
    <w:rsid w:val="01521C8D"/>
    <w:rsid w:val="048B5BE2"/>
    <w:rsid w:val="05031C1C"/>
    <w:rsid w:val="065D710A"/>
    <w:rsid w:val="08E6156B"/>
    <w:rsid w:val="0AE53B72"/>
    <w:rsid w:val="0B297F03"/>
    <w:rsid w:val="0B41524D"/>
    <w:rsid w:val="0D074274"/>
    <w:rsid w:val="0D0E5602"/>
    <w:rsid w:val="0DD26630"/>
    <w:rsid w:val="0E7E0566"/>
    <w:rsid w:val="109E0A4B"/>
    <w:rsid w:val="10DB3A4D"/>
    <w:rsid w:val="11845E93"/>
    <w:rsid w:val="12064AFA"/>
    <w:rsid w:val="120E1C01"/>
    <w:rsid w:val="128819B3"/>
    <w:rsid w:val="13CB7DA9"/>
    <w:rsid w:val="13D6674E"/>
    <w:rsid w:val="14BE16BC"/>
    <w:rsid w:val="15B91F5F"/>
    <w:rsid w:val="16300397"/>
    <w:rsid w:val="176A1687"/>
    <w:rsid w:val="179C380B"/>
    <w:rsid w:val="187D188E"/>
    <w:rsid w:val="18980476"/>
    <w:rsid w:val="19EA2F53"/>
    <w:rsid w:val="1A1678A4"/>
    <w:rsid w:val="1A952EBF"/>
    <w:rsid w:val="1AC27A2C"/>
    <w:rsid w:val="1AFD0A64"/>
    <w:rsid w:val="1B55264E"/>
    <w:rsid w:val="1B6034CD"/>
    <w:rsid w:val="1C511068"/>
    <w:rsid w:val="1C627CB7"/>
    <w:rsid w:val="1E01086B"/>
    <w:rsid w:val="1E5B61CE"/>
    <w:rsid w:val="1EE34B8E"/>
    <w:rsid w:val="1F1B770B"/>
    <w:rsid w:val="207B2B57"/>
    <w:rsid w:val="21090163"/>
    <w:rsid w:val="23007343"/>
    <w:rsid w:val="23775858"/>
    <w:rsid w:val="240731F5"/>
    <w:rsid w:val="242157C3"/>
    <w:rsid w:val="24233E8D"/>
    <w:rsid w:val="270C62B7"/>
    <w:rsid w:val="27473793"/>
    <w:rsid w:val="286B1703"/>
    <w:rsid w:val="28EB2F2C"/>
    <w:rsid w:val="2AA25C2D"/>
    <w:rsid w:val="2BF11F1F"/>
    <w:rsid w:val="2CF41CC7"/>
    <w:rsid w:val="2FA379D4"/>
    <w:rsid w:val="3183186B"/>
    <w:rsid w:val="321626E0"/>
    <w:rsid w:val="324E6147"/>
    <w:rsid w:val="3317670F"/>
    <w:rsid w:val="337E678E"/>
    <w:rsid w:val="338B2C59"/>
    <w:rsid w:val="34A73AC3"/>
    <w:rsid w:val="34AE6BFF"/>
    <w:rsid w:val="35101668"/>
    <w:rsid w:val="35C10BB4"/>
    <w:rsid w:val="35C22291"/>
    <w:rsid w:val="3699568D"/>
    <w:rsid w:val="372A4537"/>
    <w:rsid w:val="37E33064"/>
    <w:rsid w:val="380A6843"/>
    <w:rsid w:val="391536F1"/>
    <w:rsid w:val="39C649EB"/>
    <w:rsid w:val="3A1E0383"/>
    <w:rsid w:val="3A377697"/>
    <w:rsid w:val="3B135A0E"/>
    <w:rsid w:val="3B966D48"/>
    <w:rsid w:val="3C2E6878"/>
    <w:rsid w:val="3ED01E68"/>
    <w:rsid w:val="3F7E18C4"/>
    <w:rsid w:val="3FA532F5"/>
    <w:rsid w:val="3FF027C2"/>
    <w:rsid w:val="402266F3"/>
    <w:rsid w:val="40B72191"/>
    <w:rsid w:val="40E045E4"/>
    <w:rsid w:val="4205007B"/>
    <w:rsid w:val="421107CE"/>
    <w:rsid w:val="423A7D24"/>
    <w:rsid w:val="42BA2C13"/>
    <w:rsid w:val="42ED123B"/>
    <w:rsid w:val="430D5439"/>
    <w:rsid w:val="44E079C3"/>
    <w:rsid w:val="46731A57"/>
    <w:rsid w:val="471054F8"/>
    <w:rsid w:val="47F15329"/>
    <w:rsid w:val="47FE17F4"/>
    <w:rsid w:val="486C2C02"/>
    <w:rsid w:val="488717E9"/>
    <w:rsid w:val="4A2D016F"/>
    <w:rsid w:val="4A630034"/>
    <w:rsid w:val="4AB61CA3"/>
    <w:rsid w:val="4B7A64BC"/>
    <w:rsid w:val="4CB608EF"/>
    <w:rsid w:val="4E8D38D2"/>
    <w:rsid w:val="4EC866B8"/>
    <w:rsid w:val="4ED432AF"/>
    <w:rsid w:val="4F7D56F4"/>
    <w:rsid w:val="514F30C0"/>
    <w:rsid w:val="519A258E"/>
    <w:rsid w:val="51D75590"/>
    <w:rsid w:val="5201260D"/>
    <w:rsid w:val="522C6F57"/>
    <w:rsid w:val="525C5A95"/>
    <w:rsid w:val="528B637A"/>
    <w:rsid w:val="528F7C18"/>
    <w:rsid w:val="532365B3"/>
    <w:rsid w:val="53446C55"/>
    <w:rsid w:val="54484523"/>
    <w:rsid w:val="5495528E"/>
    <w:rsid w:val="54DA0EF3"/>
    <w:rsid w:val="55FD133D"/>
    <w:rsid w:val="56462CE4"/>
    <w:rsid w:val="56666EE2"/>
    <w:rsid w:val="56982E14"/>
    <w:rsid w:val="56EF512A"/>
    <w:rsid w:val="572F5526"/>
    <w:rsid w:val="57805D82"/>
    <w:rsid w:val="585D3C34"/>
    <w:rsid w:val="587A4EC7"/>
    <w:rsid w:val="58871392"/>
    <w:rsid w:val="59D2488F"/>
    <w:rsid w:val="5A42491F"/>
    <w:rsid w:val="5B3475AF"/>
    <w:rsid w:val="5C270EC2"/>
    <w:rsid w:val="5CAB38A1"/>
    <w:rsid w:val="5D9B1B67"/>
    <w:rsid w:val="5EB34C8F"/>
    <w:rsid w:val="5F2636B2"/>
    <w:rsid w:val="5F864151"/>
    <w:rsid w:val="60AA3E6F"/>
    <w:rsid w:val="61033DD8"/>
    <w:rsid w:val="61581B1D"/>
    <w:rsid w:val="61E810F3"/>
    <w:rsid w:val="6367429A"/>
    <w:rsid w:val="63E91153"/>
    <w:rsid w:val="63F21DB5"/>
    <w:rsid w:val="644F7208"/>
    <w:rsid w:val="648F5856"/>
    <w:rsid w:val="666E469A"/>
    <w:rsid w:val="66B141AA"/>
    <w:rsid w:val="67713939"/>
    <w:rsid w:val="698F62F8"/>
    <w:rsid w:val="69FF522C"/>
    <w:rsid w:val="6ADA35A3"/>
    <w:rsid w:val="6BAA11C7"/>
    <w:rsid w:val="6C88432A"/>
    <w:rsid w:val="6C8D4D71"/>
    <w:rsid w:val="70074E3A"/>
    <w:rsid w:val="715E4F2E"/>
    <w:rsid w:val="719E532A"/>
    <w:rsid w:val="722F68CA"/>
    <w:rsid w:val="74F160B9"/>
    <w:rsid w:val="75575F1C"/>
    <w:rsid w:val="757E794D"/>
    <w:rsid w:val="75947170"/>
    <w:rsid w:val="76452218"/>
    <w:rsid w:val="77640DC4"/>
    <w:rsid w:val="77A80CB1"/>
    <w:rsid w:val="78047B29"/>
    <w:rsid w:val="79921C19"/>
    <w:rsid w:val="79A84CD5"/>
    <w:rsid w:val="79C42DA7"/>
    <w:rsid w:val="7B0E3521"/>
    <w:rsid w:val="7C0E7550"/>
    <w:rsid w:val="7CE81B50"/>
    <w:rsid w:val="7D5611AF"/>
    <w:rsid w:val="7DB54128"/>
    <w:rsid w:val="7DF509C8"/>
    <w:rsid w:val="7F264BB1"/>
    <w:rsid w:val="7FAC3308"/>
    <w:rsid w:val="7FC70142"/>
    <w:rsid w:val="7FE02FB2"/>
    <w:rsid w:val="AF787466"/>
    <w:rsid w:val="E67F96B3"/>
    <w:rsid w:val="EEFF8446"/>
    <w:rsid w:val="F4FB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47"/>
      <w:szCs w:val="47"/>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1593</Words>
  <Characters>1662</Characters>
  <Lines>0</Lines>
  <Paragraphs>0</Paragraphs>
  <TotalTime>159</TotalTime>
  <ScaleCrop>false</ScaleCrop>
  <LinksUpToDate>false</LinksUpToDate>
  <CharactersWithSpaces>1681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2026-05-01T08:56:00Z</dcterms:created>
  <dc:creator>Administrator</dc:creator>
  <cp:lastModifiedBy>木一</cp:lastModifiedBy>
  <dcterms:modified xsi:type="dcterms:W3CDTF">2026-08-05T06:50:20Z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7DD56055AE464602AA14B7C5C807952D_13</vt:lpwstr>
  </property>
  <property fmtid="{D5CDD505-2E9C-101B-9397-08002B2CF9AE}" pid="4" name="KSOTemplateDocerSaveRecord">
    <vt:lpwstr>eyJoZGlkIjoiZGM1MWY2NTQzMmJhODM5ODA0ZmUzNjFiMTVhYzc2Y2YiLCJ1c2VySWQiOiIzMTE2ODU5NDMifQ==</vt:lpwstr>
  </property>
</Properties>
</file>