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DD66D5">
      <w:pPr>
        <w:pStyle w:val="6"/>
        <w:shd w:val="clear" w:color="auto" w:fill="FFFFFF"/>
        <w:spacing w:before="0" w:beforeAutospacing="0" w:after="0" w:afterAutospacing="0" w:line="360" w:lineRule="auto"/>
        <w:jc w:val="center"/>
        <w:rPr>
          <w:rFonts w:hint="eastAsia"/>
          <w:b/>
          <w:bCs/>
          <w:sz w:val="32"/>
          <w:szCs w:val="32"/>
          <w:lang w:eastAsia="zh-CN"/>
        </w:rPr>
      </w:pPr>
      <w:bookmarkStart w:id="0" w:name="OLE_LINK1"/>
      <w:bookmarkStart w:id="1" w:name="OLE_LINK2"/>
      <w:r>
        <w:rPr>
          <w:rFonts w:hint="eastAsia"/>
          <w:b/>
          <w:bCs/>
          <w:sz w:val="32"/>
          <w:szCs w:val="32"/>
          <w:lang w:eastAsia="zh-CN"/>
        </w:rPr>
        <w:t>峡江县⽟笥瑞途运输有限公司2026年</w:t>
      </w:r>
      <w:r>
        <w:rPr>
          <w:rFonts w:hint="eastAsia"/>
          <w:b/>
          <w:bCs/>
          <w:sz w:val="32"/>
          <w:szCs w:val="32"/>
          <w:lang w:val="en-US" w:eastAsia="zh-CN"/>
        </w:rPr>
        <w:t>新能源</w:t>
      </w:r>
      <w:r>
        <w:rPr>
          <w:rFonts w:hint="eastAsia"/>
          <w:b/>
          <w:bCs/>
          <w:sz w:val="32"/>
          <w:szCs w:val="32"/>
          <w:lang w:eastAsia="zh-CN"/>
        </w:rPr>
        <w:t>渣土车采购项目</w:t>
      </w:r>
    </w:p>
    <w:p w14:paraId="065935E6">
      <w:pPr>
        <w:pStyle w:val="6"/>
        <w:shd w:val="clear" w:color="auto" w:fill="FFFFFF"/>
        <w:spacing w:before="0" w:beforeAutospacing="0" w:after="0" w:afterAutospacing="0" w:line="360" w:lineRule="auto"/>
        <w:jc w:val="center"/>
        <w:rPr>
          <w:b/>
          <w:bCs/>
          <w:sz w:val="32"/>
          <w:szCs w:val="32"/>
        </w:rPr>
      </w:pPr>
      <w:r>
        <w:rPr>
          <w:rFonts w:hint="eastAsia"/>
          <w:b/>
          <w:bCs/>
          <w:color w:val="auto"/>
          <w:sz w:val="32"/>
          <w:szCs w:val="32"/>
        </w:rPr>
        <w:t>技术方案征集公告</w:t>
      </w:r>
    </w:p>
    <w:p w14:paraId="1A8AD524">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rPr>
      </w:pPr>
    </w:p>
    <w:p w14:paraId="63D30D9E">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pPr>
      <w:r>
        <w:rPr>
          <w:rFonts w:hint="eastAsia"/>
          <w:lang w:eastAsia="zh-CN"/>
        </w:rPr>
        <w:t>江西森晨⼯程管理有限公司</w:t>
      </w:r>
      <w:r>
        <w:rPr>
          <w:rFonts w:hint="eastAsia"/>
          <w:lang w:val="en-US" w:eastAsia="zh-CN"/>
        </w:rPr>
        <w:t>受</w:t>
      </w:r>
      <w:r>
        <w:rPr>
          <w:rFonts w:hint="eastAsia"/>
          <w:lang w:eastAsia="zh-CN"/>
        </w:rPr>
        <w:t>峡江县⽟笥瑞途运输有限公司</w:t>
      </w:r>
      <w:r>
        <w:rPr>
          <w:rFonts w:hint="eastAsia"/>
          <w:lang w:val="en-US" w:eastAsia="zh-CN"/>
        </w:rPr>
        <w:t>委托，</w:t>
      </w:r>
      <w:r>
        <w:rPr>
          <w:rFonts w:hint="eastAsia"/>
        </w:rPr>
        <w:t>准备组织实施“</w:t>
      </w:r>
      <w:r>
        <w:rPr>
          <w:rFonts w:hint="eastAsia"/>
          <w:lang w:eastAsia="zh-CN"/>
        </w:rPr>
        <w:t>峡江县⽟笥瑞途运输有限公司2026年新能源渣土车采购项目</w:t>
      </w:r>
      <w:r>
        <w:rPr>
          <w:rFonts w:hint="eastAsia"/>
        </w:rPr>
        <w:t>”招标，为保证本项目的公平、公正、公开，现向潜在供应商公开采购需求并征集技术方案。</w:t>
      </w:r>
    </w:p>
    <w:p w14:paraId="522EDAF3">
      <w:pPr>
        <w:widowControl/>
        <w:numPr>
          <w:ilvl w:val="0"/>
          <w:numId w:val="1"/>
        </w:numPr>
        <w:shd w:val="clear" w:color="auto" w:fill="FFFFFF"/>
        <w:spacing w:line="360" w:lineRule="auto"/>
        <w:ind w:firstLine="420"/>
        <w:jc w:val="left"/>
        <w:rPr>
          <w:rFonts w:hint="eastAsia" w:ascii="宋体" w:hAnsi="宋体" w:eastAsia="宋体" w:cs="宋体"/>
          <w:b/>
          <w:bCs/>
          <w:kern w:val="0"/>
          <w:sz w:val="24"/>
          <w:szCs w:val="24"/>
        </w:rPr>
      </w:pPr>
      <w:r>
        <w:rPr>
          <w:rFonts w:hint="eastAsia" w:ascii="宋体" w:hAnsi="宋体" w:eastAsia="宋体" w:cs="宋体"/>
          <w:b/>
          <w:bCs/>
          <w:kern w:val="0"/>
          <w:sz w:val="24"/>
          <w:szCs w:val="24"/>
        </w:rPr>
        <w:t>项目概况</w:t>
      </w:r>
    </w:p>
    <w:p w14:paraId="0681A95B">
      <w:pPr>
        <w:keepNext w:val="0"/>
        <w:keepLines w:val="0"/>
        <w:pageBreakBefore w:val="0"/>
        <w:widowControl/>
        <w:numPr>
          <w:ilvl w:val="0"/>
          <w:numId w:val="0"/>
        </w:numPr>
        <w:shd w:val="clear" w:color="auto" w:fill="FFFFFF"/>
        <w:kinsoku/>
        <w:wordWrap/>
        <w:overflowPunct/>
        <w:topLinePunct w:val="0"/>
        <w:autoSpaceDE/>
        <w:autoSpaceDN/>
        <w:bidi w:val="0"/>
        <w:adjustRightInd/>
        <w:snapToGrid/>
        <w:spacing w:line="360" w:lineRule="auto"/>
        <w:ind w:firstLine="480" w:firstLineChars="200"/>
        <w:jc w:val="left"/>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rPr>
        <w:t>为响应绿色低碳施工要求，满足城市核心区域基建、土石方及渣土合规运输作业需求，落实建筑垃圾运输智能化、零排放管控标准，现对本次所需新能源纯电动渣土运输车辆进行公开征集采购，欢迎符合资格条件、具备正规新能源车辆供货及售后能力的供应商踊跃参与本次征集活动，现将相关事宜公告如下：</w:t>
      </w:r>
    </w:p>
    <w:p w14:paraId="0874E125">
      <w:pPr>
        <w:widowControl/>
        <w:shd w:val="clear" w:color="auto" w:fill="FFFFFF"/>
        <w:spacing w:line="360" w:lineRule="auto"/>
        <w:ind w:firstLine="420"/>
        <w:jc w:val="left"/>
        <w:rPr>
          <w:rFonts w:ascii="宋体" w:hAnsi="宋体" w:eastAsia="宋体" w:cs="宋体"/>
          <w:b/>
          <w:bCs/>
          <w:kern w:val="0"/>
          <w:sz w:val="24"/>
          <w:szCs w:val="24"/>
        </w:rPr>
      </w:pPr>
      <w:r>
        <w:rPr>
          <w:rFonts w:hint="eastAsia" w:ascii="宋体" w:hAnsi="宋体" w:eastAsia="宋体" w:cs="宋体"/>
          <w:b/>
          <w:bCs/>
          <w:kern w:val="0"/>
          <w:sz w:val="24"/>
          <w:szCs w:val="24"/>
          <w:lang w:val="en-US" w:eastAsia="zh-CN"/>
        </w:rPr>
        <w:t>二、</w:t>
      </w:r>
      <w:r>
        <w:rPr>
          <w:rFonts w:hint="eastAsia" w:ascii="宋体" w:hAnsi="宋体" w:eastAsia="宋体" w:cs="宋体"/>
          <w:b/>
          <w:bCs/>
          <w:kern w:val="0"/>
          <w:sz w:val="24"/>
          <w:szCs w:val="24"/>
        </w:rPr>
        <w:t>项目基本信息及要求</w:t>
      </w:r>
    </w:p>
    <w:p w14:paraId="4BD240B3">
      <w:pPr>
        <w:widowControl/>
        <w:shd w:val="clear" w:color="auto" w:fill="FFFFFF"/>
        <w:spacing w:line="360" w:lineRule="auto"/>
        <w:ind w:firstLine="420"/>
        <w:jc w:val="left"/>
        <w:rPr>
          <w:rFonts w:hint="eastAsia" w:ascii="宋体" w:hAnsi="宋体" w:eastAsia="宋体" w:cs="宋体"/>
          <w:b w:val="0"/>
          <w:bCs w:val="0"/>
          <w:kern w:val="0"/>
          <w:sz w:val="24"/>
          <w:szCs w:val="24"/>
          <w:lang w:eastAsia="zh-CN"/>
        </w:rPr>
      </w:pPr>
      <w:r>
        <w:rPr>
          <w:rFonts w:hint="eastAsia" w:ascii="宋体" w:hAnsi="宋体" w:eastAsia="宋体" w:cs="宋体"/>
          <w:b w:val="0"/>
          <w:bCs w:val="0"/>
          <w:kern w:val="0"/>
          <w:sz w:val="24"/>
          <w:szCs w:val="24"/>
        </w:rPr>
        <w:t>1、项目名称：</w:t>
      </w:r>
      <w:r>
        <w:rPr>
          <w:rFonts w:hint="eastAsia" w:eastAsia="宋体"/>
          <w:b w:val="0"/>
          <w:bCs w:val="0"/>
          <w:lang w:eastAsia="zh-CN"/>
        </w:rPr>
        <w:t>峡江县⽟笥瑞途运输有限公司2026年新能源渣土车采购项目</w:t>
      </w:r>
    </w:p>
    <w:p w14:paraId="3C2C97D4">
      <w:pPr>
        <w:widowControl/>
        <w:shd w:val="clear" w:color="auto" w:fill="FFFFFF"/>
        <w:spacing w:line="360" w:lineRule="auto"/>
        <w:ind w:firstLine="420"/>
        <w:jc w:val="left"/>
        <w:rPr>
          <w:rFonts w:hint="eastAsia" w:ascii="宋体" w:hAnsi="宋体" w:eastAsia="宋体" w:cs="宋体"/>
          <w:b w:val="0"/>
          <w:bCs w:val="0"/>
          <w:kern w:val="0"/>
          <w:sz w:val="24"/>
          <w:szCs w:val="24"/>
          <w:lang w:eastAsia="zh-CN"/>
        </w:rPr>
      </w:pPr>
      <w:r>
        <w:rPr>
          <w:rFonts w:hint="eastAsia" w:ascii="宋体" w:hAnsi="宋体" w:eastAsia="宋体" w:cs="宋体"/>
          <w:b w:val="0"/>
          <w:bCs w:val="0"/>
          <w:kern w:val="0"/>
          <w:sz w:val="24"/>
          <w:szCs w:val="24"/>
        </w:rPr>
        <w:t>2、预算金额：</w:t>
      </w:r>
      <w:r>
        <w:rPr>
          <w:rFonts w:hint="eastAsia" w:ascii="宋体" w:hAnsi="宋体" w:eastAsia="宋体" w:cs="宋体"/>
          <w:b w:val="0"/>
          <w:bCs w:val="0"/>
          <w:color w:val="auto"/>
          <w:kern w:val="0"/>
          <w:sz w:val="24"/>
          <w:szCs w:val="24"/>
          <w:lang w:val="en-US" w:eastAsia="zh-CN"/>
        </w:rPr>
        <w:t>约400万</w:t>
      </w:r>
    </w:p>
    <w:p w14:paraId="0849C75E">
      <w:pPr>
        <w:widowControl/>
        <w:shd w:val="clear" w:color="auto" w:fill="FFFFFF"/>
        <w:spacing w:line="360" w:lineRule="auto"/>
        <w:ind w:firstLine="420"/>
        <w:jc w:val="left"/>
        <w:rPr>
          <w:rFonts w:hint="default"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3、采购数量：</w:t>
      </w:r>
      <w:r>
        <w:rPr>
          <w:rFonts w:hint="eastAsia" w:ascii="宋体" w:hAnsi="宋体" w:eastAsia="宋体" w:cs="宋体"/>
          <w:b w:val="0"/>
          <w:bCs w:val="0"/>
          <w:color w:val="auto"/>
          <w:kern w:val="0"/>
          <w:sz w:val="24"/>
          <w:szCs w:val="24"/>
          <w:lang w:val="en-US" w:eastAsia="zh-CN"/>
        </w:rPr>
        <w:t>共计6辆</w:t>
      </w:r>
    </w:p>
    <w:p w14:paraId="2EEEFAC9">
      <w:pPr>
        <w:widowControl/>
        <w:shd w:val="clear" w:color="auto" w:fill="FFFFFF"/>
        <w:spacing w:line="360" w:lineRule="auto"/>
        <w:ind w:firstLine="42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4.、资金来源：自筹资金，资金已落实</w:t>
      </w:r>
    </w:p>
    <w:p w14:paraId="4882236E">
      <w:pPr>
        <w:widowControl/>
        <w:shd w:val="clear" w:color="auto" w:fill="FFFFFF"/>
        <w:spacing w:line="360" w:lineRule="auto"/>
        <w:ind w:firstLine="42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5、采购用途：用于城市施工现场渣土、土石方、建筑垃圾密闭运输，适配城区环保限行、智慧监管运输场景，满足地方建筑垃圾运输车辆技术规范要求。</w:t>
      </w:r>
    </w:p>
    <w:p w14:paraId="1D746BBD">
      <w:pPr>
        <w:widowControl/>
        <w:shd w:val="clear" w:color="auto" w:fill="FFFFFF"/>
        <w:spacing w:line="360" w:lineRule="auto"/>
        <w:ind w:firstLine="42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6、交货地点：采购人指定地点</w:t>
      </w:r>
    </w:p>
    <w:p w14:paraId="11C4E78D">
      <w:pPr>
        <w:widowControl/>
        <w:shd w:val="clear" w:color="auto" w:fill="FFFFFF"/>
        <w:spacing w:line="360" w:lineRule="auto"/>
        <w:ind w:firstLine="420"/>
        <w:jc w:val="left"/>
        <w:rPr>
          <w:rFonts w:hint="eastAsia" w:ascii="宋体" w:hAnsi="宋体" w:eastAsia="宋体" w:cs="宋体"/>
          <w:b w:val="0"/>
          <w:bCs w:val="0"/>
          <w:kern w:val="0"/>
          <w:sz w:val="24"/>
          <w:szCs w:val="24"/>
          <w:lang w:val="en-US" w:eastAsia="zh-CN"/>
        </w:rPr>
      </w:pPr>
      <w:r>
        <w:rPr>
          <w:rFonts w:hint="eastAsia" w:ascii="宋体" w:hAnsi="宋体" w:eastAsia="宋体" w:cs="宋体"/>
          <w:b w:val="0"/>
          <w:bCs w:val="0"/>
          <w:kern w:val="0"/>
          <w:sz w:val="24"/>
          <w:szCs w:val="24"/>
          <w:lang w:val="en-US" w:eastAsia="zh-CN"/>
        </w:rPr>
        <w:t>7、交货周期：合同签订后按采购人要求限期完成交付、调试、上牌对接及整体验收。</w:t>
      </w:r>
    </w:p>
    <w:p w14:paraId="70303859">
      <w:pPr>
        <w:widowControl/>
        <w:shd w:val="clear" w:color="auto" w:fill="FFFFFF"/>
        <w:spacing w:line="360" w:lineRule="auto"/>
        <w:ind w:firstLine="420"/>
        <w:jc w:val="left"/>
        <w:rPr>
          <w:rFonts w:hint="eastAsia" w:ascii="宋体" w:hAnsi="宋体" w:eastAsia="宋体" w:cs="宋体"/>
          <w:b/>
          <w:bCs/>
          <w:kern w:val="0"/>
          <w:sz w:val="24"/>
          <w:szCs w:val="24"/>
          <w:lang w:val="en-US" w:eastAsia="zh-CN"/>
        </w:rPr>
      </w:pPr>
      <w:r>
        <w:rPr>
          <w:rFonts w:hint="eastAsia" w:ascii="宋体" w:hAnsi="宋体" w:eastAsia="宋体" w:cs="宋体"/>
          <w:b w:val="0"/>
          <w:bCs w:val="0"/>
          <w:kern w:val="0"/>
          <w:sz w:val="24"/>
          <w:szCs w:val="24"/>
          <w:lang w:val="en-US" w:eastAsia="zh-CN"/>
        </w:rPr>
        <w:t>8、</w:t>
      </w:r>
      <w:r>
        <w:rPr>
          <w:rFonts w:hint="eastAsia" w:ascii="宋体" w:hAnsi="宋体" w:eastAsia="宋体" w:cs="宋体"/>
          <w:b w:val="0"/>
          <w:bCs w:val="0"/>
          <w:kern w:val="0"/>
          <w:sz w:val="24"/>
          <w:szCs w:val="24"/>
        </w:rPr>
        <w:t>采购需求：</w:t>
      </w:r>
      <w:r>
        <w:rPr>
          <w:rFonts w:hint="eastAsia" w:ascii="宋体" w:hAnsi="宋体" w:eastAsia="宋体" w:cs="宋体"/>
          <w:b w:val="0"/>
          <w:bCs w:val="0"/>
          <w:kern w:val="0"/>
          <w:sz w:val="24"/>
          <w:szCs w:val="24"/>
          <w:lang w:val="en-US" w:eastAsia="zh-CN"/>
        </w:rPr>
        <w:t>详见附件。</w:t>
      </w:r>
    </w:p>
    <w:p w14:paraId="45DB9D0B">
      <w:pPr>
        <w:widowControl/>
        <w:shd w:val="clear" w:color="auto" w:fill="FFFFFF"/>
        <w:spacing w:line="360" w:lineRule="auto"/>
        <w:ind w:firstLine="420"/>
        <w:jc w:val="left"/>
        <w:rPr>
          <w:rFonts w:ascii="宋体" w:hAnsi="宋体" w:eastAsia="宋体" w:cs="宋体"/>
          <w:b w:val="0"/>
          <w:bCs w:val="0"/>
          <w:kern w:val="0"/>
          <w:sz w:val="24"/>
          <w:szCs w:val="24"/>
        </w:rPr>
      </w:pPr>
      <w:r>
        <w:rPr>
          <w:rFonts w:hint="eastAsia" w:ascii="宋体" w:hAnsi="宋体" w:eastAsia="宋体" w:cs="宋体"/>
          <w:b/>
          <w:bCs/>
          <w:kern w:val="0"/>
          <w:sz w:val="24"/>
          <w:szCs w:val="24"/>
          <w:lang w:val="en-US" w:eastAsia="zh-CN"/>
        </w:rPr>
        <w:t>三</w:t>
      </w:r>
      <w:r>
        <w:rPr>
          <w:rFonts w:hint="eastAsia" w:ascii="宋体" w:hAnsi="宋体" w:eastAsia="宋体" w:cs="宋体"/>
          <w:b/>
          <w:bCs/>
          <w:kern w:val="0"/>
          <w:sz w:val="24"/>
          <w:szCs w:val="24"/>
        </w:rPr>
        <w:t>、回复意见要求：</w:t>
      </w:r>
    </w:p>
    <w:p w14:paraId="3DADDE1D">
      <w:pPr>
        <w:widowControl/>
        <w:shd w:val="clear" w:color="auto" w:fill="FFFFFF"/>
        <w:spacing w:line="360" w:lineRule="auto"/>
        <w:ind w:firstLine="42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en-US" w:eastAsia="zh-CN"/>
        </w:rPr>
        <w:t>1</w:t>
      </w:r>
      <w:r>
        <w:rPr>
          <w:rFonts w:hint="eastAsia" w:ascii="宋体" w:hAnsi="宋体" w:eastAsia="宋体" w:cs="宋体"/>
          <w:b w:val="0"/>
          <w:bCs w:val="0"/>
          <w:kern w:val="0"/>
          <w:sz w:val="24"/>
          <w:szCs w:val="24"/>
        </w:rPr>
        <w:t>、供应商资格要求：</w:t>
      </w:r>
      <w:r>
        <w:rPr>
          <w:rFonts w:hint="eastAsia" w:ascii="宋体" w:hAnsi="宋体" w:eastAsia="宋体" w:cs="宋体"/>
          <w:b w:val="0"/>
          <w:bCs w:val="0"/>
          <w:kern w:val="0"/>
          <w:sz w:val="24"/>
          <w:szCs w:val="24"/>
          <w:lang w:val="en-US" w:eastAsia="zh-CN"/>
        </w:rPr>
        <w:t>符合政府采购法二十二条之规定；【或提供资格信用承诺函，详见附件回复函格式】</w:t>
      </w:r>
    </w:p>
    <w:p w14:paraId="3E46D955">
      <w:pPr>
        <w:widowControl/>
        <w:shd w:val="clear" w:color="auto" w:fill="FFFFFF"/>
        <w:spacing w:line="360" w:lineRule="auto"/>
        <w:ind w:firstLine="420"/>
        <w:jc w:val="left"/>
        <w:rPr>
          <w:rFonts w:ascii="宋体" w:hAnsi="宋体" w:eastAsia="宋体" w:cs="宋体"/>
          <w:b w:val="0"/>
          <w:bCs w:val="0"/>
          <w:color w:val="auto"/>
          <w:kern w:val="0"/>
          <w:sz w:val="24"/>
          <w:szCs w:val="24"/>
        </w:rPr>
      </w:pPr>
      <w:r>
        <w:rPr>
          <w:rFonts w:hint="eastAsia" w:ascii="宋体" w:hAnsi="宋体" w:eastAsia="宋体" w:cs="宋体"/>
          <w:b w:val="0"/>
          <w:bCs w:val="0"/>
          <w:kern w:val="0"/>
          <w:sz w:val="24"/>
          <w:szCs w:val="24"/>
          <w:lang w:val="en-US" w:eastAsia="zh-CN"/>
        </w:rPr>
        <w:t>2</w:t>
      </w:r>
      <w:r>
        <w:rPr>
          <w:rFonts w:hint="eastAsia" w:ascii="宋体" w:hAnsi="宋体" w:eastAsia="宋体" w:cs="宋体"/>
          <w:b w:val="0"/>
          <w:bCs w:val="0"/>
          <w:kern w:val="0"/>
          <w:sz w:val="24"/>
          <w:szCs w:val="24"/>
        </w:rPr>
        <w:t>、针对本项目的特点提出合理化的招标采</w:t>
      </w:r>
      <w:r>
        <w:rPr>
          <w:rFonts w:hint="eastAsia" w:ascii="宋体" w:hAnsi="宋体" w:eastAsia="宋体" w:cs="宋体"/>
          <w:b w:val="0"/>
          <w:bCs w:val="0"/>
          <w:color w:val="auto"/>
          <w:kern w:val="0"/>
          <w:sz w:val="24"/>
          <w:szCs w:val="24"/>
        </w:rPr>
        <w:t>购方案，所提供的方案可参考采购清单及要求</w:t>
      </w:r>
      <w:r>
        <w:rPr>
          <w:rFonts w:hint="eastAsia" w:ascii="宋体" w:hAnsi="宋体" w:eastAsia="宋体" w:cs="宋体"/>
          <w:b w:val="0"/>
          <w:bCs w:val="0"/>
          <w:color w:val="auto"/>
          <w:kern w:val="0"/>
          <w:sz w:val="24"/>
          <w:szCs w:val="24"/>
          <w:lang w:eastAsia="zh-CN"/>
        </w:rPr>
        <w:t>，可在此基础上做优化设计并列出优化说明。</w:t>
      </w:r>
      <w:r>
        <w:rPr>
          <w:rFonts w:hint="eastAsia" w:ascii="宋体" w:hAnsi="宋体" w:eastAsia="宋体" w:cs="宋体"/>
          <w:b w:val="0"/>
          <w:bCs w:val="0"/>
          <w:color w:val="auto"/>
          <w:kern w:val="0"/>
          <w:sz w:val="24"/>
          <w:szCs w:val="24"/>
        </w:rPr>
        <w:t>包括但不限于：采购需求、服务方案、设备技术参数及报价、评分标准等，并且提供详细的服务技术和商务要求。（详见回复函格式）。</w:t>
      </w:r>
    </w:p>
    <w:p w14:paraId="3AA073F6">
      <w:pPr>
        <w:widowControl/>
        <w:shd w:val="clear" w:color="auto" w:fill="FFFFFF"/>
        <w:spacing w:line="360" w:lineRule="auto"/>
        <w:ind w:firstLine="420"/>
        <w:jc w:val="left"/>
        <w:rPr>
          <w:rFonts w:ascii="宋体" w:hAnsi="宋体" w:eastAsia="宋体" w:cs="宋体"/>
          <w:kern w:val="0"/>
          <w:sz w:val="24"/>
          <w:szCs w:val="24"/>
          <w:lang w:val="en-US" w:eastAsia="zh-CN" w:bidi="ar"/>
        </w:rPr>
      </w:pPr>
      <w:r>
        <w:rPr>
          <w:rFonts w:hint="eastAsia" w:ascii="宋体" w:hAnsi="宋体" w:eastAsia="宋体" w:cs="宋体"/>
          <w:b w:val="0"/>
          <w:bCs w:val="0"/>
          <w:color w:val="auto"/>
          <w:kern w:val="0"/>
          <w:sz w:val="24"/>
          <w:szCs w:val="24"/>
          <w:lang w:val="en-US" w:eastAsia="zh-CN"/>
        </w:rPr>
        <w:t>3、</w:t>
      </w:r>
      <w:r>
        <w:rPr>
          <w:rFonts w:hint="eastAsia" w:ascii="宋体" w:hAnsi="宋体" w:eastAsia="宋体" w:cs="宋体"/>
          <w:b w:val="0"/>
          <w:bCs w:val="0"/>
          <w:color w:val="auto"/>
          <w:kern w:val="0"/>
          <w:sz w:val="24"/>
          <w:szCs w:val="24"/>
        </w:rPr>
        <w:t>本次报价总价不得超过总预算金额</w:t>
      </w:r>
      <w:r>
        <w:rPr>
          <w:rFonts w:hint="eastAsia" w:ascii="宋体" w:hAnsi="宋体" w:eastAsia="宋体" w:cs="宋体"/>
          <w:b w:val="0"/>
          <w:bCs w:val="0"/>
          <w:color w:val="auto"/>
          <w:kern w:val="0"/>
          <w:sz w:val="24"/>
          <w:szCs w:val="24"/>
          <w:lang w:eastAsia="zh-CN"/>
        </w:rPr>
        <w:t>。</w:t>
      </w:r>
      <w:r>
        <w:rPr>
          <w:rFonts w:ascii="宋体" w:hAnsi="宋体" w:eastAsia="宋体" w:cs="宋体"/>
          <w:kern w:val="0"/>
          <w:sz w:val="24"/>
          <w:szCs w:val="24"/>
          <w:lang w:val="en-US" w:eastAsia="zh-CN" w:bidi="ar"/>
        </w:rPr>
        <w:t>完整报价清单：含税、含运输、含装卸、含调试、含平台对接、含上牌辅助、含质保、含全套手续等全包落地报价</w:t>
      </w:r>
      <w:r>
        <w:rPr>
          <w:rFonts w:hint="eastAsia" w:ascii="宋体" w:hAnsi="宋体" w:eastAsia="宋体" w:cs="宋体"/>
          <w:kern w:val="0"/>
          <w:sz w:val="24"/>
          <w:szCs w:val="24"/>
          <w:lang w:val="en-US" w:eastAsia="zh-CN" w:bidi="ar"/>
        </w:rPr>
        <w:t>。</w:t>
      </w:r>
      <w:r>
        <w:rPr>
          <w:rFonts w:ascii="宋体" w:hAnsi="宋体" w:eastAsia="宋体" w:cs="宋体"/>
          <w:kern w:val="0"/>
          <w:sz w:val="24"/>
          <w:szCs w:val="24"/>
          <w:lang w:val="en-US" w:eastAsia="zh-CN" w:bidi="ar"/>
        </w:rPr>
        <w:t>车辆详细资料：新能源渣土车原厂技术参数表、产品说明书、出厂配置清单、三电系统品牌及参数证明，明确参数响应及偏离情况；专属售后服务方案：三电系统质保、整车质保、故障响应时效、上门维修、定期保养、电池检测、备品备件保障、技术培训等内容；供应商承诺函：车辆全新原厂、参数合规、手续齐全、按时交付、无虚假响应、售后保障到位等承诺。</w:t>
      </w:r>
    </w:p>
    <w:p w14:paraId="63926BF3">
      <w:pPr>
        <w:widowControl/>
        <w:shd w:val="clear" w:color="auto" w:fill="FFFFFF"/>
        <w:spacing w:line="360" w:lineRule="auto"/>
        <w:ind w:firstLine="420"/>
        <w:jc w:val="left"/>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en-US" w:eastAsia="zh-CN"/>
        </w:rPr>
        <w:t>4</w:t>
      </w:r>
      <w:r>
        <w:rPr>
          <w:rFonts w:hint="eastAsia" w:ascii="宋体" w:hAnsi="宋体" w:eastAsia="宋体" w:cs="宋体"/>
          <w:b w:val="0"/>
          <w:bCs w:val="0"/>
          <w:kern w:val="0"/>
          <w:sz w:val="24"/>
          <w:szCs w:val="24"/>
        </w:rPr>
        <w:t>、本次征集无现场二次报价环节。</w:t>
      </w:r>
    </w:p>
    <w:p w14:paraId="1FA43C81">
      <w:pPr>
        <w:widowControl/>
        <w:shd w:val="clear" w:color="auto" w:fill="FFFFFF"/>
        <w:spacing w:line="360" w:lineRule="auto"/>
        <w:ind w:firstLine="420"/>
        <w:jc w:val="left"/>
        <w:rPr>
          <w:rFonts w:hint="eastAsia" w:ascii="宋体" w:hAnsi="宋体" w:eastAsia="宋体" w:cs="宋体"/>
          <w:bCs/>
          <w:kern w:val="0"/>
          <w:sz w:val="24"/>
          <w:szCs w:val="24"/>
          <w:lang w:eastAsia="zh-CN"/>
        </w:rPr>
      </w:pPr>
      <w:r>
        <w:rPr>
          <w:rFonts w:hint="eastAsia" w:ascii="宋体" w:hAnsi="宋体" w:eastAsia="宋体" w:cs="宋体"/>
          <w:b w:val="0"/>
          <w:bCs w:val="0"/>
          <w:kern w:val="0"/>
          <w:sz w:val="24"/>
          <w:szCs w:val="24"/>
          <w:lang w:val="en-US" w:eastAsia="zh-CN"/>
        </w:rPr>
        <w:t>5、</w:t>
      </w:r>
      <w:r>
        <w:rPr>
          <w:rFonts w:hint="eastAsia" w:ascii="宋体" w:hAnsi="宋体" w:eastAsia="宋体" w:cs="宋体"/>
          <w:b w:val="0"/>
          <w:bCs w:val="0"/>
          <w:kern w:val="0"/>
          <w:sz w:val="24"/>
          <w:szCs w:val="24"/>
        </w:rPr>
        <w:t>回复意见</w:t>
      </w:r>
      <w:r>
        <w:rPr>
          <w:rFonts w:hint="eastAsia" w:ascii="宋体" w:hAnsi="宋体" w:eastAsia="宋体" w:cs="宋体"/>
          <w:b w:val="0"/>
          <w:bCs w:val="0"/>
          <w:kern w:val="0"/>
          <w:sz w:val="24"/>
          <w:szCs w:val="24"/>
          <w:lang w:val="en-US" w:eastAsia="zh-CN"/>
        </w:rPr>
        <w:t>递交</w:t>
      </w:r>
      <w:r>
        <w:rPr>
          <w:rFonts w:hint="eastAsia" w:ascii="宋体" w:hAnsi="宋体" w:eastAsia="宋体" w:cs="宋体"/>
          <w:b w:val="0"/>
          <w:bCs w:val="0"/>
          <w:kern w:val="0"/>
          <w:sz w:val="24"/>
          <w:szCs w:val="24"/>
        </w:rPr>
        <w:t>方式：</w:t>
      </w:r>
      <w:r>
        <w:rPr>
          <w:rFonts w:hint="eastAsia" w:ascii="宋体" w:hAnsi="宋体" w:eastAsia="宋体" w:cs="宋体"/>
          <w:bCs/>
          <w:kern w:val="0"/>
          <w:sz w:val="24"/>
          <w:szCs w:val="24"/>
          <w:lang w:val="en-US" w:eastAsia="zh-CN"/>
        </w:rPr>
        <w:t>潜在供应商在回复意见截止时间前，将书面文件及U盘1个（U盘中放入与提供的纸质征集回复内容一致且可编辑word版本，U盘不退回）邮寄至采购代理机构。书面文件需提供署名和不署名的各一式伍份；署名文件密封加盖单位公章，不署名文件密封不得加盖单位公章（不得在封面及所有正文中出现可识别供应商身份的任何字符和徽标：包括文字、符号、图案、标识、标志、人员姓名、电话、邮箱、企业名称、以往项目名称、供应商独有的企业标准或编号等）。（特别提醒，必须将署名文件和不署名文件各自封装后，再封装在一个文件袋中，否则拒收）递交至江西省吉安市吉州区城南恒丰花园东区15栋1单元1302，逾期将不予接收。</w:t>
      </w:r>
    </w:p>
    <w:p w14:paraId="34379186">
      <w:pPr>
        <w:widowControl/>
        <w:shd w:val="clear" w:color="auto" w:fill="FFFFFF"/>
        <w:spacing w:line="360" w:lineRule="auto"/>
        <w:ind w:firstLine="420"/>
        <w:jc w:val="left"/>
        <w:rPr>
          <w:rFonts w:hint="eastAsia" w:ascii="宋体" w:hAnsi="宋体" w:eastAsia="宋体" w:cs="宋体"/>
          <w:kern w:val="0"/>
          <w:sz w:val="24"/>
          <w:szCs w:val="24"/>
        </w:rPr>
      </w:pPr>
      <w:r>
        <w:rPr>
          <w:rFonts w:hint="eastAsia" w:ascii="宋体" w:hAnsi="宋体" w:eastAsia="宋体" w:cs="宋体"/>
          <w:b w:val="0"/>
          <w:bCs w:val="0"/>
          <w:kern w:val="0"/>
          <w:sz w:val="24"/>
          <w:szCs w:val="24"/>
          <w:lang w:val="en-US" w:eastAsia="zh-CN"/>
        </w:rPr>
        <w:t>6</w:t>
      </w:r>
      <w:r>
        <w:rPr>
          <w:rFonts w:hint="eastAsia" w:ascii="宋体" w:hAnsi="宋体" w:eastAsia="宋体" w:cs="宋体"/>
          <w:b w:val="0"/>
          <w:bCs w:val="0"/>
          <w:kern w:val="0"/>
          <w:sz w:val="24"/>
          <w:szCs w:val="24"/>
        </w:rPr>
        <w:t>、</w:t>
      </w:r>
      <w:r>
        <w:rPr>
          <w:rFonts w:hint="eastAsia" w:ascii="宋体" w:hAnsi="宋体" w:eastAsia="宋体" w:cs="宋体"/>
          <w:b w:val="0"/>
          <w:bCs w:val="0"/>
          <w:kern w:val="0"/>
          <w:sz w:val="24"/>
          <w:szCs w:val="24"/>
          <w:lang w:val="en-US" w:eastAsia="zh-CN"/>
        </w:rPr>
        <w:t>方案征集提交</w:t>
      </w:r>
      <w:r>
        <w:rPr>
          <w:rFonts w:hint="eastAsia" w:ascii="宋体" w:hAnsi="宋体" w:eastAsia="宋体" w:cs="宋体"/>
          <w:b w:val="0"/>
          <w:bCs w:val="0"/>
          <w:kern w:val="0"/>
          <w:sz w:val="24"/>
          <w:szCs w:val="24"/>
        </w:rPr>
        <w:t>截止时间：</w:t>
      </w:r>
      <w:r>
        <w:rPr>
          <w:rFonts w:hint="eastAsia" w:ascii="宋体" w:hAnsi="宋体" w:eastAsia="宋体" w:cs="宋体"/>
          <w:kern w:val="0"/>
          <w:sz w:val="24"/>
          <w:szCs w:val="24"/>
        </w:rPr>
        <w:t>2</w:t>
      </w:r>
      <w:r>
        <w:rPr>
          <w:rFonts w:hint="eastAsia" w:ascii="宋体" w:hAnsi="宋体" w:eastAsia="宋体" w:cs="宋体"/>
          <w:color w:val="auto"/>
          <w:kern w:val="0"/>
          <w:sz w:val="24"/>
          <w:szCs w:val="24"/>
        </w:rPr>
        <w:t>02</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08</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03</w:t>
      </w:r>
      <w:r>
        <w:rPr>
          <w:rFonts w:hint="eastAsia" w:ascii="宋体" w:hAnsi="宋体" w:eastAsia="宋体" w:cs="宋体"/>
          <w:color w:val="auto"/>
          <w:kern w:val="0"/>
          <w:sz w:val="24"/>
          <w:szCs w:val="24"/>
        </w:rPr>
        <w:t>日</w:t>
      </w:r>
      <w:r>
        <w:rPr>
          <w:rFonts w:hint="eastAsia" w:ascii="宋体" w:hAnsi="宋体" w:eastAsia="宋体" w:cs="宋体"/>
          <w:color w:val="auto"/>
          <w:kern w:val="0"/>
          <w:sz w:val="24"/>
          <w:szCs w:val="24"/>
          <w:lang w:val="en-US" w:eastAsia="zh-CN"/>
        </w:rPr>
        <w:t>17：00</w:t>
      </w:r>
      <w:r>
        <w:rPr>
          <w:rFonts w:hint="eastAsia" w:ascii="宋体" w:hAnsi="宋体" w:eastAsia="宋体" w:cs="宋体"/>
          <w:color w:val="auto"/>
          <w:kern w:val="0"/>
          <w:sz w:val="24"/>
          <w:szCs w:val="24"/>
        </w:rPr>
        <w:t>止</w:t>
      </w:r>
      <w:r>
        <w:rPr>
          <w:rFonts w:hint="eastAsia" w:ascii="宋体" w:hAnsi="宋体" w:eastAsia="宋体" w:cs="宋体"/>
          <w:color w:val="auto"/>
          <w:kern w:val="0"/>
          <w:sz w:val="24"/>
          <w:szCs w:val="24"/>
          <w:lang w:eastAsia="zh-CN"/>
        </w:rPr>
        <w:t>（</w:t>
      </w:r>
      <w:r>
        <w:rPr>
          <w:rFonts w:hint="eastAsia" w:ascii="宋体" w:hAnsi="宋体" w:eastAsia="宋体" w:cs="宋体"/>
          <w:color w:val="auto"/>
          <w:kern w:val="0"/>
          <w:sz w:val="24"/>
          <w:szCs w:val="24"/>
          <w:lang w:val="en-US" w:eastAsia="zh-CN"/>
        </w:rPr>
        <w:t>北</w:t>
      </w:r>
      <w:r>
        <w:rPr>
          <w:rFonts w:hint="eastAsia" w:ascii="宋体" w:hAnsi="宋体" w:eastAsia="宋体" w:cs="宋体"/>
          <w:kern w:val="0"/>
          <w:sz w:val="24"/>
          <w:szCs w:val="24"/>
          <w:lang w:val="en-US" w:eastAsia="zh-CN"/>
        </w:rPr>
        <w:t>京时间）</w:t>
      </w:r>
      <w:r>
        <w:rPr>
          <w:rFonts w:hint="eastAsia" w:ascii="宋体" w:hAnsi="宋体" w:eastAsia="宋体" w:cs="宋体"/>
          <w:kern w:val="0"/>
          <w:sz w:val="24"/>
          <w:szCs w:val="24"/>
        </w:rPr>
        <w:t>。</w:t>
      </w:r>
    </w:p>
    <w:p w14:paraId="48E4396E">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ascii="宋体" w:hAnsi="宋体" w:eastAsia="宋体" w:cs="宋体"/>
          <w:b w:val="0"/>
          <w:bCs w:val="0"/>
          <w:kern w:val="0"/>
          <w:sz w:val="24"/>
          <w:szCs w:val="24"/>
        </w:rPr>
      </w:pPr>
      <w:r>
        <w:rPr>
          <w:rFonts w:hint="eastAsia" w:ascii="宋体" w:hAnsi="宋体" w:eastAsia="宋体" w:cs="宋体"/>
          <w:b w:val="0"/>
          <w:bCs w:val="0"/>
          <w:kern w:val="0"/>
          <w:sz w:val="24"/>
          <w:szCs w:val="24"/>
          <w:lang w:val="en-US" w:eastAsia="zh-CN"/>
        </w:rPr>
        <w:t>7、</w:t>
      </w:r>
      <w:r>
        <w:rPr>
          <w:rFonts w:hint="eastAsia"/>
          <w:b w:val="0"/>
          <w:bCs w:val="0"/>
          <w:szCs w:val="24"/>
          <w:lang w:eastAsia="zh-CN"/>
        </w:rPr>
        <w:t>特别声明：本公告仅作为本项目采购前期市场调研，所有征集的方案仅供我单位参考。方案提交后所有权归属采购单位，进行方案评审，最终项目方案与投送人无关也不对投送人反馈。本次征集为无偿活动。</w:t>
      </w:r>
    </w:p>
    <w:p w14:paraId="165AF14A">
      <w:pPr>
        <w:rPr>
          <w:rFonts w:hint="eastAsia" w:ascii="宋体" w:hAnsi="宋体" w:eastAsia="宋体" w:cs="宋体"/>
          <w:b/>
          <w:bCs/>
          <w:kern w:val="0"/>
          <w:sz w:val="24"/>
          <w:szCs w:val="24"/>
          <w:lang w:val="en-US" w:eastAsia="zh-CN"/>
        </w:rPr>
      </w:pPr>
      <w:r>
        <w:rPr>
          <w:rFonts w:hint="eastAsia" w:ascii="宋体" w:hAnsi="宋体" w:eastAsia="宋体" w:cs="宋体"/>
          <w:b/>
          <w:bCs/>
          <w:kern w:val="0"/>
          <w:sz w:val="24"/>
          <w:szCs w:val="24"/>
          <w:lang w:val="en-US" w:eastAsia="zh-CN"/>
        </w:rPr>
        <w:br w:type="page"/>
      </w:r>
    </w:p>
    <w:p w14:paraId="0AB060E4">
      <w:pPr>
        <w:widowControl/>
        <w:shd w:val="clear" w:color="auto" w:fill="FFFFFF"/>
        <w:spacing w:line="360" w:lineRule="auto"/>
        <w:ind w:firstLine="420"/>
        <w:jc w:val="left"/>
        <w:rPr>
          <w:rFonts w:hint="eastAsia" w:ascii="宋体" w:hAnsi="宋体" w:eastAsia="宋体" w:cs="宋体"/>
          <w:b/>
          <w:bCs/>
          <w:kern w:val="0"/>
          <w:sz w:val="24"/>
          <w:szCs w:val="24"/>
          <w:lang w:val="en-US" w:eastAsia="zh-CN" w:bidi="ar-SA"/>
        </w:rPr>
      </w:pPr>
      <w:r>
        <w:rPr>
          <w:rFonts w:hint="eastAsia" w:ascii="宋体" w:hAnsi="宋体" w:eastAsia="宋体" w:cs="宋体"/>
          <w:b/>
          <w:bCs/>
          <w:kern w:val="0"/>
          <w:sz w:val="24"/>
          <w:szCs w:val="24"/>
          <w:lang w:val="en-US" w:eastAsia="zh-CN"/>
        </w:rPr>
        <w:t>四、</w:t>
      </w:r>
      <w:r>
        <w:rPr>
          <w:rFonts w:hint="eastAsia" w:ascii="宋体" w:hAnsi="宋体" w:eastAsia="宋体" w:cs="宋体"/>
          <w:b/>
          <w:bCs/>
          <w:kern w:val="0"/>
          <w:sz w:val="24"/>
          <w:szCs w:val="24"/>
          <w:lang w:val="en-US" w:eastAsia="zh-CN" w:bidi="ar-SA"/>
        </w:rPr>
        <w:t>联系方式：</w:t>
      </w:r>
    </w:p>
    <w:p w14:paraId="61BFBAF5">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eastAsia="宋体"/>
          <w:lang w:eastAsia="zh-CN"/>
        </w:rPr>
      </w:pPr>
      <w:r>
        <w:rPr>
          <w:rFonts w:hint="eastAsia"/>
          <w:lang w:val="en-US" w:eastAsia="zh-CN"/>
        </w:rPr>
        <w:t>1、</w:t>
      </w:r>
      <w:r>
        <w:rPr>
          <w:rFonts w:hint="eastAsia"/>
        </w:rPr>
        <w:t>采</w:t>
      </w:r>
      <w:r>
        <w:rPr>
          <w:rFonts w:hint="eastAsia"/>
          <w:lang w:val="en-US" w:eastAsia="zh-CN"/>
        </w:rPr>
        <w:t xml:space="preserve"> </w:t>
      </w:r>
      <w:r>
        <w:rPr>
          <w:rFonts w:hint="eastAsia"/>
        </w:rPr>
        <w:t>购</w:t>
      </w:r>
      <w:r>
        <w:rPr>
          <w:rFonts w:hint="eastAsia"/>
          <w:lang w:val="en-US" w:eastAsia="zh-CN"/>
        </w:rPr>
        <w:t xml:space="preserve"> </w:t>
      </w:r>
      <w:r>
        <w:rPr>
          <w:rFonts w:hint="eastAsia"/>
        </w:rPr>
        <w:t>人：</w:t>
      </w:r>
      <w:r>
        <w:rPr>
          <w:rFonts w:hint="eastAsia"/>
          <w:lang w:eastAsia="zh-CN"/>
        </w:rPr>
        <w:t>峡江县⽟笥瑞途运输有限公司</w:t>
      </w:r>
    </w:p>
    <w:p w14:paraId="6F740462">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color w:val="000000"/>
          <w:lang w:eastAsia="zh-CN"/>
        </w:rPr>
      </w:pPr>
      <w:r>
        <w:rPr>
          <w:rFonts w:hint="eastAsia"/>
        </w:rPr>
        <w:t>联</w:t>
      </w:r>
      <w:r>
        <w:rPr>
          <w:rFonts w:hint="eastAsia"/>
          <w:lang w:val="en-US" w:eastAsia="zh-CN"/>
        </w:rPr>
        <w:t xml:space="preserve"> </w:t>
      </w:r>
      <w:r>
        <w:rPr>
          <w:rFonts w:hint="eastAsia"/>
        </w:rPr>
        <w:t>系</w:t>
      </w:r>
      <w:r>
        <w:rPr>
          <w:rFonts w:hint="eastAsia"/>
          <w:lang w:val="en-US" w:eastAsia="zh-CN"/>
        </w:rPr>
        <w:t xml:space="preserve"> </w:t>
      </w:r>
      <w:r>
        <w:rPr>
          <w:rFonts w:hint="eastAsia"/>
        </w:rPr>
        <w:t>人：</w:t>
      </w:r>
      <w:r>
        <w:rPr>
          <w:rFonts w:hint="eastAsia"/>
          <w:color w:val="000000"/>
          <w:lang w:val="en-US" w:eastAsia="zh-CN"/>
        </w:rPr>
        <w:t>熊</w:t>
      </w:r>
      <w:r>
        <w:rPr>
          <w:rFonts w:hint="eastAsia"/>
          <w:color w:val="000000"/>
        </w:rPr>
        <w:t>先生</w:t>
      </w:r>
      <w:r>
        <w:rPr>
          <w:rFonts w:hint="eastAsia"/>
          <w:lang w:val="en-US" w:eastAsia="zh-CN"/>
        </w:rPr>
        <w:t xml:space="preserve">     </w:t>
      </w:r>
      <w:r>
        <w:rPr>
          <w:rFonts w:hint="eastAsia"/>
        </w:rPr>
        <w:t>联系电话：18779666645</w:t>
      </w:r>
    </w:p>
    <w:p w14:paraId="7ED6DC63">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color w:val="000000"/>
          <w:lang w:eastAsia="zh-CN"/>
        </w:rPr>
      </w:pPr>
      <w:r>
        <w:rPr>
          <w:rFonts w:hint="eastAsia"/>
          <w:szCs w:val="24"/>
        </w:rPr>
        <w:t>地    址：江西省吉安市峡江县水边镇元阳路高铁新区城投集团5楼</w:t>
      </w:r>
    </w:p>
    <w:p w14:paraId="51F1D7FB">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eastAsia="宋体"/>
          <w:color w:val="0000FF"/>
          <w:lang w:val="en-US" w:eastAsia="zh-CN"/>
        </w:rPr>
      </w:pPr>
      <w:r>
        <w:rPr>
          <w:rFonts w:hint="eastAsia"/>
        </w:rPr>
        <w:t>2、监管部门：峡江县城控建设发展集团有限公司</w:t>
      </w:r>
    </w:p>
    <w:p w14:paraId="650CD952">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lang w:eastAsia="zh-CN"/>
        </w:rPr>
      </w:pPr>
      <w:r>
        <w:rPr>
          <w:rFonts w:hint="eastAsia"/>
          <w:lang w:val="en-US" w:eastAsia="zh-CN"/>
        </w:rPr>
        <w:t>3、</w:t>
      </w:r>
      <w:r>
        <w:rPr>
          <w:rFonts w:hint="eastAsia"/>
        </w:rPr>
        <w:t>代理机构</w:t>
      </w:r>
      <w:r>
        <w:rPr>
          <w:rFonts w:hint="eastAsia"/>
          <w:lang w:eastAsia="zh-CN"/>
        </w:rPr>
        <w:t>：江西森晨⼯程管理有限公司</w:t>
      </w:r>
    </w:p>
    <w:p w14:paraId="6D027F3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default" w:eastAsia="宋体"/>
          <w:lang w:val="en-US" w:eastAsia="zh-CN"/>
        </w:rPr>
      </w:pPr>
      <w:r>
        <w:rPr>
          <w:rFonts w:hint="eastAsia"/>
        </w:rPr>
        <w:t>联</w:t>
      </w:r>
      <w:r>
        <w:rPr>
          <w:rFonts w:hint="eastAsia"/>
          <w:lang w:val="en-US" w:eastAsia="zh-CN"/>
        </w:rPr>
        <w:t xml:space="preserve"> </w:t>
      </w:r>
      <w:r>
        <w:rPr>
          <w:rFonts w:hint="eastAsia"/>
        </w:rPr>
        <w:t>系</w:t>
      </w:r>
      <w:r>
        <w:rPr>
          <w:rFonts w:hint="eastAsia"/>
          <w:lang w:val="en-US" w:eastAsia="zh-CN"/>
        </w:rPr>
        <w:t xml:space="preserve"> </w:t>
      </w:r>
      <w:r>
        <w:rPr>
          <w:rFonts w:hint="eastAsia"/>
        </w:rPr>
        <w:t>人：</w:t>
      </w:r>
      <w:r>
        <w:rPr>
          <w:rFonts w:hint="eastAsia"/>
          <w:lang w:val="en-US" w:eastAsia="zh-CN"/>
        </w:rPr>
        <w:t xml:space="preserve">周女士     </w:t>
      </w:r>
      <w:r>
        <w:rPr>
          <w:rFonts w:hint="eastAsia"/>
        </w:rPr>
        <w:t>联系电话：</w:t>
      </w:r>
      <w:r>
        <w:rPr>
          <w:rFonts w:hint="eastAsia"/>
          <w:lang w:val="en-US" w:eastAsia="zh-CN"/>
        </w:rPr>
        <w:t>18907065055</w:t>
      </w:r>
    </w:p>
    <w:p w14:paraId="230D39DD">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zCs w:val="24"/>
          <w:lang w:eastAsia="zh-CN"/>
        </w:rPr>
      </w:pPr>
      <w:r>
        <w:rPr>
          <w:rFonts w:hint="eastAsia"/>
          <w:szCs w:val="24"/>
        </w:rPr>
        <w:t>地    址：江西省上饶市余干县城市社区管委会城北中心城区横三路南侧（博晟干越府2栋1单元5号商铺）</w:t>
      </w:r>
    </w:p>
    <w:p w14:paraId="2557CA31">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zCs w:val="24"/>
          <w:lang w:eastAsia="zh-CN"/>
        </w:rPr>
      </w:pPr>
    </w:p>
    <w:p w14:paraId="4A612D9C">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zCs w:val="24"/>
          <w:lang w:eastAsia="zh-CN"/>
        </w:rPr>
      </w:pPr>
      <w:bookmarkStart w:id="4" w:name="_GoBack"/>
      <w:bookmarkEnd w:id="4"/>
    </w:p>
    <w:p w14:paraId="0988529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zCs w:val="24"/>
          <w:lang w:eastAsia="zh-CN"/>
        </w:rPr>
      </w:pPr>
    </w:p>
    <w:p w14:paraId="56D4F08E">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80" w:firstLineChars="200"/>
        <w:textAlignment w:val="auto"/>
        <w:rPr>
          <w:rFonts w:hint="eastAsia"/>
          <w:szCs w:val="24"/>
          <w:lang w:eastAsia="zh-CN"/>
        </w:rPr>
      </w:pPr>
    </w:p>
    <w:p w14:paraId="26489481">
      <w:pPr>
        <w:pStyle w:val="2"/>
        <w:jc w:val="right"/>
        <w:rPr>
          <w:rFonts w:hint="eastAsia" w:ascii="宋体" w:hAnsi="宋体" w:eastAsia="宋体" w:cs="宋体"/>
          <w:color w:val="auto"/>
          <w:kern w:val="0"/>
          <w:sz w:val="24"/>
          <w:szCs w:val="24"/>
        </w:rPr>
      </w:pPr>
    </w:p>
    <w:p w14:paraId="5D1E314D">
      <w:pPr>
        <w:widowControl/>
        <w:shd w:val="clear" w:color="auto" w:fill="FFFFFF"/>
        <w:spacing w:line="360" w:lineRule="auto"/>
        <w:jc w:val="right"/>
        <w:rPr>
          <w:rFonts w:ascii="宋体" w:hAnsi="宋体" w:eastAsia="宋体" w:cs="宋体"/>
          <w:kern w:val="0"/>
          <w:sz w:val="24"/>
          <w:szCs w:val="24"/>
        </w:rPr>
      </w:pPr>
      <w:r>
        <w:rPr>
          <w:rFonts w:hint="eastAsia" w:ascii="宋体" w:hAnsi="宋体" w:eastAsia="宋体" w:cs="宋体"/>
          <w:color w:val="auto"/>
          <w:kern w:val="0"/>
          <w:sz w:val="24"/>
          <w:szCs w:val="24"/>
        </w:rPr>
        <w:t>　　　　　　　　　　　　　　　　　　　　　　　202</w:t>
      </w:r>
      <w:r>
        <w:rPr>
          <w:rFonts w:hint="eastAsia" w:ascii="宋体" w:hAnsi="宋体" w:eastAsia="宋体" w:cs="宋体"/>
          <w:color w:val="auto"/>
          <w:kern w:val="0"/>
          <w:sz w:val="24"/>
          <w:szCs w:val="24"/>
          <w:lang w:val="en-US" w:eastAsia="zh-CN"/>
        </w:rPr>
        <w:t>6</w:t>
      </w:r>
      <w:r>
        <w:rPr>
          <w:rFonts w:hint="eastAsia" w:ascii="宋体" w:hAnsi="宋体" w:eastAsia="宋体" w:cs="宋体"/>
          <w:color w:val="auto"/>
          <w:kern w:val="0"/>
          <w:sz w:val="24"/>
          <w:szCs w:val="24"/>
        </w:rPr>
        <w:t>年</w:t>
      </w:r>
      <w:r>
        <w:rPr>
          <w:rFonts w:hint="eastAsia" w:ascii="宋体" w:hAnsi="宋体" w:eastAsia="宋体" w:cs="宋体"/>
          <w:color w:val="auto"/>
          <w:kern w:val="0"/>
          <w:sz w:val="24"/>
          <w:szCs w:val="24"/>
          <w:lang w:val="en-US" w:eastAsia="zh-CN"/>
        </w:rPr>
        <w:t>07</w:t>
      </w:r>
      <w:r>
        <w:rPr>
          <w:rFonts w:hint="eastAsia" w:ascii="宋体" w:hAnsi="宋体" w:eastAsia="宋体" w:cs="宋体"/>
          <w:color w:val="auto"/>
          <w:kern w:val="0"/>
          <w:sz w:val="24"/>
          <w:szCs w:val="24"/>
        </w:rPr>
        <w:t>月</w:t>
      </w:r>
      <w:r>
        <w:rPr>
          <w:rFonts w:hint="eastAsia" w:ascii="宋体" w:hAnsi="宋体" w:eastAsia="宋体" w:cs="宋体"/>
          <w:color w:val="auto"/>
          <w:kern w:val="0"/>
          <w:sz w:val="24"/>
          <w:szCs w:val="24"/>
          <w:lang w:val="en-US" w:eastAsia="zh-CN"/>
        </w:rPr>
        <w:t>24</w:t>
      </w:r>
      <w:r>
        <w:rPr>
          <w:rFonts w:hint="eastAsia" w:ascii="宋体" w:hAnsi="宋体" w:eastAsia="宋体" w:cs="宋体"/>
          <w:color w:val="auto"/>
          <w:kern w:val="0"/>
          <w:sz w:val="24"/>
          <w:szCs w:val="24"/>
        </w:rPr>
        <w:t>日</w:t>
      </w:r>
    </w:p>
    <w:bookmarkEnd w:id="0"/>
    <w:bookmarkEnd w:id="1"/>
    <w:p w14:paraId="5F2DFAC5">
      <w:pPr>
        <w:widowControl/>
        <w:spacing w:before="100" w:beforeAutospacing="1" w:after="100" w:afterAutospacing="1"/>
        <w:ind w:firstLine="200"/>
        <w:jc w:val="center"/>
        <w:rPr>
          <w:rFonts w:ascii="宋体" w:hAnsi="宋体" w:eastAsia="宋体" w:cs="宋体"/>
          <w:kern w:val="0"/>
          <w:sz w:val="32"/>
          <w:szCs w:val="32"/>
        </w:rPr>
      </w:pPr>
      <w:r>
        <w:rPr>
          <w:rFonts w:hint="eastAsia" w:ascii="宋体" w:hAnsi="宋体" w:eastAsia="宋体" w:cs="宋体"/>
          <w:b/>
          <w:bCs/>
          <w:sz w:val="36"/>
          <w:szCs w:val="36"/>
        </w:rPr>
        <w:br w:type="page"/>
      </w:r>
      <w:r>
        <w:rPr>
          <w:rFonts w:hint="eastAsia" w:ascii="宋体" w:hAnsi="宋体" w:eastAsia="宋体" w:cs="宋体"/>
          <w:b/>
          <w:bCs/>
          <w:kern w:val="0"/>
          <w:sz w:val="32"/>
          <w:szCs w:val="32"/>
        </w:rPr>
        <w:t>技术方案征集回复函（署名文本）</w:t>
      </w:r>
    </w:p>
    <w:p w14:paraId="727EB736">
      <w:pPr>
        <w:widowControl/>
        <w:spacing w:before="100" w:beforeAutospacing="1" w:after="100" w:afterAutospacing="1" w:line="400" w:lineRule="exact"/>
        <w:ind w:firstLine="198"/>
        <w:jc w:val="left"/>
        <w:rPr>
          <w:rFonts w:ascii="宋体" w:hAnsi="宋体" w:eastAsia="宋体" w:cs="宋体"/>
          <w:kern w:val="0"/>
          <w:sz w:val="32"/>
          <w:szCs w:val="32"/>
        </w:rPr>
      </w:pPr>
      <w:r>
        <w:rPr>
          <w:rFonts w:hint="eastAsia" w:ascii="宋体" w:hAnsi="宋体" w:eastAsia="宋体" w:cs="宋体"/>
          <w:kern w:val="0"/>
          <w:sz w:val="32"/>
          <w:szCs w:val="32"/>
        </w:rPr>
        <w:t>项目名称：</w:t>
      </w:r>
    </w:p>
    <w:p w14:paraId="5628D1B1">
      <w:pPr>
        <w:widowControl/>
        <w:spacing w:before="100" w:beforeAutospacing="1" w:after="100" w:afterAutospacing="1" w:line="400" w:lineRule="exact"/>
        <w:ind w:firstLine="198"/>
        <w:jc w:val="left"/>
        <w:rPr>
          <w:rFonts w:ascii="宋体" w:hAnsi="宋体" w:eastAsia="宋体" w:cs="宋体"/>
          <w:kern w:val="0"/>
          <w:sz w:val="32"/>
          <w:szCs w:val="32"/>
        </w:rPr>
      </w:pPr>
      <w:r>
        <w:rPr>
          <w:rFonts w:hint="eastAsia" w:ascii="宋体" w:hAnsi="宋体" w:eastAsia="宋体" w:cs="宋体"/>
          <w:kern w:val="0"/>
          <w:sz w:val="32"/>
          <w:szCs w:val="32"/>
        </w:rPr>
        <w:t>公司名称：（盖章）</w:t>
      </w:r>
    </w:p>
    <w:p w14:paraId="75E9B267">
      <w:pPr>
        <w:widowControl/>
        <w:spacing w:before="100" w:beforeAutospacing="1" w:after="100" w:afterAutospacing="1" w:line="400" w:lineRule="exact"/>
        <w:ind w:firstLine="198"/>
        <w:jc w:val="left"/>
        <w:rPr>
          <w:rFonts w:ascii="宋体" w:hAnsi="宋体" w:eastAsia="宋体" w:cs="宋体"/>
          <w:kern w:val="0"/>
          <w:sz w:val="32"/>
          <w:szCs w:val="32"/>
        </w:rPr>
      </w:pPr>
      <w:r>
        <w:rPr>
          <w:rFonts w:hint="eastAsia" w:ascii="宋体" w:hAnsi="宋体" w:eastAsia="宋体" w:cs="宋体"/>
          <w:kern w:val="0"/>
          <w:sz w:val="32"/>
          <w:szCs w:val="32"/>
        </w:rPr>
        <w:t>联系人：　　　　　　　　</w:t>
      </w:r>
    </w:p>
    <w:p w14:paraId="4D741782">
      <w:pPr>
        <w:widowControl/>
        <w:spacing w:before="100" w:beforeAutospacing="1" w:after="100" w:afterAutospacing="1" w:line="400" w:lineRule="exact"/>
        <w:ind w:firstLine="198"/>
        <w:jc w:val="left"/>
        <w:rPr>
          <w:rFonts w:ascii="宋体" w:hAnsi="宋体" w:eastAsia="宋体" w:cs="宋体"/>
          <w:kern w:val="0"/>
          <w:sz w:val="32"/>
          <w:szCs w:val="32"/>
        </w:rPr>
      </w:pPr>
      <w:r>
        <w:rPr>
          <w:rFonts w:hint="eastAsia" w:ascii="宋体" w:hAnsi="宋体" w:eastAsia="宋体" w:cs="宋体"/>
          <w:kern w:val="0"/>
          <w:sz w:val="32"/>
          <w:szCs w:val="32"/>
        </w:rPr>
        <w:t>联系电话：　　　　　　　</w:t>
      </w:r>
    </w:p>
    <w:p w14:paraId="28D34861">
      <w:pPr>
        <w:spacing w:line="480" w:lineRule="auto"/>
        <w:rPr>
          <w:rFonts w:ascii="宋体" w:hAnsi="宋体" w:eastAsia="宋体" w:cs="宋体"/>
          <w:sz w:val="24"/>
          <w:szCs w:val="24"/>
        </w:rPr>
      </w:pPr>
      <w:r>
        <w:rPr>
          <w:rFonts w:hint="eastAsia" w:ascii="宋体" w:hAnsi="宋体" w:eastAsia="宋体" w:cs="宋体"/>
          <w:kern w:val="0"/>
          <w:sz w:val="32"/>
          <w:szCs w:val="32"/>
        </w:rPr>
        <w:t>电子邮箱：　</w:t>
      </w:r>
      <w:r>
        <w:rPr>
          <w:rFonts w:hint="eastAsia" w:ascii="宋体" w:hAnsi="宋体" w:eastAsia="宋体" w:cs="宋体"/>
          <w:sz w:val="24"/>
          <w:szCs w:val="24"/>
        </w:rPr>
        <w:t>　　　　　　　　　　　　　　　</w:t>
      </w:r>
    </w:p>
    <w:p w14:paraId="19FECCA3">
      <w:pPr>
        <w:widowControl/>
        <w:spacing w:line="400" w:lineRule="exact"/>
        <w:ind w:firstLine="198"/>
        <w:jc w:val="left"/>
        <w:rPr>
          <w:rFonts w:ascii="宋体" w:hAnsi="宋体" w:eastAsia="宋体" w:cs="宋体"/>
          <w:color w:val="000000"/>
          <w:kern w:val="0"/>
          <w:sz w:val="32"/>
          <w:szCs w:val="32"/>
        </w:rPr>
      </w:pPr>
      <w:bookmarkStart w:id="2" w:name="OLE_LINK9"/>
      <w:bookmarkStart w:id="3" w:name="OLE_LINK10"/>
      <w:r>
        <w:rPr>
          <w:rFonts w:hint="eastAsia" w:ascii="宋体" w:hAnsi="宋体" w:eastAsia="宋体" w:cs="宋体"/>
          <w:b/>
          <w:bCs/>
          <w:color w:val="000000"/>
          <w:kern w:val="0"/>
          <w:sz w:val="32"/>
          <w:szCs w:val="32"/>
        </w:rPr>
        <w:t>一、采购清单技术参数建议</w:t>
      </w:r>
      <w:r>
        <w:rPr>
          <w:rFonts w:hint="eastAsia" w:cs="仿宋" w:asciiTheme="minorEastAsia" w:hAnsiTheme="minorEastAsia"/>
          <w:bCs/>
          <w:color w:val="000000" w:themeColor="text1"/>
          <w:sz w:val="32"/>
          <w:szCs w:val="32"/>
          <w:shd w:val="clear" w:color="auto" w:fill="FFFFFF"/>
          <w14:textFill>
            <w14:solidFill>
              <w14:schemeClr w14:val="tx1"/>
            </w14:solidFill>
          </w14:textFill>
        </w:rPr>
        <w:t>（如有，自行编辑）</w:t>
      </w:r>
      <w:r>
        <w:rPr>
          <w:rFonts w:hint="eastAsia" w:ascii="宋体" w:hAnsi="宋体" w:eastAsia="宋体" w:cs="宋体"/>
          <w:b/>
          <w:bCs/>
          <w:color w:val="000000"/>
          <w:kern w:val="0"/>
          <w:sz w:val="32"/>
          <w:szCs w:val="32"/>
        </w:rPr>
        <w:t>　</w:t>
      </w:r>
    </w:p>
    <w:p w14:paraId="07B594BB">
      <w:pPr>
        <w:widowControl/>
        <w:spacing w:before="100" w:beforeAutospacing="1" w:after="100" w:afterAutospacing="1" w:line="400" w:lineRule="exact"/>
        <w:ind w:firstLine="198"/>
        <w:jc w:val="left"/>
        <w:rPr>
          <w:rFonts w:ascii="宋体" w:hAnsi="宋体" w:eastAsia="宋体" w:cs="宋体"/>
          <w:kern w:val="0"/>
          <w:sz w:val="32"/>
          <w:szCs w:val="32"/>
        </w:rPr>
      </w:pPr>
      <w:r>
        <w:rPr>
          <w:rFonts w:hint="eastAsia" w:ascii="宋体" w:hAnsi="宋体" w:eastAsia="宋体" w:cs="宋体"/>
          <w:b/>
          <w:bCs/>
          <w:kern w:val="0"/>
          <w:sz w:val="32"/>
          <w:szCs w:val="32"/>
        </w:rPr>
        <w:t>二、商务条款</w:t>
      </w:r>
      <w:r>
        <w:rPr>
          <w:rFonts w:hint="eastAsia" w:ascii="宋体" w:hAnsi="宋体" w:eastAsia="宋体" w:cs="宋体"/>
          <w:kern w:val="0"/>
          <w:sz w:val="32"/>
          <w:szCs w:val="32"/>
        </w:rPr>
        <w:t>（根据清单内容，自行编辑）</w:t>
      </w:r>
      <w:r>
        <w:rPr>
          <w:rFonts w:hint="eastAsia" w:ascii="宋体" w:hAnsi="宋体" w:eastAsia="宋体" w:cs="宋体"/>
          <w:b/>
          <w:bCs/>
          <w:kern w:val="0"/>
          <w:sz w:val="32"/>
          <w:szCs w:val="32"/>
        </w:rPr>
        <w:t>　</w:t>
      </w:r>
    </w:p>
    <w:p w14:paraId="5F96AB9B">
      <w:pPr>
        <w:widowControl/>
        <w:spacing w:before="100" w:beforeAutospacing="1" w:after="100" w:afterAutospacing="1" w:line="400" w:lineRule="exact"/>
        <w:ind w:firstLine="198"/>
        <w:jc w:val="left"/>
        <w:rPr>
          <w:rFonts w:ascii="宋体" w:hAnsi="宋体" w:eastAsia="宋体" w:cs="宋体"/>
          <w:kern w:val="0"/>
          <w:sz w:val="32"/>
          <w:szCs w:val="32"/>
        </w:rPr>
      </w:pPr>
      <w:r>
        <w:rPr>
          <w:rFonts w:hint="eastAsia" w:ascii="宋体" w:hAnsi="宋体" w:eastAsia="宋体" w:cs="宋体"/>
          <w:b/>
          <w:bCs/>
          <w:kern w:val="0"/>
          <w:sz w:val="32"/>
          <w:szCs w:val="32"/>
        </w:rPr>
        <w:t>三、评分细则</w:t>
      </w:r>
      <w:r>
        <w:rPr>
          <w:rFonts w:hint="eastAsia" w:ascii="宋体" w:hAnsi="宋体" w:eastAsia="宋体" w:cs="宋体"/>
          <w:kern w:val="0"/>
          <w:sz w:val="32"/>
          <w:szCs w:val="32"/>
        </w:rPr>
        <w:t>（重点是优势技术加分条款）</w:t>
      </w:r>
      <w:bookmarkEnd w:id="2"/>
      <w:bookmarkEnd w:id="3"/>
    </w:p>
    <w:tbl>
      <w:tblPr>
        <w:tblStyle w:val="8"/>
        <w:tblW w:w="907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573"/>
        <w:gridCol w:w="1119"/>
        <w:gridCol w:w="950"/>
        <w:gridCol w:w="5715"/>
        <w:gridCol w:w="714"/>
      </w:tblGrid>
      <w:tr w14:paraId="08237C7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15C382D2">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序号</w:t>
            </w:r>
          </w:p>
        </w:tc>
        <w:tc>
          <w:tcPr>
            <w:tcW w:w="1119" w:type="dxa"/>
            <w:noWrap/>
            <w:vAlign w:val="center"/>
          </w:tcPr>
          <w:p w14:paraId="5F276FA8">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评分项目</w:t>
            </w:r>
          </w:p>
        </w:tc>
        <w:tc>
          <w:tcPr>
            <w:tcW w:w="6665" w:type="dxa"/>
            <w:gridSpan w:val="2"/>
            <w:noWrap/>
            <w:vAlign w:val="center"/>
          </w:tcPr>
          <w:p w14:paraId="515CAA2B">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评审内容</w:t>
            </w:r>
          </w:p>
        </w:tc>
        <w:tc>
          <w:tcPr>
            <w:tcW w:w="714" w:type="dxa"/>
            <w:noWrap/>
            <w:vAlign w:val="center"/>
          </w:tcPr>
          <w:p w14:paraId="7B12C7CA">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分值</w:t>
            </w:r>
          </w:p>
        </w:tc>
      </w:tr>
      <w:tr w14:paraId="2AE7FE6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128FE335">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1</w:t>
            </w:r>
          </w:p>
        </w:tc>
        <w:tc>
          <w:tcPr>
            <w:tcW w:w="1119" w:type="dxa"/>
            <w:noWrap/>
            <w:vAlign w:val="center"/>
          </w:tcPr>
          <w:p w14:paraId="76323A89">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价格部分（  分）</w:t>
            </w:r>
          </w:p>
        </w:tc>
        <w:tc>
          <w:tcPr>
            <w:tcW w:w="6665" w:type="dxa"/>
            <w:gridSpan w:val="2"/>
            <w:noWrap/>
            <w:vAlign w:val="center"/>
          </w:tcPr>
          <w:p w14:paraId="561A7D8B">
            <w:pPr>
              <w:widowControl/>
              <w:spacing w:line="360" w:lineRule="auto"/>
              <w:ind w:firstLine="240" w:firstLineChars="100"/>
              <w:jc w:val="left"/>
              <w:textAlignment w:val="center"/>
              <w:rPr>
                <w:rFonts w:ascii="仿宋" w:hAnsi="仿宋" w:eastAsia="仿宋" w:cs="仿宋"/>
                <w:color w:val="000000" w:themeColor="text1"/>
                <w:sz w:val="24"/>
                <w14:textFill>
                  <w14:solidFill>
                    <w14:schemeClr w14:val="tx1"/>
                  </w14:solidFill>
                </w14:textFill>
              </w:rPr>
            </w:pPr>
          </w:p>
        </w:tc>
        <w:tc>
          <w:tcPr>
            <w:tcW w:w="714" w:type="dxa"/>
            <w:noWrap/>
            <w:vAlign w:val="center"/>
          </w:tcPr>
          <w:p w14:paraId="244B02E1">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p>
        </w:tc>
      </w:tr>
      <w:tr w14:paraId="38FDC76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331275F1">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2</w:t>
            </w:r>
          </w:p>
        </w:tc>
        <w:tc>
          <w:tcPr>
            <w:tcW w:w="1119" w:type="dxa"/>
            <w:vMerge w:val="restart"/>
            <w:noWrap/>
            <w:vAlign w:val="center"/>
          </w:tcPr>
          <w:p w14:paraId="52DDDC5C">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技术部分（  分）</w:t>
            </w:r>
          </w:p>
        </w:tc>
        <w:tc>
          <w:tcPr>
            <w:tcW w:w="950" w:type="dxa"/>
            <w:noWrap/>
            <w:vAlign w:val="center"/>
          </w:tcPr>
          <w:p w14:paraId="4B3FBF2A">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p>
        </w:tc>
        <w:tc>
          <w:tcPr>
            <w:tcW w:w="5715" w:type="dxa"/>
            <w:noWrap/>
            <w:vAlign w:val="center"/>
          </w:tcPr>
          <w:p w14:paraId="4046E84B">
            <w:pPr>
              <w:widowControl/>
              <w:spacing w:line="360" w:lineRule="auto"/>
              <w:jc w:val="left"/>
              <w:textAlignment w:val="center"/>
              <w:rPr>
                <w:rFonts w:ascii="仿宋" w:hAnsi="仿宋" w:eastAsia="仿宋" w:cs="仿宋"/>
                <w:color w:val="000000" w:themeColor="text1"/>
                <w:sz w:val="24"/>
                <w14:textFill>
                  <w14:solidFill>
                    <w14:schemeClr w14:val="tx1"/>
                  </w14:solidFill>
                </w14:textFill>
              </w:rPr>
            </w:pPr>
          </w:p>
        </w:tc>
        <w:tc>
          <w:tcPr>
            <w:tcW w:w="714" w:type="dxa"/>
            <w:noWrap/>
            <w:vAlign w:val="center"/>
          </w:tcPr>
          <w:p w14:paraId="51A91E29">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p>
        </w:tc>
      </w:tr>
      <w:tr w14:paraId="5622301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2294A4B7">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1361C272">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27D0BD89">
            <w:pPr>
              <w:spacing w:line="360" w:lineRule="auto"/>
              <w:jc w:val="center"/>
              <w:rPr>
                <w:rFonts w:ascii="仿宋" w:hAnsi="仿宋" w:eastAsia="仿宋" w:cs="仿宋"/>
                <w:color w:val="000000" w:themeColor="text1"/>
                <w:kern w:val="0"/>
                <w:sz w:val="24"/>
                <w14:textFill>
                  <w14:solidFill>
                    <w14:schemeClr w14:val="tx1"/>
                  </w14:solidFill>
                </w14:textFill>
              </w:rPr>
            </w:pPr>
          </w:p>
        </w:tc>
        <w:tc>
          <w:tcPr>
            <w:tcW w:w="5715" w:type="dxa"/>
            <w:noWrap/>
            <w:vAlign w:val="center"/>
          </w:tcPr>
          <w:p w14:paraId="3C2340C4">
            <w:pPr>
              <w:spacing w:line="360" w:lineRule="auto"/>
              <w:rPr>
                <w:rFonts w:ascii="仿宋" w:hAnsi="仿宋" w:eastAsia="仿宋" w:cs="仿宋"/>
                <w:color w:val="000000" w:themeColor="text1"/>
                <w:sz w:val="24"/>
                <w14:textFill>
                  <w14:solidFill>
                    <w14:schemeClr w14:val="tx1"/>
                  </w14:solidFill>
                </w14:textFill>
              </w:rPr>
            </w:pPr>
          </w:p>
        </w:tc>
        <w:tc>
          <w:tcPr>
            <w:tcW w:w="714" w:type="dxa"/>
            <w:noWrap/>
            <w:vAlign w:val="center"/>
          </w:tcPr>
          <w:p w14:paraId="28B2E6FF">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3579010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13911DF8">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7303550E">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4FA57D69">
            <w:pPr>
              <w:spacing w:line="360" w:lineRule="auto"/>
              <w:jc w:val="center"/>
              <w:rPr>
                <w:rFonts w:ascii="仿宋" w:hAnsi="仿宋" w:eastAsia="仿宋" w:cs="仿宋"/>
                <w:color w:val="000000" w:themeColor="text1"/>
                <w:kern w:val="0"/>
                <w:sz w:val="24"/>
                <w14:textFill>
                  <w14:solidFill>
                    <w14:schemeClr w14:val="tx1"/>
                  </w14:solidFill>
                </w14:textFill>
              </w:rPr>
            </w:pPr>
          </w:p>
        </w:tc>
        <w:tc>
          <w:tcPr>
            <w:tcW w:w="5715" w:type="dxa"/>
            <w:noWrap/>
            <w:vAlign w:val="center"/>
          </w:tcPr>
          <w:p w14:paraId="4B6F7ACE">
            <w:pPr>
              <w:spacing w:line="360" w:lineRule="auto"/>
              <w:rPr>
                <w:rFonts w:ascii="仿宋" w:hAnsi="仿宋" w:eastAsia="仿宋" w:cs="仿宋"/>
                <w:color w:val="000000" w:themeColor="text1"/>
                <w:sz w:val="24"/>
                <w14:textFill>
                  <w14:solidFill>
                    <w14:schemeClr w14:val="tx1"/>
                  </w14:solidFill>
                </w14:textFill>
              </w:rPr>
            </w:pPr>
          </w:p>
        </w:tc>
        <w:tc>
          <w:tcPr>
            <w:tcW w:w="714" w:type="dxa"/>
            <w:noWrap/>
            <w:vAlign w:val="center"/>
          </w:tcPr>
          <w:p w14:paraId="31AF1BFD">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16FC0BA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5CAAFB64">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78369F9D">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34F6973B">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5715" w:type="dxa"/>
            <w:noWrap/>
            <w:vAlign w:val="center"/>
          </w:tcPr>
          <w:p w14:paraId="16CAAB19">
            <w:pPr>
              <w:widowControl/>
              <w:spacing w:line="360" w:lineRule="auto"/>
              <w:textAlignment w:val="center"/>
              <w:rPr>
                <w:rFonts w:ascii="仿宋" w:hAnsi="仿宋" w:eastAsia="仿宋" w:cs="仿宋"/>
                <w:color w:val="000000" w:themeColor="text1"/>
                <w:sz w:val="24"/>
                <w14:textFill>
                  <w14:solidFill>
                    <w14:schemeClr w14:val="tx1"/>
                  </w14:solidFill>
                </w14:textFill>
              </w:rPr>
            </w:pPr>
          </w:p>
        </w:tc>
        <w:tc>
          <w:tcPr>
            <w:tcW w:w="714" w:type="dxa"/>
            <w:noWrap/>
            <w:vAlign w:val="center"/>
          </w:tcPr>
          <w:p w14:paraId="20AD432C">
            <w:pPr>
              <w:widowControl/>
              <w:spacing w:line="360" w:lineRule="auto"/>
              <w:ind w:firstLine="240" w:firstLineChars="100"/>
              <w:textAlignment w:val="center"/>
              <w:rPr>
                <w:rFonts w:ascii="仿宋" w:hAnsi="仿宋" w:eastAsia="仿宋" w:cs="仿宋"/>
                <w:color w:val="000000" w:themeColor="text1"/>
                <w:kern w:val="0"/>
                <w:sz w:val="24"/>
                <w14:textFill>
                  <w14:solidFill>
                    <w14:schemeClr w14:val="tx1"/>
                  </w14:solidFill>
                </w14:textFill>
              </w:rPr>
            </w:pPr>
          </w:p>
        </w:tc>
      </w:tr>
      <w:tr w14:paraId="313D66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4A526931">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1ED9DEC9">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15973D17">
            <w:pPr>
              <w:spacing w:line="360" w:lineRule="auto"/>
              <w:jc w:val="center"/>
              <w:rPr>
                <w:rFonts w:ascii="仿宋" w:hAnsi="仿宋" w:eastAsia="仿宋" w:cs="仿宋"/>
                <w:color w:val="000000" w:themeColor="text1"/>
                <w:sz w:val="24"/>
                <w14:textFill>
                  <w14:solidFill>
                    <w14:schemeClr w14:val="tx1"/>
                  </w14:solidFill>
                </w14:textFill>
              </w:rPr>
            </w:pPr>
          </w:p>
        </w:tc>
        <w:tc>
          <w:tcPr>
            <w:tcW w:w="5715" w:type="dxa"/>
            <w:noWrap/>
            <w:vAlign w:val="center"/>
          </w:tcPr>
          <w:p w14:paraId="041B4F0C">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56352712">
            <w:pPr>
              <w:widowControl/>
              <w:spacing w:line="360" w:lineRule="auto"/>
              <w:ind w:firstLine="240" w:firstLineChars="100"/>
              <w:textAlignment w:val="center"/>
              <w:rPr>
                <w:rFonts w:ascii="仿宋" w:hAnsi="仿宋" w:eastAsia="仿宋" w:cs="仿宋"/>
                <w:color w:val="000000" w:themeColor="text1"/>
                <w:kern w:val="0"/>
                <w:sz w:val="24"/>
                <w14:textFill>
                  <w14:solidFill>
                    <w14:schemeClr w14:val="tx1"/>
                  </w14:solidFill>
                </w14:textFill>
              </w:rPr>
            </w:pPr>
          </w:p>
        </w:tc>
      </w:tr>
      <w:tr w14:paraId="10CC6F9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4DA592A5">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3</w:t>
            </w:r>
          </w:p>
        </w:tc>
        <w:tc>
          <w:tcPr>
            <w:tcW w:w="1119" w:type="dxa"/>
            <w:vMerge w:val="restart"/>
            <w:noWrap/>
            <w:vAlign w:val="center"/>
          </w:tcPr>
          <w:p w14:paraId="6EF241F2">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商务部分（  分）</w:t>
            </w:r>
          </w:p>
        </w:tc>
        <w:tc>
          <w:tcPr>
            <w:tcW w:w="950" w:type="dxa"/>
            <w:noWrap/>
          </w:tcPr>
          <w:p w14:paraId="7F436259">
            <w:pPr>
              <w:spacing w:line="320" w:lineRule="exact"/>
              <w:rPr>
                <w:rFonts w:ascii="仿宋" w:hAnsi="仿宋" w:eastAsia="仿宋" w:cs="仿宋"/>
                <w:color w:val="000000" w:themeColor="text1"/>
                <w:sz w:val="24"/>
                <w14:textFill>
                  <w14:solidFill>
                    <w14:schemeClr w14:val="tx1"/>
                  </w14:solidFill>
                </w14:textFill>
              </w:rPr>
            </w:pPr>
          </w:p>
        </w:tc>
        <w:tc>
          <w:tcPr>
            <w:tcW w:w="5715" w:type="dxa"/>
            <w:noWrap/>
          </w:tcPr>
          <w:p w14:paraId="6FF1CE45">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18B50360">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r>
      <w:tr w14:paraId="680EC94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187B79DE">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31F80FE3">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29985F45">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1253D502">
            <w:pPr>
              <w:widowControl/>
              <w:spacing w:line="360" w:lineRule="auto"/>
              <w:jc w:val="left"/>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49CCF333">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r>
      <w:tr w14:paraId="2241143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69BB3633">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183C99D0">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141C46BC">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55400953">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50D5C4AF">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48F0CF5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53AFC1E">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29DC21C7">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613EC372">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6469A1AC">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4644C722">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71B8C69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61264498">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1E8C66D5">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2E63BAE4">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36E5F3F0">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73E505EF">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bl>
    <w:p w14:paraId="0AA21197">
      <w:pPr>
        <w:ind w:firstLine="200"/>
        <w:rPr>
          <w:rFonts w:eastAsiaTheme="minorEastAsia"/>
          <w:kern w:val="0"/>
          <w:lang w:eastAsia="zh-CN"/>
        </w:rPr>
      </w:pPr>
      <w:r>
        <w:rPr>
          <w:rFonts w:hint="eastAsia" w:ascii="宋体" w:hAnsi="宋体" w:eastAsia="宋体" w:cs="宋体"/>
          <w:b/>
          <w:bCs/>
          <w:kern w:val="0"/>
          <w:sz w:val="32"/>
          <w:szCs w:val="32"/>
        </w:rPr>
        <w:t>四、其他意见</w:t>
      </w:r>
      <w:r>
        <w:rPr>
          <w:kern w:val="0"/>
        </w:rPr>
        <w:br w:type="page"/>
      </w:r>
    </w:p>
    <w:p w14:paraId="40EE1332">
      <w:pPr>
        <w:widowControl/>
        <w:spacing w:before="100" w:beforeAutospacing="1" w:after="100" w:afterAutospacing="1"/>
        <w:ind w:firstLine="200"/>
        <w:jc w:val="center"/>
        <w:rPr>
          <w:rFonts w:ascii="宋体" w:hAnsi="宋体" w:eastAsia="宋体" w:cs="宋体"/>
          <w:kern w:val="0"/>
          <w:sz w:val="32"/>
          <w:szCs w:val="32"/>
        </w:rPr>
      </w:pPr>
      <w:r>
        <w:rPr>
          <w:rFonts w:hint="eastAsia" w:ascii="宋体" w:hAnsi="宋体" w:eastAsia="宋体" w:cs="宋体"/>
          <w:b/>
          <w:bCs/>
          <w:kern w:val="0"/>
          <w:sz w:val="32"/>
          <w:szCs w:val="32"/>
        </w:rPr>
        <w:t>技术方案征集回复函（不署名文本）</w:t>
      </w:r>
    </w:p>
    <w:p w14:paraId="01462522">
      <w:pPr>
        <w:widowControl/>
        <w:spacing w:before="100" w:beforeAutospacing="1" w:after="100" w:afterAutospacing="1"/>
        <w:ind w:firstLine="200"/>
        <w:jc w:val="left"/>
        <w:rPr>
          <w:rFonts w:ascii="宋体" w:hAnsi="宋体" w:eastAsia="宋体" w:cs="宋体"/>
          <w:kern w:val="0"/>
          <w:sz w:val="32"/>
          <w:szCs w:val="32"/>
        </w:rPr>
      </w:pPr>
      <w:r>
        <w:rPr>
          <w:rFonts w:hint="eastAsia" w:ascii="宋体" w:hAnsi="宋体" w:eastAsia="宋体" w:cs="宋体"/>
          <w:b/>
          <w:bCs/>
          <w:kern w:val="0"/>
          <w:sz w:val="32"/>
          <w:szCs w:val="32"/>
        </w:rPr>
        <w:t>项目名称：</w:t>
      </w:r>
      <w:r>
        <w:rPr>
          <w:rFonts w:hint="eastAsia" w:ascii="宋体" w:hAnsi="宋体" w:eastAsia="宋体" w:cs="宋体"/>
          <w:kern w:val="0"/>
          <w:sz w:val="32"/>
          <w:szCs w:val="32"/>
        </w:rPr>
        <w:t>　　　　　</w:t>
      </w:r>
    </w:p>
    <w:p w14:paraId="07C8B9C3">
      <w:pPr>
        <w:widowControl/>
        <w:spacing w:line="400" w:lineRule="exact"/>
        <w:ind w:firstLine="198"/>
        <w:jc w:val="left"/>
        <w:rPr>
          <w:rFonts w:ascii="宋体" w:hAnsi="宋体" w:eastAsia="宋体" w:cs="宋体"/>
          <w:color w:val="000000"/>
          <w:kern w:val="0"/>
          <w:sz w:val="32"/>
          <w:szCs w:val="32"/>
        </w:rPr>
      </w:pPr>
      <w:r>
        <w:rPr>
          <w:rFonts w:hint="eastAsia" w:ascii="宋体" w:hAnsi="宋体" w:eastAsia="宋体" w:cs="宋体"/>
          <w:b/>
          <w:bCs/>
          <w:color w:val="000000"/>
          <w:kern w:val="0"/>
          <w:sz w:val="32"/>
          <w:szCs w:val="32"/>
        </w:rPr>
        <w:t>一、采购清单技术参数建议</w:t>
      </w:r>
      <w:r>
        <w:rPr>
          <w:rFonts w:hint="eastAsia" w:cs="仿宋" w:asciiTheme="minorEastAsia" w:hAnsiTheme="minorEastAsia"/>
          <w:bCs/>
          <w:color w:val="000000" w:themeColor="text1"/>
          <w:sz w:val="32"/>
          <w:szCs w:val="32"/>
          <w:shd w:val="clear" w:color="auto" w:fill="FFFFFF"/>
          <w14:textFill>
            <w14:solidFill>
              <w14:schemeClr w14:val="tx1"/>
            </w14:solidFill>
          </w14:textFill>
        </w:rPr>
        <w:t>（如有，自行编辑）</w:t>
      </w:r>
      <w:r>
        <w:rPr>
          <w:rFonts w:hint="eastAsia" w:ascii="宋体" w:hAnsi="宋体" w:eastAsia="宋体" w:cs="宋体"/>
          <w:b/>
          <w:bCs/>
          <w:color w:val="000000"/>
          <w:kern w:val="0"/>
          <w:sz w:val="32"/>
          <w:szCs w:val="32"/>
        </w:rPr>
        <w:t>　</w:t>
      </w:r>
    </w:p>
    <w:p w14:paraId="39C19DB8">
      <w:pPr>
        <w:widowControl/>
        <w:spacing w:before="100" w:beforeAutospacing="1" w:after="100" w:afterAutospacing="1" w:line="400" w:lineRule="exact"/>
        <w:ind w:firstLine="198"/>
        <w:jc w:val="left"/>
        <w:rPr>
          <w:rFonts w:ascii="宋体" w:hAnsi="宋体" w:eastAsia="宋体" w:cs="宋体"/>
          <w:kern w:val="0"/>
          <w:sz w:val="32"/>
          <w:szCs w:val="32"/>
        </w:rPr>
      </w:pPr>
      <w:r>
        <w:rPr>
          <w:rFonts w:hint="eastAsia" w:ascii="宋体" w:hAnsi="宋体" w:eastAsia="宋体" w:cs="宋体"/>
          <w:b/>
          <w:bCs/>
          <w:kern w:val="0"/>
          <w:sz w:val="32"/>
          <w:szCs w:val="32"/>
        </w:rPr>
        <w:t>二、商务条款</w:t>
      </w:r>
      <w:r>
        <w:rPr>
          <w:rFonts w:hint="eastAsia" w:ascii="宋体" w:hAnsi="宋体" w:eastAsia="宋体" w:cs="宋体"/>
          <w:kern w:val="0"/>
          <w:sz w:val="32"/>
          <w:szCs w:val="32"/>
        </w:rPr>
        <w:t>（根据清单内容，自行编辑）</w:t>
      </w:r>
      <w:r>
        <w:rPr>
          <w:rFonts w:hint="eastAsia" w:ascii="宋体" w:hAnsi="宋体" w:eastAsia="宋体" w:cs="宋体"/>
          <w:b/>
          <w:bCs/>
          <w:kern w:val="0"/>
          <w:sz w:val="32"/>
          <w:szCs w:val="32"/>
        </w:rPr>
        <w:t>　</w:t>
      </w:r>
    </w:p>
    <w:p w14:paraId="5AC4A770">
      <w:pPr>
        <w:widowControl/>
        <w:spacing w:before="100" w:beforeAutospacing="1" w:after="100" w:afterAutospacing="1"/>
        <w:ind w:firstLine="200"/>
        <w:jc w:val="left"/>
        <w:rPr>
          <w:rFonts w:ascii="宋体" w:hAnsi="宋体" w:eastAsia="宋体" w:cs="宋体"/>
          <w:kern w:val="0"/>
          <w:sz w:val="32"/>
          <w:szCs w:val="32"/>
        </w:rPr>
      </w:pPr>
      <w:r>
        <w:rPr>
          <w:rFonts w:hint="eastAsia" w:ascii="宋体" w:hAnsi="宋体" w:eastAsia="宋体" w:cs="宋体"/>
          <w:b/>
          <w:bCs/>
          <w:kern w:val="0"/>
          <w:sz w:val="32"/>
          <w:szCs w:val="32"/>
        </w:rPr>
        <w:t>三、评分细则</w:t>
      </w:r>
      <w:r>
        <w:rPr>
          <w:rFonts w:hint="eastAsia" w:ascii="宋体" w:hAnsi="宋体" w:eastAsia="宋体" w:cs="宋体"/>
          <w:kern w:val="0"/>
          <w:sz w:val="32"/>
          <w:szCs w:val="32"/>
        </w:rPr>
        <w:t>（重点是优势技术加分条款）</w:t>
      </w:r>
    </w:p>
    <w:tbl>
      <w:tblPr>
        <w:tblStyle w:val="8"/>
        <w:tblW w:w="9071"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15" w:type="dxa"/>
          <w:left w:w="15" w:type="dxa"/>
          <w:bottom w:w="15" w:type="dxa"/>
          <w:right w:w="15" w:type="dxa"/>
        </w:tblCellMar>
      </w:tblPr>
      <w:tblGrid>
        <w:gridCol w:w="573"/>
        <w:gridCol w:w="1119"/>
        <w:gridCol w:w="950"/>
        <w:gridCol w:w="5715"/>
        <w:gridCol w:w="714"/>
      </w:tblGrid>
      <w:tr w14:paraId="73D5CC3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30DE1904">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序号</w:t>
            </w:r>
          </w:p>
        </w:tc>
        <w:tc>
          <w:tcPr>
            <w:tcW w:w="1119" w:type="dxa"/>
            <w:noWrap/>
            <w:vAlign w:val="center"/>
          </w:tcPr>
          <w:p w14:paraId="6532A531">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评分项目</w:t>
            </w:r>
          </w:p>
        </w:tc>
        <w:tc>
          <w:tcPr>
            <w:tcW w:w="6665" w:type="dxa"/>
            <w:gridSpan w:val="2"/>
            <w:noWrap/>
            <w:vAlign w:val="center"/>
          </w:tcPr>
          <w:p w14:paraId="088B7AD3">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评审内容</w:t>
            </w:r>
          </w:p>
        </w:tc>
        <w:tc>
          <w:tcPr>
            <w:tcW w:w="714" w:type="dxa"/>
            <w:noWrap/>
            <w:vAlign w:val="center"/>
          </w:tcPr>
          <w:p w14:paraId="53FDCD20">
            <w:pPr>
              <w:widowControl/>
              <w:spacing w:line="360" w:lineRule="auto"/>
              <w:jc w:val="center"/>
              <w:textAlignment w:val="center"/>
              <w:rPr>
                <w:rFonts w:ascii="仿宋" w:hAnsi="仿宋" w:eastAsia="仿宋" w:cs="仿宋"/>
                <w:b/>
                <w:color w:val="000000" w:themeColor="text1"/>
                <w:sz w:val="24"/>
                <w14:textFill>
                  <w14:solidFill>
                    <w14:schemeClr w14:val="tx1"/>
                  </w14:solidFill>
                </w14:textFill>
              </w:rPr>
            </w:pPr>
            <w:r>
              <w:rPr>
                <w:rFonts w:hint="eastAsia" w:ascii="仿宋" w:hAnsi="仿宋" w:eastAsia="仿宋" w:cs="仿宋"/>
                <w:b/>
                <w:color w:val="000000" w:themeColor="text1"/>
                <w:kern w:val="0"/>
                <w:sz w:val="24"/>
                <w14:textFill>
                  <w14:solidFill>
                    <w14:schemeClr w14:val="tx1"/>
                  </w14:solidFill>
                </w14:textFill>
              </w:rPr>
              <w:t>分值</w:t>
            </w:r>
          </w:p>
        </w:tc>
      </w:tr>
      <w:tr w14:paraId="228B87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noWrap/>
            <w:vAlign w:val="center"/>
          </w:tcPr>
          <w:p w14:paraId="65B8F03E">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1</w:t>
            </w:r>
          </w:p>
        </w:tc>
        <w:tc>
          <w:tcPr>
            <w:tcW w:w="1119" w:type="dxa"/>
            <w:noWrap/>
            <w:vAlign w:val="center"/>
          </w:tcPr>
          <w:p w14:paraId="13AD4D4D">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价格部分（  分）</w:t>
            </w:r>
          </w:p>
        </w:tc>
        <w:tc>
          <w:tcPr>
            <w:tcW w:w="6665" w:type="dxa"/>
            <w:gridSpan w:val="2"/>
            <w:noWrap/>
            <w:vAlign w:val="center"/>
          </w:tcPr>
          <w:p w14:paraId="20F54017">
            <w:pPr>
              <w:widowControl/>
              <w:spacing w:line="360" w:lineRule="auto"/>
              <w:ind w:firstLine="240" w:firstLineChars="100"/>
              <w:jc w:val="left"/>
              <w:textAlignment w:val="center"/>
              <w:rPr>
                <w:rFonts w:ascii="仿宋" w:hAnsi="仿宋" w:eastAsia="仿宋" w:cs="仿宋"/>
                <w:color w:val="000000" w:themeColor="text1"/>
                <w:sz w:val="24"/>
                <w14:textFill>
                  <w14:solidFill>
                    <w14:schemeClr w14:val="tx1"/>
                  </w14:solidFill>
                </w14:textFill>
              </w:rPr>
            </w:pPr>
          </w:p>
        </w:tc>
        <w:tc>
          <w:tcPr>
            <w:tcW w:w="714" w:type="dxa"/>
            <w:noWrap/>
            <w:vAlign w:val="center"/>
          </w:tcPr>
          <w:p w14:paraId="2709F336">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p>
        </w:tc>
      </w:tr>
      <w:tr w14:paraId="23BBD5C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5E9139A0">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2</w:t>
            </w:r>
          </w:p>
        </w:tc>
        <w:tc>
          <w:tcPr>
            <w:tcW w:w="1119" w:type="dxa"/>
            <w:vMerge w:val="restart"/>
            <w:noWrap/>
            <w:vAlign w:val="center"/>
          </w:tcPr>
          <w:p w14:paraId="445ABF53">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技术部分（  分）</w:t>
            </w:r>
          </w:p>
        </w:tc>
        <w:tc>
          <w:tcPr>
            <w:tcW w:w="950" w:type="dxa"/>
            <w:noWrap/>
            <w:vAlign w:val="center"/>
          </w:tcPr>
          <w:p w14:paraId="5F5B999E">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p>
        </w:tc>
        <w:tc>
          <w:tcPr>
            <w:tcW w:w="5715" w:type="dxa"/>
            <w:noWrap/>
            <w:vAlign w:val="center"/>
          </w:tcPr>
          <w:p w14:paraId="04EA2E56">
            <w:pPr>
              <w:widowControl/>
              <w:spacing w:line="360" w:lineRule="auto"/>
              <w:jc w:val="left"/>
              <w:textAlignment w:val="center"/>
              <w:rPr>
                <w:rFonts w:ascii="仿宋" w:hAnsi="仿宋" w:eastAsia="仿宋" w:cs="仿宋"/>
                <w:color w:val="000000" w:themeColor="text1"/>
                <w:sz w:val="24"/>
                <w14:textFill>
                  <w14:solidFill>
                    <w14:schemeClr w14:val="tx1"/>
                  </w14:solidFill>
                </w14:textFill>
              </w:rPr>
            </w:pPr>
          </w:p>
        </w:tc>
        <w:tc>
          <w:tcPr>
            <w:tcW w:w="714" w:type="dxa"/>
            <w:noWrap/>
            <w:vAlign w:val="center"/>
          </w:tcPr>
          <w:p w14:paraId="30D31E65">
            <w:pPr>
              <w:widowControl/>
              <w:spacing w:line="360" w:lineRule="auto"/>
              <w:jc w:val="center"/>
              <w:textAlignment w:val="center"/>
              <w:rPr>
                <w:rFonts w:ascii="仿宋" w:hAnsi="仿宋" w:eastAsia="仿宋" w:cs="仿宋"/>
                <w:color w:val="000000" w:themeColor="text1"/>
                <w:sz w:val="24"/>
                <w14:textFill>
                  <w14:solidFill>
                    <w14:schemeClr w14:val="tx1"/>
                  </w14:solidFill>
                </w14:textFill>
              </w:rPr>
            </w:pPr>
          </w:p>
        </w:tc>
      </w:tr>
      <w:tr w14:paraId="67669C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1B6E0418">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6A08DE97">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18FCA877">
            <w:pPr>
              <w:spacing w:line="360" w:lineRule="auto"/>
              <w:jc w:val="center"/>
              <w:rPr>
                <w:rFonts w:ascii="仿宋" w:hAnsi="仿宋" w:eastAsia="仿宋" w:cs="仿宋"/>
                <w:color w:val="000000" w:themeColor="text1"/>
                <w:kern w:val="0"/>
                <w:sz w:val="24"/>
                <w14:textFill>
                  <w14:solidFill>
                    <w14:schemeClr w14:val="tx1"/>
                  </w14:solidFill>
                </w14:textFill>
              </w:rPr>
            </w:pPr>
          </w:p>
        </w:tc>
        <w:tc>
          <w:tcPr>
            <w:tcW w:w="5715" w:type="dxa"/>
            <w:noWrap/>
            <w:vAlign w:val="center"/>
          </w:tcPr>
          <w:p w14:paraId="33035F91">
            <w:pPr>
              <w:spacing w:line="360" w:lineRule="auto"/>
              <w:rPr>
                <w:rFonts w:ascii="仿宋" w:hAnsi="仿宋" w:eastAsia="仿宋" w:cs="仿宋"/>
                <w:color w:val="000000" w:themeColor="text1"/>
                <w:sz w:val="24"/>
                <w14:textFill>
                  <w14:solidFill>
                    <w14:schemeClr w14:val="tx1"/>
                  </w14:solidFill>
                </w14:textFill>
              </w:rPr>
            </w:pPr>
          </w:p>
        </w:tc>
        <w:tc>
          <w:tcPr>
            <w:tcW w:w="714" w:type="dxa"/>
            <w:noWrap/>
            <w:vAlign w:val="center"/>
          </w:tcPr>
          <w:p w14:paraId="6B7E6D3D">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2AF9BF3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76874170">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1D3B4FE3">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61AEA77D">
            <w:pPr>
              <w:spacing w:line="360" w:lineRule="auto"/>
              <w:jc w:val="center"/>
              <w:rPr>
                <w:rFonts w:ascii="仿宋" w:hAnsi="仿宋" w:eastAsia="仿宋" w:cs="仿宋"/>
                <w:color w:val="000000" w:themeColor="text1"/>
                <w:kern w:val="0"/>
                <w:sz w:val="24"/>
                <w14:textFill>
                  <w14:solidFill>
                    <w14:schemeClr w14:val="tx1"/>
                  </w14:solidFill>
                </w14:textFill>
              </w:rPr>
            </w:pPr>
          </w:p>
        </w:tc>
        <w:tc>
          <w:tcPr>
            <w:tcW w:w="5715" w:type="dxa"/>
            <w:noWrap/>
            <w:vAlign w:val="center"/>
          </w:tcPr>
          <w:p w14:paraId="67E71156">
            <w:pPr>
              <w:spacing w:line="360" w:lineRule="auto"/>
              <w:rPr>
                <w:rFonts w:ascii="仿宋" w:hAnsi="仿宋" w:eastAsia="仿宋" w:cs="仿宋"/>
                <w:color w:val="000000" w:themeColor="text1"/>
                <w:sz w:val="24"/>
                <w14:textFill>
                  <w14:solidFill>
                    <w14:schemeClr w14:val="tx1"/>
                  </w14:solidFill>
                </w14:textFill>
              </w:rPr>
            </w:pPr>
          </w:p>
        </w:tc>
        <w:tc>
          <w:tcPr>
            <w:tcW w:w="714" w:type="dxa"/>
            <w:noWrap/>
            <w:vAlign w:val="center"/>
          </w:tcPr>
          <w:p w14:paraId="4F14E663">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0C1D34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01DD8216">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55749415">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5D9AE9AC">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5715" w:type="dxa"/>
            <w:noWrap/>
            <w:vAlign w:val="center"/>
          </w:tcPr>
          <w:p w14:paraId="3E41DC60">
            <w:pPr>
              <w:widowControl/>
              <w:spacing w:line="360" w:lineRule="auto"/>
              <w:textAlignment w:val="center"/>
              <w:rPr>
                <w:rFonts w:ascii="仿宋" w:hAnsi="仿宋" w:eastAsia="仿宋" w:cs="仿宋"/>
                <w:color w:val="000000" w:themeColor="text1"/>
                <w:sz w:val="24"/>
                <w14:textFill>
                  <w14:solidFill>
                    <w14:schemeClr w14:val="tx1"/>
                  </w14:solidFill>
                </w14:textFill>
              </w:rPr>
            </w:pPr>
          </w:p>
        </w:tc>
        <w:tc>
          <w:tcPr>
            <w:tcW w:w="714" w:type="dxa"/>
            <w:noWrap/>
            <w:vAlign w:val="center"/>
          </w:tcPr>
          <w:p w14:paraId="6A1468FF">
            <w:pPr>
              <w:widowControl/>
              <w:spacing w:line="360" w:lineRule="auto"/>
              <w:ind w:firstLine="240" w:firstLineChars="100"/>
              <w:textAlignment w:val="center"/>
              <w:rPr>
                <w:rFonts w:ascii="仿宋" w:hAnsi="仿宋" w:eastAsia="仿宋" w:cs="仿宋"/>
                <w:color w:val="000000" w:themeColor="text1"/>
                <w:kern w:val="0"/>
                <w:sz w:val="24"/>
                <w14:textFill>
                  <w14:solidFill>
                    <w14:schemeClr w14:val="tx1"/>
                  </w14:solidFill>
                </w14:textFill>
              </w:rPr>
            </w:pPr>
          </w:p>
        </w:tc>
      </w:tr>
      <w:tr w14:paraId="391D521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541BA6B4">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6CF1CFA1">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c>
          <w:tcPr>
            <w:tcW w:w="950" w:type="dxa"/>
            <w:noWrap/>
            <w:vAlign w:val="center"/>
          </w:tcPr>
          <w:p w14:paraId="1FEA3268">
            <w:pPr>
              <w:spacing w:line="360" w:lineRule="auto"/>
              <w:jc w:val="center"/>
              <w:rPr>
                <w:rFonts w:ascii="仿宋" w:hAnsi="仿宋" w:eastAsia="仿宋" w:cs="仿宋"/>
                <w:color w:val="000000" w:themeColor="text1"/>
                <w:sz w:val="24"/>
                <w14:textFill>
                  <w14:solidFill>
                    <w14:schemeClr w14:val="tx1"/>
                  </w14:solidFill>
                </w14:textFill>
              </w:rPr>
            </w:pPr>
          </w:p>
        </w:tc>
        <w:tc>
          <w:tcPr>
            <w:tcW w:w="5715" w:type="dxa"/>
            <w:noWrap/>
            <w:vAlign w:val="center"/>
          </w:tcPr>
          <w:p w14:paraId="5A3A9769">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2CE6A3FA">
            <w:pPr>
              <w:widowControl/>
              <w:spacing w:line="360" w:lineRule="auto"/>
              <w:ind w:firstLine="240" w:firstLineChars="100"/>
              <w:textAlignment w:val="center"/>
              <w:rPr>
                <w:rFonts w:ascii="仿宋" w:hAnsi="仿宋" w:eastAsia="仿宋" w:cs="仿宋"/>
                <w:color w:val="000000" w:themeColor="text1"/>
                <w:kern w:val="0"/>
                <w:sz w:val="24"/>
                <w14:textFill>
                  <w14:solidFill>
                    <w14:schemeClr w14:val="tx1"/>
                  </w14:solidFill>
                </w14:textFill>
              </w:rPr>
            </w:pPr>
          </w:p>
        </w:tc>
      </w:tr>
      <w:tr w14:paraId="21E1AB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restart"/>
            <w:noWrap/>
            <w:vAlign w:val="center"/>
          </w:tcPr>
          <w:p w14:paraId="308C91B5">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3</w:t>
            </w:r>
          </w:p>
        </w:tc>
        <w:tc>
          <w:tcPr>
            <w:tcW w:w="1119" w:type="dxa"/>
            <w:vMerge w:val="restart"/>
            <w:noWrap/>
            <w:vAlign w:val="center"/>
          </w:tcPr>
          <w:p w14:paraId="38868CB6">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商务部分（  分）</w:t>
            </w:r>
          </w:p>
        </w:tc>
        <w:tc>
          <w:tcPr>
            <w:tcW w:w="950" w:type="dxa"/>
            <w:noWrap/>
          </w:tcPr>
          <w:p w14:paraId="5A99A842">
            <w:pPr>
              <w:spacing w:line="320" w:lineRule="exact"/>
              <w:rPr>
                <w:rFonts w:ascii="仿宋" w:hAnsi="仿宋" w:eastAsia="仿宋" w:cs="仿宋"/>
                <w:color w:val="000000" w:themeColor="text1"/>
                <w:sz w:val="24"/>
                <w14:textFill>
                  <w14:solidFill>
                    <w14:schemeClr w14:val="tx1"/>
                  </w14:solidFill>
                </w14:textFill>
              </w:rPr>
            </w:pPr>
          </w:p>
        </w:tc>
        <w:tc>
          <w:tcPr>
            <w:tcW w:w="5715" w:type="dxa"/>
            <w:noWrap/>
          </w:tcPr>
          <w:p w14:paraId="3195015C">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7870C874">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r>
      <w:tr w14:paraId="5064E00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66C2DD60">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31A07CF0">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0A3C2713">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0B7C6903">
            <w:pPr>
              <w:widowControl/>
              <w:spacing w:line="360" w:lineRule="auto"/>
              <w:jc w:val="left"/>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5718A0DF">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r>
      <w:tr w14:paraId="6C4AA7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6781441C">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723C4E3C">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76DBFB41">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0EA31816">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1E0DE8F1">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5CEF18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38C73D8D">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331D390E">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194EBBD0">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034EB623">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5F0DF33A">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r w14:paraId="5B4E3D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15" w:type="dxa"/>
            <w:left w:w="15" w:type="dxa"/>
            <w:bottom w:w="15" w:type="dxa"/>
            <w:right w:w="15" w:type="dxa"/>
          </w:tblCellMar>
        </w:tblPrEx>
        <w:trPr>
          <w:trHeight w:val="23" w:hRule="atLeast"/>
          <w:jc w:val="center"/>
        </w:trPr>
        <w:tc>
          <w:tcPr>
            <w:tcW w:w="573" w:type="dxa"/>
            <w:vMerge w:val="continue"/>
            <w:noWrap/>
            <w:vAlign w:val="center"/>
          </w:tcPr>
          <w:p w14:paraId="15F93FFE">
            <w:pPr>
              <w:widowControl/>
              <w:spacing w:line="360" w:lineRule="auto"/>
              <w:ind w:firstLine="240" w:firstLineChars="100"/>
              <w:jc w:val="left"/>
              <w:textAlignment w:val="center"/>
              <w:rPr>
                <w:rFonts w:ascii="仿宋" w:hAnsi="仿宋" w:eastAsia="仿宋" w:cs="仿宋"/>
                <w:color w:val="000000" w:themeColor="text1"/>
                <w:kern w:val="0"/>
                <w:sz w:val="24"/>
                <w14:textFill>
                  <w14:solidFill>
                    <w14:schemeClr w14:val="tx1"/>
                  </w14:solidFill>
                </w14:textFill>
              </w:rPr>
            </w:pPr>
          </w:p>
        </w:tc>
        <w:tc>
          <w:tcPr>
            <w:tcW w:w="1119" w:type="dxa"/>
            <w:vMerge w:val="continue"/>
            <w:noWrap/>
            <w:vAlign w:val="center"/>
          </w:tcPr>
          <w:p w14:paraId="031E4C46">
            <w:pPr>
              <w:widowControl/>
              <w:spacing w:line="360" w:lineRule="auto"/>
              <w:jc w:val="left"/>
              <w:textAlignment w:val="center"/>
              <w:rPr>
                <w:rFonts w:ascii="仿宋" w:hAnsi="仿宋" w:eastAsia="仿宋" w:cs="仿宋"/>
                <w:color w:val="000000" w:themeColor="text1"/>
                <w:kern w:val="0"/>
                <w:sz w:val="24"/>
                <w14:textFill>
                  <w14:solidFill>
                    <w14:schemeClr w14:val="tx1"/>
                  </w14:solidFill>
                </w14:textFill>
              </w:rPr>
            </w:pPr>
          </w:p>
        </w:tc>
        <w:tc>
          <w:tcPr>
            <w:tcW w:w="950" w:type="dxa"/>
            <w:noWrap/>
          </w:tcPr>
          <w:p w14:paraId="728244DA">
            <w:pPr>
              <w:spacing w:line="320" w:lineRule="exact"/>
              <w:rPr>
                <w:rFonts w:ascii="仿宋" w:hAnsi="仿宋" w:eastAsia="仿宋" w:cs="仿宋"/>
                <w:bCs/>
                <w:color w:val="000000" w:themeColor="text1"/>
                <w:sz w:val="24"/>
                <w14:textFill>
                  <w14:solidFill>
                    <w14:schemeClr w14:val="tx1"/>
                  </w14:solidFill>
                </w14:textFill>
              </w:rPr>
            </w:pPr>
          </w:p>
        </w:tc>
        <w:tc>
          <w:tcPr>
            <w:tcW w:w="5715" w:type="dxa"/>
            <w:noWrap/>
          </w:tcPr>
          <w:p w14:paraId="7DAD5E7E">
            <w:pPr>
              <w:spacing w:line="360" w:lineRule="auto"/>
              <w:rPr>
                <w:rFonts w:ascii="仿宋" w:hAnsi="仿宋" w:eastAsia="仿宋" w:cs="仿宋"/>
                <w:b/>
                <w:bCs/>
                <w:color w:val="000000" w:themeColor="text1"/>
                <w:sz w:val="24"/>
                <w14:textFill>
                  <w14:solidFill>
                    <w14:schemeClr w14:val="tx1"/>
                  </w14:solidFill>
                </w14:textFill>
              </w:rPr>
            </w:pPr>
          </w:p>
        </w:tc>
        <w:tc>
          <w:tcPr>
            <w:tcW w:w="714" w:type="dxa"/>
            <w:noWrap/>
            <w:vAlign w:val="center"/>
          </w:tcPr>
          <w:p w14:paraId="0484F39D">
            <w:pPr>
              <w:widowControl/>
              <w:spacing w:line="360" w:lineRule="auto"/>
              <w:jc w:val="center"/>
              <w:textAlignment w:val="center"/>
              <w:rPr>
                <w:rFonts w:ascii="仿宋" w:hAnsi="仿宋" w:eastAsia="仿宋" w:cs="仿宋"/>
                <w:color w:val="000000" w:themeColor="text1"/>
                <w:kern w:val="0"/>
                <w:sz w:val="24"/>
                <w14:textFill>
                  <w14:solidFill>
                    <w14:schemeClr w14:val="tx1"/>
                  </w14:solidFill>
                </w14:textFill>
              </w:rPr>
            </w:pPr>
          </w:p>
        </w:tc>
      </w:tr>
    </w:tbl>
    <w:p w14:paraId="4AF56093">
      <w:pPr>
        <w:pStyle w:val="2"/>
        <w:rPr>
          <w:rFonts w:eastAsiaTheme="minorEastAsia"/>
          <w:lang w:eastAsia="zh-CN"/>
        </w:rPr>
      </w:pPr>
    </w:p>
    <w:p w14:paraId="42631B47">
      <w:pPr>
        <w:ind w:firstLine="200"/>
        <w:rPr>
          <w:rFonts w:ascii="宋体" w:hAnsi="宋体" w:eastAsia="宋体" w:cs="宋体"/>
          <w:b/>
          <w:bCs/>
          <w:kern w:val="0"/>
          <w:sz w:val="32"/>
          <w:szCs w:val="32"/>
        </w:rPr>
      </w:pPr>
      <w:r>
        <w:rPr>
          <w:rFonts w:hint="eastAsia" w:ascii="宋体" w:hAnsi="宋体" w:eastAsia="宋体" w:cs="宋体"/>
          <w:b/>
          <w:bCs/>
          <w:kern w:val="0"/>
          <w:sz w:val="32"/>
          <w:szCs w:val="32"/>
        </w:rPr>
        <w:t>四、其他意见</w:t>
      </w:r>
    </w:p>
    <w:p w14:paraId="59C2D48D">
      <w:pPr>
        <w:rPr>
          <w:rFonts w:ascii="宋体" w:hAnsi="宋体" w:eastAsia="宋体" w:cs="宋体"/>
        </w:rPr>
      </w:pPr>
    </w:p>
    <w:p w14:paraId="6BFA6C43">
      <w:pPr>
        <w:rPr>
          <w:rFonts w:ascii="宋体" w:hAnsi="宋体" w:eastAsia="宋体" w:cs="宋体"/>
          <w:sz w:val="32"/>
          <w:szCs w:val="32"/>
        </w:rPr>
      </w:pPr>
    </w:p>
    <w:p w14:paraId="773B81B7">
      <w:r>
        <w:br w:type="page"/>
      </w:r>
    </w:p>
    <w:p w14:paraId="441C677D">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Fonts w:hint="default" w:ascii="宋体" w:hAnsi="宋体" w:eastAsia="宋体" w:cs="宋体"/>
          <w:b/>
          <w:bCs/>
          <w:sz w:val="28"/>
          <w:szCs w:val="28"/>
          <w:lang w:val="en-US" w:eastAsia="zh-CN"/>
        </w:rPr>
      </w:pPr>
      <w:r>
        <w:rPr>
          <w:rFonts w:hint="eastAsia" w:cs="宋体"/>
          <w:b/>
          <w:bCs/>
          <w:sz w:val="28"/>
          <w:szCs w:val="28"/>
          <w:lang w:val="en-US" w:eastAsia="zh-CN"/>
        </w:rPr>
        <w:t>采购需求：</w:t>
      </w:r>
    </w:p>
    <w:p w14:paraId="0DC70E05">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jc w:val="left"/>
        <w:textAlignment w:val="auto"/>
        <w:rPr>
          <w:rFonts w:ascii="宋体" w:hAnsi="宋体" w:eastAsia="宋体" w:cs="宋体"/>
          <w:sz w:val="28"/>
          <w:szCs w:val="28"/>
        </w:rPr>
      </w:pPr>
      <w:r>
        <w:rPr>
          <w:rFonts w:hint="eastAsia" w:ascii="宋体" w:hAnsi="宋体" w:eastAsia="宋体" w:cs="宋体"/>
          <w:sz w:val="28"/>
          <w:szCs w:val="28"/>
          <w:lang w:val="en-US" w:eastAsia="zh-CN"/>
        </w:rPr>
        <w:t>一、</w:t>
      </w:r>
      <w:r>
        <w:rPr>
          <w:rFonts w:ascii="宋体" w:hAnsi="宋体" w:eastAsia="宋体" w:cs="宋体"/>
          <w:sz w:val="28"/>
          <w:szCs w:val="28"/>
        </w:rPr>
        <w:t>采购车辆技术参数及配置要求</w:t>
      </w:r>
    </w:p>
    <w:p w14:paraId="7C8A3077">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jc w:val="left"/>
        <w:textAlignment w:val="auto"/>
      </w:pPr>
      <w:r>
        <w:rPr>
          <w:rFonts w:ascii="宋体" w:hAnsi="宋体" w:eastAsia="宋体" w:cs="宋体"/>
          <w:b w:val="0"/>
          <w:bCs w:val="0"/>
          <w:kern w:val="0"/>
          <w:sz w:val="24"/>
          <w:szCs w:val="24"/>
          <w:lang w:val="en-US" w:eastAsia="zh-CN" w:bidi="ar"/>
        </w:rPr>
        <w:t>本次采购车辆为</w:t>
      </w:r>
      <w:r>
        <w:rPr>
          <w:rStyle w:val="10"/>
          <w:rFonts w:ascii="宋体" w:hAnsi="宋体" w:eastAsia="宋体" w:cs="宋体"/>
          <w:b w:val="0"/>
          <w:bCs w:val="0"/>
          <w:kern w:val="0"/>
          <w:sz w:val="24"/>
          <w:szCs w:val="24"/>
          <w:lang w:val="en-US" w:eastAsia="zh-CN" w:bidi="ar"/>
        </w:rPr>
        <w:t>全新合规纯电动新能源渣土自卸车</w:t>
      </w:r>
      <w:r>
        <w:rPr>
          <w:rFonts w:ascii="宋体" w:hAnsi="宋体" w:eastAsia="宋体" w:cs="宋体"/>
          <w:b w:val="0"/>
          <w:bCs w:val="0"/>
          <w:kern w:val="0"/>
          <w:sz w:val="24"/>
          <w:szCs w:val="24"/>
          <w:lang w:val="en-US" w:eastAsia="zh-CN" w:bidi="ar"/>
        </w:rPr>
        <w:t>，无</w:t>
      </w:r>
      <w:r>
        <w:rPr>
          <w:rFonts w:ascii="宋体" w:hAnsi="宋体" w:eastAsia="宋体" w:cs="宋体"/>
          <w:kern w:val="0"/>
          <w:sz w:val="24"/>
          <w:szCs w:val="24"/>
          <w:lang w:val="en-US" w:eastAsia="zh-CN" w:bidi="ar"/>
        </w:rPr>
        <w:t>燃油排放系统，满足工信部机动车公告、3C认证、城市智能渣土运输监管标准，可直接接入属地建筑垃圾智慧监管平台，供应商所供车辆参数、配置不得低于以下标准：</w:t>
      </w:r>
    </w:p>
    <w:p w14:paraId="19895BDF">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jc w:val="left"/>
        <w:textAlignment w:val="auto"/>
        <w:rPr>
          <w:sz w:val="28"/>
          <w:szCs w:val="28"/>
        </w:rPr>
      </w:pPr>
      <w:r>
        <w:rPr>
          <w:sz w:val="28"/>
          <w:szCs w:val="28"/>
        </w:rPr>
        <w:t>（一）基础整车参数</w:t>
      </w:r>
    </w:p>
    <w:p w14:paraId="4908FCA3">
      <w:pPr>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480" w:firstLineChars="200"/>
        <w:jc w:val="left"/>
        <w:textAlignment w:val="auto"/>
      </w:pPr>
      <w:r>
        <w:rPr>
          <w:rFonts w:ascii="宋体" w:hAnsi="宋体" w:eastAsia="宋体" w:cs="宋体"/>
          <w:kern w:val="0"/>
          <w:sz w:val="24"/>
          <w:szCs w:val="24"/>
          <w:lang w:val="en-US" w:eastAsia="zh-CN" w:bidi="ar"/>
        </w:rPr>
        <w:t>车辆为市政合规8×4四轴纯电动渣土车，整车尺寸、总质量、外廓规格完全满足国内上牌、年检及城市道路运输要求，统一合规外观涂装：</w:t>
      </w:r>
    </w:p>
    <w:p w14:paraId="7306BD44">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驱动形式：8×4（四轴）工程专用驱动，重载稳定、通过性强</w:t>
      </w:r>
    </w:p>
    <w:p w14:paraId="60465E07">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整车尺寸：总长9.8-10.8m，总宽2.45-2.55m（合规限宽），总高3.4-3.7m（不含顶盖）</w:t>
      </w:r>
    </w:p>
    <w:p w14:paraId="2099C195">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额定总质量：31000kg，符合四轴重载车辆合规载重标准</w:t>
      </w:r>
    </w:p>
    <w:p w14:paraId="3DB2E75E">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整备质量：18000-19500kg（含动力电池全套总成）</w:t>
      </w:r>
    </w:p>
    <w:p w14:paraId="554FCEDC">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核定载质量：11000-12500kg，满足市政渣土运输载重规范</w:t>
      </w:r>
    </w:p>
    <w:p w14:paraId="57EC0D4A">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轮胎规格：12.00R20重载真空耐磨胎，适配工地泥泞、碎石复杂工况</w:t>
      </w:r>
    </w:p>
    <w:p w14:paraId="7A720245">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最高车速：≥90km/h，满足道路正常通行速度要求</w:t>
      </w:r>
    </w:p>
    <w:p w14:paraId="09E3EC7B">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42" w:firstLineChars="200"/>
        <w:jc w:val="left"/>
        <w:textAlignment w:val="auto"/>
      </w:pPr>
      <w:r>
        <w:t>（二）三电系统核心参数（新能源专用）</w:t>
      </w:r>
    </w:p>
    <w:p w14:paraId="39099FAA">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驱动系统：采用双电机并联驱动方案，动力输出强劲稳定，适配重载起步、坡道爬坡工况，杜绝掉速、动力不足问题</w:t>
      </w:r>
    </w:p>
    <w:p w14:paraId="0A9AA119">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系统峰值功率：≥620kW，等效动力优于传统燃油渣土车，满足全天多趟运输作业需求</w:t>
      </w:r>
    </w:p>
    <w:p w14:paraId="2E9224B4">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峰值扭矩：≥3000N·m，低速大扭矩，工地重载、脱困性能优异</w:t>
      </w:r>
    </w:p>
    <w:p w14:paraId="3FCDC4F8">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电机配置：高效永磁同步扁线电机，搭载独立液冷散热系统，系统综合效率≥94%，耐用性强、故障率低</w:t>
      </w:r>
    </w:p>
    <w:p w14:paraId="49F0DFD7">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电池类型：一线品牌磷酸铁锂动力电池，具备高安全性、高稳定性，适配工地高低温、频繁启停工况，支持长期重载作业</w:t>
      </w:r>
    </w:p>
    <w:p w14:paraId="3A4028AE">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续航与补能：标准工况满电综合续航≥280km，支持双枪快充，320kW超充适配，快充1.5小时内可完成满电补能，满足单日连续作业需求</w:t>
      </w:r>
    </w:p>
    <w:p w14:paraId="47CC1330">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电控系统：搭载专用整车VCU电控管理系统，具备电池温度监测、过压过流保护、智能能耗调节、故障自诊断功能，具备双层充电安全防护机制</w:t>
      </w:r>
    </w:p>
    <w:p w14:paraId="0DE01599">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环保标准：零尾气、零排放、低噪音，完全符合城市绿色运输、低碳施工管控要求</w:t>
      </w:r>
    </w:p>
    <w:p w14:paraId="23B5B498">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jc w:val="left"/>
        <w:textAlignment w:val="auto"/>
        <w:rPr>
          <w:sz w:val="28"/>
          <w:szCs w:val="28"/>
        </w:rPr>
      </w:pPr>
      <w:r>
        <w:rPr>
          <w:sz w:val="28"/>
          <w:szCs w:val="28"/>
        </w:rPr>
        <w:t>（三）货箱及自卸环保系统要求</w:t>
      </w:r>
    </w:p>
    <w:p w14:paraId="3D4A2F5D">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货箱材质：整体高强度耐磨锰钢材质，底板、侧板加厚设计，抗冲击、耐腐蚀、不积土，卸货干净无残留</w:t>
      </w:r>
    </w:p>
    <w:p w14:paraId="41318A3F">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货箱尺寸：6.8-7.2m×2.35m×1.5-1.8m，有效容积25-30m³，适配常规土石方运输作业</w:t>
      </w:r>
    </w:p>
    <w:p w14:paraId="7549D77F">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自卸系统：前置顶双级加粗液压举升油缸，举升平稳无抖动，最大工作压力≥20MPa，举升时间≤30s，回落时间≤25s，作业效率高</w:t>
      </w:r>
    </w:p>
    <w:p w14:paraId="0A3FDB34">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密闭环保配置：标配全自动智能密闭篷布顶盖，车厢密闭状态实时监测锁定，</w:t>
      </w:r>
      <w:r>
        <w:rPr>
          <w:rStyle w:val="10"/>
          <w:rFonts w:ascii="宋体" w:hAnsi="宋体" w:eastAsia="宋体" w:cs="宋体"/>
          <w:kern w:val="0"/>
          <w:sz w:val="24"/>
          <w:szCs w:val="24"/>
          <w:lang w:val="en-US" w:eastAsia="zh-CN" w:bidi="ar"/>
        </w:rPr>
        <w:t>未完全密闭车辆无法启动行驶</w:t>
      </w:r>
      <w:r>
        <w:rPr>
          <w:rFonts w:ascii="宋体" w:hAnsi="宋体" w:eastAsia="宋体" w:cs="宋体"/>
          <w:kern w:val="0"/>
          <w:sz w:val="24"/>
          <w:szCs w:val="24"/>
          <w:lang w:val="en-US" w:eastAsia="zh-CN" w:bidi="ar"/>
        </w:rPr>
        <w:t>，彻底杜绝运输抛洒、扬尘污染，完全符合城市渣土密闭运输硬性标准</w:t>
      </w:r>
    </w:p>
    <w:p w14:paraId="00010E10">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ind w:firstLine="562" w:firstLineChars="200"/>
        <w:jc w:val="left"/>
        <w:textAlignment w:val="auto"/>
        <w:rPr>
          <w:sz w:val="28"/>
          <w:szCs w:val="28"/>
        </w:rPr>
      </w:pPr>
      <w:r>
        <w:rPr>
          <w:sz w:val="28"/>
          <w:szCs w:val="28"/>
        </w:rPr>
        <w:t>（四）安全及智能监管配置要求</w:t>
      </w:r>
    </w:p>
    <w:p w14:paraId="6F2D9E23">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车身安全：高强度整体框架驾驶室，防撞减震结构，满足工程车辆碰撞安全标准，驾乘防护性能优异</w:t>
      </w:r>
    </w:p>
    <w:p w14:paraId="5528ABDC">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制动系统：双回路气压制动+智能辅助制动系统，标配ABS防抱死、制动自动调整臂，雨雪、泥泞工况制动稳定可靠</w:t>
      </w:r>
    </w:p>
    <w:p w14:paraId="7B77F6FE">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主动安全配置：标配四方位全景影像、倒车雷达、六路智能监控摄像头、右侧盲区声光报警、超速报警、举升未落报警、偏离路线预警功能</w:t>
      </w:r>
    </w:p>
    <w:p w14:paraId="6973E1F9">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智慧监管终端：标配北斗+GPS双模定位智能终端，支持属地建筑垃圾智慧监管平台无缝对接，可实时上传车辆位置、行驶轨迹、车厢状态、作业信息，具备超载、未密闭、违规线路自动报警锁定功能</w:t>
      </w:r>
    </w:p>
    <w:p w14:paraId="2BCC46B9">
      <w:pPr>
        <w:keepNext w:val="0"/>
        <w:keepLines w:val="0"/>
        <w:pageBreakBefore w:val="0"/>
        <w:widowControl/>
        <w:suppressLineNumbers w:val="0"/>
        <w:kinsoku/>
        <w:wordWrap/>
        <w:overflowPunct/>
        <w:topLinePunct w:val="0"/>
        <w:autoSpaceDE/>
        <w:autoSpaceDN/>
        <w:bidi w:val="0"/>
        <w:adjustRightInd/>
        <w:snapToGrid/>
        <w:spacing w:beforeAutospacing="0" w:afterAutospacing="0"/>
        <w:ind w:left="720" w:firstLine="480" w:firstLineChars="200"/>
        <w:jc w:val="left"/>
        <w:textAlignment w:val="auto"/>
      </w:pPr>
      <w:r>
        <w:rPr>
          <w:rFonts w:ascii="宋体" w:hAnsi="宋体" w:eastAsia="宋体" w:cs="宋体"/>
          <w:kern w:val="0"/>
          <w:sz w:val="24"/>
          <w:szCs w:val="24"/>
          <w:lang w:val="en-US" w:eastAsia="zh-CN" w:bidi="ar"/>
        </w:rPr>
        <w:t>整车状态：全新原厂未使用、无改装、无翻新、无事故隐患，全套手续齐全，可正常上牌、接入监管平台、通过年检</w:t>
      </w:r>
    </w:p>
    <w:p w14:paraId="5D129E06">
      <w:pPr>
        <w:rPr>
          <w:rFonts w:ascii="Arial"/>
          <w:sz w:val="21"/>
        </w:rPr>
      </w:pPr>
    </w:p>
    <w:p w14:paraId="41FF570F">
      <w:pPr>
        <w:keepNext w:val="0"/>
        <w:keepLines w:val="0"/>
        <w:pageBreakBefore w:val="0"/>
        <w:widowControl/>
        <w:suppressLineNumbers w:val="0"/>
        <w:kinsoku/>
        <w:wordWrap/>
        <w:overflowPunct/>
        <w:topLinePunct w:val="0"/>
        <w:autoSpaceDE/>
        <w:autoSpaceDN/>
        <w:bidi w:val="0"/>
        <w:adjustRightInd/>
        <w:snapToGrid/>
        <w:spacing w:before="0" w:beforeAutospacing="0" w:after="200" w:afterAutospacing="0" w:line="300" w:lineRule="exact"/>
        <w:ind w:left="0" w:right="0" w:firstLine="442" w:firstLineChars="200"/>
        <w:jc w:val="left"/>
        <w:textAlignment w:val="auto"/>
        <w:rPr>
          <w:rFonts w:hint="eastAsia" w:ascii="宋体" w:hAnsi="宋体" w:eastAsia="宋体" w:cs="宋体"/>
          <w:b/>
          <w:bCs/>
          <w:color w:val="auto"/>
          <w:kern w:val="0"/>
          <w:sz w:val="22"/>
          <w:szCs w:val="22"/>
          <w:lang w:val="en-US" w:eastAsia="zh-CN" w:bidi="ar"/>
        </w:rPr>
      </w:pPr>
      <w:r>
        <w:rPr>
          <w:rFonts w:hint="eastAsia" w:ascii="宋体" w:hAnsi="宋体" w:eastAsia="宋体" w:cs="宋体"/>
          <w:b/>
          <w:bCs/>
          <w:color w:val="auto"/>
          <w:kern w:val="0"/>
          <w:sz w:val="22"/>
          <w:szCs w:val="22"/>
          <w:lang w:val="en-US" w:eastAsia="zh-CN" w:bidi="ar"/>
        </w:rPr>
        <w:t>注：1. 本次报价为落地全包价，包含设备、税费、运输、调试、平台对接、验收、资料、质保等所有费用，采购人无需额外支付任何费用。</w:t>
      </w:r>
    </w:p>
    <w:p w14:paraId="3BCD73E3">
      <w:pPr>
        <w:keepNext w:val="0"/>
        <w:keepLines w:val="0"/>
        <w:pageBreakBefore w:val="0"/>
        <w:widowControl/>
        <w:suppressLineNumbers w:val="0"/>
        <w:kinsoku/>
        <w:wordWrap/>
        <w:overflowPunct/>
        <w:topLinePunct w:val="0"/>
        <w:autoSpaceDE/>
        <w:autoSpaceDN/>
        <w:bidi w:val="0"/>
        <w:adjustRightInd/>
        <w:snapToGrid/>
        <w:spacing w:before="0" w:beforeAutospacing="0" w:after="200" w:afterAutospacing="0" w:line="300" w:lineRule="exact"/>
        <w:ind w:left="0" w:right="0" w:firstLine="442" w:firstLineChars="200"/>
        <w:jc w:val="left"/>
        <w:textAlignment w:val="auto"/>
        <w:rPr>
          <w:rFonts w:hint="eastAsia" w:ascii="宋体" w:hAnsi="宋体" w:eastAsia="宋体" w:cs="宋体"/>
          <w:b/>
          <w:bCs/>
          <w:color w:val="auto"/>
          <w:kern w:val="0"/>
          <w:sz w:val="22"/>
          <w:szCs w:val="22"/>
          <w:lang w:val="en-US" w:eastAsia="zh-CN" w:bidi="ar"/>
        </w:rPr>
      </w:pPr>
      <w:r>
        <w:rPr>
          <w:rFonts w:hint="eastAsia" w:ascii="宋体" w:hAnsi="宋体" w:eastAsia="宋体" w:cs="宋体"/>
          <w:b/>
          <w:bCs/>
          <w:color w:val="auto"/>
          <w:kern w:val="0"/>
          <w:sz w:val="22"/>
          <w:szCs w:val="22"/>
          <w:lang w:val="en-US" w:eastAsia="zh-CN" w:bidi="ar"/>
        </w:rPr>
        <w:t>2. 供应商须保证所供车辆完全符合国家行业标准、本次公告参数及地方新能源渣土运输规范，若存在参数不符、质量瑕疵、手续不全、无法对接监管平台等问题，采购人有权无条件退货、取消合作，并追究相关责任。</w:t>
      </w:r>
    </w:p>
    <w:p w14:paraId="4A8E2BFF">
      <w:pPr>
        <w:keepNext w:val="0"/>
        <w:keepLines w:val="0"/>
        <w:pageBreakBefore w:val="0"/>
        <w:widowControl/>
        <w:suppressLineNumbers w:val="0"/>
        <w:kinsoku/>
        <w:wordWrap/>
        <w:overflowPunct/>
        <w:topLinePunct w:val="0"/>
        <w:autoSpaceDE/>
        <w:autoSpaceDN/>
        <w:bidi w:val="0"/>
        <w:adjustRightInd/>
        <w:snapToGrid/>
        <w:spacing w:before="0" w:beforeAutospacing="0" w:after="200" w:afterAutospacing="0" w:line="300" w:lineRule="exact"/>
        <w:ind w:left="0" w:right="0" w:firstLine="442" w:firstLineChars="200"/>
        <w:jc w:val="left"/>
        <w:textAlignment w:val="auto"/>
        <w:rPr>
          <w:rFonts w:hint="eastAsia" w:ascii="宋体" w:hAnsi="宋体" w:eastAsia="宋体" w:cs="宋体"/>
          <w:b/>
          <w:bCs/>
          <w:color w:val="auto"/>
          <w:kern w:val="0"/>
          <w:sz w:val="22"/>
          <w:szCs w:val="22"/>
          <w:lang w:val="en-US" w:eastAsia="zh-CN" w:bidi="ar"/>
        </w:rPr>
      </w:pPr>
      <w:r>
        <w:rPr>
          <w:rFonts w:hint="eastAsia" w:ascii="宋体" w:hAnsi="宋体" w:eastAsia="宋体" w:cs="宋体"/>
          <w:b/>
          <w:bCs/>
          <w:color w:val="auto"/>
          <w:kern w:val="0"/>
          <w:sz w:val="22"/>
          <w:szCs w:val="22"/>
          <w:lang w:val="en-US" w:eastAsia="zh-CN" w:bidi="ar"/>
        </w:rPr>
        <w:t>3. 采购人根据评审结果择优确定合作单位，保留本次征集活动的最终解释权。</w:t>
      </w:r>
    </w:p>
    <w:p w14:paraId="71EED858">
      <w:pPr>
        <w:keepNext w:val="0"/>
        <w:keepLines w:val="0"/>
        <w:pageBreakBefore w:val="0"/>
        <w:widowControl/>
        <w:suppressLineNumbers w:val="0"/>
        <w:kinsoku/>
        <w:wordWrap/>
        <w:overflowPunct/>
        <w:topLinePunct w:val="0"/>
        <w:autoSpaceDE/>
        <w:autoSpaceDN/>
        <w:bidi w:val="0"/>
        <w:adjustRightInd/>
        <w:snapToGrid/>
        <w:spacing w:before="0" w:beforeAutospacing="0" w:after="200" w:afterAutospacing="0" w:line="300" w:lineRule="exact"/>
        <w:ind w:left="0" w:right="0" w:firstLine="442" w:firstLineChars="200"/>
        <w:jc w:val="left"/>
        <w:textAlignment w:val="auto"/>
        <w:rPr>
          <w:rFonts w:hint="eastAsia" w:ascii="宋体" w:hAnsi="宋体" w:eastAsia="宋体" w:cs="宋体"/>
          <w:b/>
          <w:bCs/>
          <w:color w:val="auto"/>
          <w:kern w:val="0"/>
          <w:sz w:val="22"/>
          <w:szCs w:val="22"/>
          <w:lang w:val="en-US" w:eastAsia="zh-CN" w:bidi="ar"/>
        </w:rPr>
      </w:pPr>
      <w:r>
        <w:rPr>
          <w:rFonts w:hint="eastAsia" w:ascii="宋体" w:hAnsi="宋体" w:eastAsia="宋体" w:cs="宋体"/>
          <w:b/>
          <w:bCs/>
          <w:color w:val="auto"/>
          <w:kern w:val="0"/>
          <w:sz w:val="22"/>
          <w:szCs w:val="22"/>
          <w:lang w:val="en-US" w:eastAsia="zh-CN" w:bidi="ar"/>
        </w:rPr>
        <w:t>4. 严禁恶意低价竞标、虚假资料响应，一经查实，立即取消参选资格，并纳入采购人失信供应商名录。</w:t>
      </w:r>
    </w:p>
    <w:p w14:paraId="7D906461">
      <w:pPr>
        <w:rPr>
          <w:rFonts w:hint="eastAsia" w:ascii="宋体" w:hAnsi="宋体" w:eastAsia="宋体" w:cs="宋体"/>
          <w:b/>
          <w:bCs/>
          <w:color w:val="auto"/>
          <w:kern w:val="0"/>
          <w:sz w:val="22"/>
          <w:szCs w:val="22"/>
          <w:lang w:val="en-US" w:eastAsia="zh-CN" w:bidi="ar"/>
        </w:rPr>
      </w:pPr>
      <w:r>
        <w:rPr>
          <w:rFonts w:hint="eastAsia" w:ascii="宋体" w:hAnsi="宋体" w:eastAsia="宋体" w:cs="宋体"/>
          <w:b/>
          <w:bCs/>
          <w:color w:val="auto"/>
          <w:kern w:val="0"/>
          <w:sz w:val="22"/>
          <w:szCs w:val="22"/>
          <w:lang w:val="en-US" w:eastAsia="zh-CN" w:bidi="ar"/>
        </w:rPr>
        <w:br w:type="page"/>
      </w:r>
    </w:p>
    <w:p w14:paraId="5A531F17">
      <w:pPr>
        <w:pageBreakBefore/>
        <w:spacing w:before="140" w:line="603" w:lineRule="exact"/>
        <w:jc w:val="center"/>
        <w:rPr>
          <w:rFonts w:ascii="Arial"/>
          <w:color w:val="000000"/>
          <w:sz w:val="21"/>
          <w:szCs w:val="22"/>
        </w:rPr>
      </w:pPr>
      <w:r>
        <w:rPr>
          <w:rFonts w:ascii="宋体" w:hAnsi="宋体" w:cs="宋体"/>
          <w:b/>
          <w:bCs/>
          <w:color w:val="000000"/>
          <w:spacing w:val="9"/>
          <w:position w:val="3"/>
          <w:sz w:val="32"/>
          <w:szCs w:val="32"/>
        </w:rPr>
        <w:t>资格信用承诺函</w:t>
      </w:r>
    </w:p>
    <w:p w14:paraId="732E7AB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textAlignment w:val="auto"/>
        <w:rPr>
          <w:rFonts w:hint="eastAsia" w:asciiTheme="minorHAnsi" w:hAnsiTheme="minorHAnsi" w:eastAsiaTheme="minorEastAsia" w:cstheme="minorBidi"/>
          <w:color w:val="000000"/>
          <w:spacing w:val="8"/>
          <w:kern w:val="2"/>
          <w:sz w:val="21"/>
          <w:szCs w:val="22"/>
          <w:u w:val="single"/>
          <w:lang w:val="en-US" w:eastAsia="zh-CN" w:bidi="ar-SA"/>
        </w:rPr>
      </w:pPr>
      <w:r>
        <w:rPr>
          <w:rFonts w:hint="eastAsia" w:asciiTheme="minorHAnsi" w:hAnsiTheme="minorHAnsi" w:eastAsiaTheme="minorEastAsia" w:cstheme="minorBidi"/>
          <w:color w:val="000000"/>
          <w:spacing w:val="8"/>
          <w:kern w:val="2"/>
          <w:sz w:val="21"/>
          <w:szCs w:val="22"/>
          <w:u w:val="single"/>
          <w:lang w:val="en-US" w:eastAsia="zh-CN" w:bidi="ar-SA"/>
        </w:rPr>
        <w:t>致（采购人）           ：</w:t>
      </w:r>
    </w:p>
    <w:p w14:paraId="4D9257BC">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单位名称（自然人姓名）：</w:t>
      </w:r>
    </w:p>
    <w:p w14:paraId="0C91A14E">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统一社会信用代码（身份证号码）：</w:t>
      </w:r>
    </w:p>
    <w:p w14:paraId="3D50404B">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法定代表人（负责人）：</w:t>
      </w:r>
    </w:p>
    <w:p w14:paraId="243C0656">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联系地址和电话：</w:t>
      </w:r>
    </w:p>
    <w:p w14:paraId="62FF617A">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我单位（本人）自愿参加本次意向征集活动。严格遵守《中华人民共和国政府采购法》及相关法律法规，坚守公开、公平、公正和诚实信用等原则， 依法诚信经营，并郑重承诺：</w:t>
      </w:r>
    </w:p>
    <w:p w14:paraId="433F9E99">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（一）我单位（本人）符合公告要求以及《中华人民共和国政府采购法》第二十二条规定的条件：</w:t>
      </w:r>
    </w:p>
    <w:p w14:paraId="250906B5">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1.具有独立承担民事责任的能力；</w:t>
      </w:r>
    </w:p>
    <w:p w14:paraId="7983D3E5">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2.具有良好的商业信誉和健全的财务会计制度；</w:t>
      </w:r>
    </w:p>
    <w:p w14:paraId="68FF5CF6">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3.具有履行合同所必需的设备和专业技术能力；</w:t>
      </w:r>
    </w:p>
    <w:p w14:paraId="40000892">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4.有依法缴纳税收和社会保障资金的良好记录；</w:t>
      </w:r>
    </w:p>
    <w:p w14:paraId="56F53F96">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5.参加本次政府采购活动前三年内，在经营活动中没有重大违法记录。</w:t>
      </w:r>
    </w:p>
    <w:p w14:paraId="00C78F70">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（二）我单位（本人）未被列入严重失信主体名单、失信被执行人、税收违法黑名单、政府采购严重违法失信行为记录名单。</w:t>
      </w:r>
    </w:p>
    <w:p w14:paraId="28C82E86">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ind w:firstLine="452" w:firstLineChars="200"/>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我单位(本人)对本承诺函及所承诺事项的真实性、合法性及有效性负责，并已知晓如所做信用承诺不实，可能涉嫌《中华人民共和国政府采购法》第七十七条第一款第（一）项规定的“提供虚假材料谋取中标、成交”违法情形。经调查属实的，自觉接受政府采购行政监管部门按照《中华人民共和国政府采购法》第七十七条：“处以采购金额千分之五以上千分之十以下的罚款，列入不良行为记录名单，在一至三年内禁止参加政府采购活动，有违法所得的，并处没收违法所得，情节严重的，由市场监管部门吊销营业执照；构成犯罪的，依法追究刑事责任。”处理。</w:t>
      </w:r>
    </w:p>
    <w:p w14:paraId="1510D0AD">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Theme="minorHAnsi" w:hAnsiTheme="minorHAnsi" w:eastAsiaTheme="minorEastAsia" w:cstheme="minorBidi"/>
          <w:color w:val="000000"/>
          <w:spacing w:val="8"/>
          <w:kern w:val="2"/>
          <w:sz w:val="21"/>
          <w:szCs w:val="22"/>
          <w:lang w:val="en-US" w:eastAsia="zh-CN" w:bidi="ar-SA"/>
        </w:rPr>
      </w:pPr>
    </w:p>
    <w:p w14:paraId="413B1380">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Theme="minorHAnsi" w:hAnsiTheme="minorHAnsi" w:eastAsiaTheme="minorEastAsia" w:cstheme="minorBidi"/>
          <w:color w:val="000000"/>
          <w:spacing w:val="8"/>
          <w:kern w:val="2"/>
          <w:sz w:val="21"/>
          <w:szCs w:val="22"/>
          <w:lang w:val="en-US" w:eastAsia="zh-CN" w:bidi="ar-SA"/>
        </w:rPr>
      </w:pPr>
    </w:p>
    <w:p w14:paraId="364CE782">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供应商名称（单位公章）：</w:t>
      </w:r>
    </w:p>
    <w:p w14:paraId="764684A0">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自然人（签字）：</w:t>
      </w:r>
    </w:p>
    <w:p w14:paraId="3775B793">
      <w:pPr>
        <w:pStyle w:val="6"/>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360" w:lineRule="auto"/>
        <w:jc w:val="right"/>
        <w:textAlignment w:val="auto"/>
        <w:rPr>
          <w:rFonts w:hint="eastAsia" w:asciiTheme="minorHAnsi" w:hAnsiTheme="minorHAnsi" w:eastAsiaTheme="minorEastAsia" w:cstheme="minorBidi"/>
          <w:color w:val="000000"/>
          <w:spacing w:val="8"/>
          <w:kern w:val="2"/>
          <w:sz w:val="21"/>
          <w:szCs w:val="22"/>
          <w:lang w:val="en-US" w:eastAsia="zh-CN" w:bidi="ar-SA"/>
        </w:rPr>
      </w:pPr>
      <w:r>
        <w:rPr>
          <w:rFonts w:hint="eastAsia" w:asciiTheme="minorHAnsi" w:hAnsiTheme="minorHAnsi" w:eastAsiaTheme="minorEastAsia" w:cstheme="minorBidi"/>
          <w:color w:val="000000"/>
          <w:spacing w:val="8"/>
          <w:kern w:val="2"/>
          <w:sz w:val="21"/>
          <w:szCs w:val="22"/>
          <w:lang w:val="en-US" w:eastAsia="zh-CN" w:bidi="ar-SA"/>
        </w:rPr>
        <w:t>年   月   日</w:t>
      </w:r>
    </w:p>
    <w:sectPr>
      <w:pgSz w:w="11906" w:h="16838"/>
      <w:pgMar w:top="1440" w:right="1416" w:bottom="1440" w:left="156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0401256"/>
    <w:multiLevelType w:val="singleLevel"/>
    <w:tmpl w:val="40401256"/>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125702"/>
    <w:rsid w:val="000C1FF9"/>
    <w:rsid w:val="001C66E0"/>
    <w:rsid w:val="00B406C6"/>
    <w:rsid w:val="00C85F20"/>
    <w:rsid w:val="00E84814"/>
    <w:rsid w:val="01115B19"/>
    <w:rsid w:val="0194674A"/>
    <w:rsid w:val="01995B0E"/>
    <w:rsid w:val="01B841E6"/>
    <w:rsid w:val="02C646E1"/>
    <w:rsid w:val="03231B33"/>
    <w:rsid w:val="039842DB"/>
    <w:rsid w:val="03BB7FBE"/>
    <w:rsid w:val="03FA6D38"/>
    <w:rsid w:val="041B0A5C"/>
    <w:rsid w:val="04E37EF2"/>
    <w:rsid w:val="04E672BC"/>
    <w:rsid w:val="04F574FF"/>
    <w:rsid w:val="0539563E"/>
    <w:rsid w:val="059A3C03"/>
    <w:rsid w:val="05AA4979"/>
    <w:rsid w:val="05AA653C"/>
    <w:rsid w:val="060E0879"/>
    <w:rsid w:val="06826B71"/>
    <w:rsid w:val="068C77DD"/>
    <w:rsid w:val="06A57EAD"/>
    <w:rsid w:val="07B45450"/>
    <w:rsid w:val="07DB0C2F"/>
    <w:rsid w:val="085D5AE7"/>
    <w:rsid w:val="087D3A94"/>
    <w:rsid w:val="08E04023"/>
    <w:rsid w:val="0922463B"/>
    <w:rsid w:val="0935611C"/>
    <w:rsid w:val="097A6225"/>
    <w:rsid w:val="097F1A8E"/>
    <w:rsid w:val="0A3C34DB"/>
    <w:rsid w:val="0A8B6D96"/>
    <w:rsid w:val="0AD36ED6"/>
    <w:rsid w:val="0AFB5144"/>
    <w:rsid w:val="0B723658"/>
    <w:rsid w:val="0B957346"/>
    <w:rsid w:val="0BC1638D"/>
    <w:rsid w:val="0C364685"/>
    <w:rsid w:val="0C917B0E"/>
    <w:rsid w:val="0CA06999"/>
    <w:rsid w:val="0CE32AC7"/>
    <w:rsid w:val="0D3A1F53"/>
    <w:rsid w:val="0D7D62E4"/>
    <w:rsid w:val="0DA33F9D"/>
    <w:rsid w:val="0DC7255D"/>
    <w:rsid w:val="0E032C8D"/>
    <w:rsid w:val="0E3A5F83"/>
    <w:rsid w:val="0E4868F2"/>
    <w:rsid w:val="0E8F62CF"/>
    <w:rsid w:val="0EC0292C"/>
    <w:rsid w:val="0ECF2B6F"/>
    <w:rsid w:val="0F046CBD"/>
    <w:rsid w:val="0F230541"/>
    <w:rsid w:val="0F825E34"/>
    <w:rsid w:val="1053332C"/>
    <w:rsid w:val="105C0433"/>
    <w:rsid w:val="106B4B1A"/>
    <w:rsid w:val="10A6021F"/>
    <w:rsid w:val="10AF4A06"/>
    <w:rsid w:val="10F1501F"/>
    <w:rsid w:val="110B3EA5"/>
    <w:rsid w:val="111156C1"/>
    <w:rsid w:val="111B02EE"/>
    <w:rsid w:val="113E5D8A"/>
    <w:rsid w:val="116E6670"/>
    <w:rsid w:val="11B147AE"/>
    <w:rsid w:val="122D652B"/>
    <w:rsid w:val="123F1DBA"/>
    <w:rsid w:val="12510688"/>
    <w:rsid w:val="126F6B43"/>
    <w:rsid w:val="12C34799"/>
    <w:rsid w:val="131119A8"/>
    <w:rsid w:val="135F0966"/>
    <w:rsid w:val="13857CA0"/>
    <w:rsid w:val="13A520F1"/>
    <w:rsid w:val="13E470BD"/>
    <w:rsid w:val="14411E19"/>
    <w:rsid w:val="145558C5"/>
    <w:rsid w:val="14B327DF"/>
    <w:rsid w:val="151E215B"/>
    <w:rsid w:val="15420546"/>
    <w:rsid w:val="15485429"/>
    <w:rsid w:val="155D7127"/>
    <w:rsid w:val="1568787A"/>
    <w:rsid w:val="159348F7"/>
    <w:rsid w:val="15CE592F"/>
    <w:rsid w:val="162639BD"/>
    <w:rsid w:val="16290DB7"/>
    <w:rsid w:val="165C118C"/>
    <w:rsid w:val="168C1346"/>
    <w:rsid w:val="171657DF"/>
    <w:rsid w:val="173B3498"/>
    <w:rsid w:val="1759391E"/>
    <w:rsid w:val="176C3651"/>
    <w:rsid w:val="17780248"/>
    <w:rsid w:val="17CD6D97"/>
    <w:rsid w:val="17DB4333"/>
    <w:rsid w:val="184719C8"/>
    <w:rsid w:val="18581E27"/>
    <w:rsid w:val="18AB63FB"/>
    <w:rsid w:val="18EE62E8"/>
    <w:rsid w:val="190E24E6"/>
    <w:rsid w:val="19C37774"/>
    <w:rsid w:val="19CA0B03"/>
    <w:rsid w:val="19E82D37"/>
    <w:rsid w:val="1A11228E"/>
    <w:rsid w:val="1A116732"/>
    <w:rsid w:val="1AE91076"/>
    <w:rsid w:val="1B125702"/>
    <w:rsid w:val="1B5543FC"/>
    <w:rsid w:val="1B88172B"/>
    <w:rsid w:val="1C746B04"/>
    <w:rsid w:val="1CAE64BA"/>
    <w:rsid w:val="1D5A03F0"/>
    <w:rsid w:val="1D8524D4"/>
    <w:rsid w:val="1E262080"/>
    <w:rsid w:val="1E284E14"/>
    <w:rsid w:val="1E3D5D47"/>
    <w:rsid w:val="1E8E0351"/>
    <w:rsid w:val="1ED85A70"/>
    <w:rsid w:val="1F071EB1"/>
    <w:rsid w:val="1F437284"/>
    <w:rsid w:val="1F505E91"/>
    <w:rsid w:val="20020FF7"/>
    <w:rsid w:val="20651585"/>
    <w:rsid w:val="20711CD8"/>
    <w:rsid w:val="20987265"/>
    <w:rsid w:val="214473ED"/>
    <w:rsid w:val="215A09BE"/>
    <w:rsid w:val="21863561"/>
    <w:rsid w:val="21FA5CFD"/>
    <w:rsid w:val="2221328A"/>
    <w:rsid w:val="22E83DA8"/>
    <w:rsid w:val="22EA5D72"/>
    <w:rsid w:val="23563407"/>
    <w:rsid w:val="23720241"/>
    <w:rsid w:val="23810484"/>
    <w:rsid w:val="23955CDE"/>
    <w:rsid w:val="250E5D48"/>
    <w:rsid w:val="252235A1"/>
    <w:rsid w:val="25565941"/>
    <w:rsid w:val="25583467"/>
    <w:rsid w:val="259049AF"/>
    <w:rsid w:val="260272F2"/>
    <w:rsid w:val="262801BE"/>
    <w:rsid w:val="26E33204"/>
    <w:rsid w:val="270C4509"/>
    <w:rsid w:val="27247914"/>
    <w:rsid w:val="27391565"/>
    <w:rsid w:val="276D34D4"/>
    <w:rsid w:val="27D17500"/>
    <w:rsid w:val="27DD40F7"/>
    <w:rsid w:val="27F154AD"/>
    <w:rsid w:val="281E2746"/>
    <w:rsid w:val="28445F24"/>
    <w:rsid w:val="28643ED1"/>
    <w:rsid w:val="287B42D1"/>
    <w:rsid w:val="28E13773"/>
    <w:rsid w:val="291A3CFB"/>
    <w:rsid w:val="293164A9"/>
    <w:rsid w:val="2944442E"/>
    <w:rsid w:val="29552C99"/>
    <w:rsid w:val="29820AB2"/>
    <w:rsid w:val="29A053DC"/>
    <w:rsid w:val="2A297180"/>
    <w:rsid w:val="2A61691A"/>
    <w:rsid w:val="2A81520E"/>
    <w:rsid w:val="2A9C3DF6"/>
    <w:rsid w:val="2ACD3FAF"/>
    <w:rsid w:val="2B2B6F28"/>
    <w:rsid w:val="2BD1187D"/>
    <w:rsid w:val="2BD17ACF"/>
    <w:rsid w:val="2BFF463C"/>
    <w:rsid w:val="2C2A71DF"/>
    <w:rsid w:val="2C504E98"/>
    <w:rsid w:val="2C5C383D"/>
    <w:rsid w:val="2C723060"/>
    <w:rsid w:val="2CB73169"/>
    <w:rsid w:val="2D4C1B03"/>
    <w:rsid w:val="2D6A3D37"/>
    <w:rsid w:val="2DCC67A0"/>
    <w:rsid w:val="2DD438A6"/>
    <w:rsid w:val="2E24482E"/>
    <w:rsid w:val="2E9C43C4"/>
    <w:rsid w:val="2F120B2A"/>
    <w:rsid w:val="2F34284F"/>
    <w:rsid w:val="2F6A2714"/>
    <w:rsid w:val="2F8D01B1"/>
    <w:rsid w:val="2FD1009E"/>
    <w:rsid w:val="2FF41FDE"/>
    <w:rsid w:val="301B3A0F"/>
    <w:rsid w:val="30FE302E"/>
    <w:rsid w:val="3102072B"/>
    <w:rsid w:val="31091AB9"/>
    <w:rsid w:val="312E1520"/>
    <w:rsid w:val="313C3697"/>
    <w:rsid w:val="314B20D2"/>
    <w:rsid w:val="31675485"/>
    <w:rsid w:val="31932A9B"/>
    <w:rsid w:val="323808A8"/>
    <w:rsid w:val="32FD73FC"/>
    <w:rsid w:val="333C0319"/>
    <w:rsid w:val="333F5C66"/>
    <w:rsid w:val="334E7C57"/>
    <w:rsid w:val="33753436"/>
    <w:rsid w:val="3389018E"/>
    <w:rsid w:val="33D4015C"/>
    <w:rsid w:val="33E32A95"/>
    <w:rsid w:val="340A1DD0"/>
    <w:rsid w:val="34473024"/>
    <w:rsid w:val="3450202A"/>
    <w:rsid w:val="34DA3E98"/>
    <w:rsid w:val="34F211E2"/>
    <w:rsid w:val="350902DA"/>
    <w:rsid w:val="351078BA"/>
    <w:rsid w:val="35272FDF"/>
    <w:rsid w:val="352C3FC8"/>
    <w:rsid w:val="35E46651"/>
    <w:rsid w:val="35FE3BB6"/>
    <w:rsid w:val="362747D3"/>
    <w:rsid w:val="362A0508"/>
    <w:rsid w:val="36A54032"/>
    <w:rsid w:val="36B10C29"/>
    <w:rsid w:val="36B14785"/>
    <w:rsid w:val="37353608"/>
    <w:rsid w:val="37B207B5"/>
    <w:rsid w:val="3848736B"/>
    <w:rsid w:val="387719FE"/>
    <w:rsid w:val="38A04AB1"/>
    <w:rsid w:val="38A91DA1"/>
    <w:rsid w:val="38DD7AB3"/>
    <w:rsid w:val="394951A2"/>
    <w:rsid w:val="3A6D3797"/>
    <w:rsid w:val="3BE15B0C"/>
    <w:rsid w:val="3C2123AD"/>
    <w:rsid w:val="3C21415B"/>
    <w:rsid w:val="3C37397E"/>
    <w:rsid w:val="3C3D6ABB"/>
    <w:rsid w:val="3C5C5193"/>
    <w:rsid w:val="3C6D55F2"/>
    <w:rsid w:val="3C81109D"/>
    <w:rsid w:val="3C920BB5"/>
    <w:rsid w:val="3CA134EE"/>
    <w:rsid w:val="3CAF5C0A"/>
    <w:rsid w:val="3CB60D47"/>
    <w:rsid w:val="3D151660"/>
    <w:rsid w:val="3E021D6A"/>
    <w:rsid w:val="3E126451"/>
    <w:rsid w:val="3EDE27D7"/>
    <w:rsid w:val="3EF9316D"/>
    <w:rsid w:val="3F214472"/>
    <w:rsid w:val="3F7E3672"/>
    <w:rsid w:val="3FE94F8F"/>
    <w:rsid w:val="3FF027C2"/>
    <w:rsid w:val="403A57EB"/>
    <w:rsid w:val="41270465"/>
    <w:rsid w:val="416C402A"/>
    <w:rsid w:val="4177481D"/>
    <w:rsid w:val="41E81277"/>
    <w:rsid w:val="41FB36A0"/>
    <w:rsid w:val="425D1C65"/>
    <w:rsid w:val="42703746"/>
    <w:rsid w:val="42CD6DEA"/>
    <w:rsid w:val="42FB3958"/>
    <w:rsid w:val="431C1B20"/>
    <w:rsid w:val="436A63E7"/>
    <w:rsid w:val="43770B04"/>
    <w:rsid w:val="438D20D6"/>
    <w:rsid w:val="4404683C"/>
    <w:rsid w:val="4413082D"/>
    <w:rsid w:val="44352E99"/>
    <w:rsid w:val="444E7AB7"/>
    <w:rsid w:val="447137A5"/>
    <w:rsid w:val="44EB3558"/>
    <w:rsid w:val="44F3240C"/>
    <w:rsid w:val="4588524B"/>
    <w:rsid w:val="45A71B75"/>
    <w:rsid w:val="45CE6A19"/>
    <w:rsid w:val="463F1DAD"/>
    <w:rsid w:val="466730B2"/>
    <w:rsid w:val="46D324F5"/>
    <w:rsid w:val="46E62229"/>
    <w:rsid w:val="47282841"/>
    <w:rsid w:val="47431429"/>
    <w:rsid w:val="47680E90"/>
    <w:rsid w:val="47E04ECA"/>
    <w:rsid w:val="48142DC6"/>
    <w:rsid w:val="481B4154"/>
    <w:rsid w:val="48FF75D2"/>
    <w:rsid w:val="49276B29"/>
    <w:rsid w:val="49883A6B"/>
    <w:rsid w:val="49997A26"/>
    <w:rsid w:val="49AB0203"/>
    <w:rsid w:val="49BC3715"/>
    <w:rsid w:val="4A25750C"/>
    <w:rsid w:val="4A2A2D74"/>
    <w:rsid w:val="4AFB557E"/>
    <w:rsid w:val="4BB943B0"/>
    <w:rsid w:val="4BE156B5"/>
    <w:rsid w:val="4BEB02E1"/>
    <w:rsid w:val="4C343A36"/>
    <w:rsid w:val="4CA50490"/>
    <w:rsid w:val="4CE23492"/>
    <w:rsid w:val="4D183358"/>
    <w:rsid w:val="4D4B1038"/>
    <w:rsid w:val="4D5D520F"/>
    <w:rsid w:val="4D9F3131"/>
    <w:rsid w:val="4DC332C4"/>
    <w:rsid w:val="4DC45D61"/>
    <w:rsid w:val="4DFA0CB0"/>
    <w:rsid w:val="4E127DA7"/>
    <w:rsid w:val="4E70046E"/>
    <w:rsid w:val="4E775E5C"/>
    <w:rsid w:val="4E86492A"/>
    <w:rsid w:val="4E9C58C3"/>
    <w:rsid w:val="4EE7783A"/>
    <w:rsid w:val="4F231B40"/>
    <w:rsid w:val="4F766114"/>
    <w:rsid w:val="4F775A09"/>
    <w:rsid w:val="4F7D3946"/>
    <w:rsid w:val="4FFC0D0F"/>
    <w:rsid w:val="505C355C"/>
    <w:rsid w:val="509C7DFC"/>
    <w:rsid w:val="50C86E43"/>
    <w:rsid w:val="50CC6933"/>
    <w:rsid w:val="50EB4A23"/>
    <w:rsid w:val="5153670D"/>
    <w:rsid w:val="51A74CAA"/>
    <w:rsid w:val="51E43809"/>
    <w:rsid w:val="522B6ECD"/>
    <w:rsid w:val="53400F13"/>
    <w:rsid w:val="53AA2830"/>
    <w:rsid w:val="53D53D51"/>
    <w:rsid w:val="53E06252"/>
    <w:rsid w:val="54280188"/>
    <w:rsid w:val="55102B67"/>
    <w:rsid w:val="551D59AF"/>
    <w:rsid w:val="556F3D31"/>
    <w:rsid w:val="55780E38"/>
    <w:rsid w:val="55F10BEA"/>
    <w:rsid w:val="565C6063"/>
    <w:rsid w:val="570615B5"/>
    <w:rsid w:val="5754393A"/>
    <w:rsid w:val="57E06B82"/>
    <w:rsid w:val="58022C3B"/>
    <w:rsid w:val="58660F58"/>
    <w:rsid w:val="58825B29"/>
    <w:rsid w:val="58D77D61"/>
    <w:rsid w:val="58F307D5"/>
    <w:rsid w:val="58FF53CC"/>
    <w:rsid w:val="590824D3"/>
    <w:rsid w:val="59464DA9"/>
    <w:rsid w:val="599C2C1B"/>
    <w:rsid w:val="59F3415C"/>
    <w:rsid w:val="59F40CA9"/>
    <w:rsid w:val="5A201A9E"/>
    <w:rsid w:val="5A737E20"/>
    <w:rsid w:val="5A9647D7"/>
    <w:rsid w:val="5B050295"/>
    <w:rsid w:val="5B136F0D"/>
    <w:rsid w:val="5B3E21DC"/>
    <w:rsid w:val="5B5419FF"/>
    <w:rsid w:val="5BB24978"/>
    <w:rsid w:val="5C5123E2"/>
    <w:rsid w:val="5C910A31"/>
    <w:rsid w:val="5CA941B0"/>
    <w:rsid w:val="5CC2508E"/>
    <w:rsid w:val="5CFE64A1"/>
    <w:rsid w:val="5D015BB7"/>
    <w:rsid w:val="5D1C64FA"/>
    <w:rsid w:val="5DBC1ADE"/>
    <w:rsid w:val="5DD040EF"/>
    <w:rsid w:val="5DE9235D"/>
    <w:rsid w:val="5E0F25B6"/>
    <w:rsid w:val="5E2002BE"/>
    <w:rsid w:val="5EAA7B88"/>
    <w:rsid w:val="5F117C07"/>
    <w:rsid w:val="5F182D44"/>
    <w:rsid w:val="5F357D99"/>
    <w:rsid w:val="5F69359F"/>
    <w:rsid w:val="60145C01"/>
    <w:rsid w:val="601B17E9"/>
    <w:rsid w:val="602F17E7"/>
    <w:rsid w:val="6062071A"/>
    <w:rsid w:val="60A8066B"/>
    <w:rsid w:val="60BA0556"/>
    <w:rsid w:val="60C767CF"/>
    <w:rsid w:val="60F33A68"/>
    <w:rsid w:val="610E08A2"/>
    <w:rsid w:val="61475B62"/>
    <w:rsid w:val="61811074"/>
    <w:rsid w:val="6198016C"/>
    <w:rsid w:val="624A7B41"/>
    <w:rsid w:val="63035AB9"/>
    <w:rsid w:val="6449399F"/>
    <w:rsid w:val="64BF1043"/>
    <w:rsid w:val="652E1513"/>
    <w:rsid w:val="65A2780B"/>
    <w:rsid w:val="65A74E21"/>
    <w:rsid w:val="65D35F9E"/>
    <w:rsid w:val="65E46075"/>
    <w:rsid w:val="661A1A97"/>
    <w:rsid w:val="66307CD5"/>
    <w:rsid w:val="66884C53"/>
    <w:rsid w:val="66BE0674"/>
    <w:rsid w:val="67226E55"/>
    <w:rsid w:val="67277FC8"/>
    <w:rsid w:val="6813021F"/>
    <w:rsid w:val="682436F6"/>
    <w:rsid w:val="683C3F47"/>
    <w:rsid w:val="68460921"/>
    <w:rsid w:val="685E3EBD"/>
    <w:rsid w:val="68CD1898"/>
    <w:rsid w:val="68F54059"/>
    <w:rsid w:val="68F640F6"/>
    <w:rsid w:val="698C6808"/>
    <w:rsid w:val="6A2133F4"/>
    <w:rsid w:val="6A2F654D"/>
    <w:rsid w:val="6A4C3D20"/>
    <w:rsid w:val="6AB53B3C"/>
    <w:rsid w:val="6AC16985"/>
    <w:rsid w:val="6B5E5F82"/>
    <w:rsid w:val="6BE446D9"/>
    <w:rsid w:val="6C353187"/>
    <w:rsid w:val="6C3C4515"/>
    <w:rsid w:val="6CC14A1B"/>
    <w:rsid w:val="6CED3A62"/>
    <w:rsid w:val="6CF44DF0"/>
    <w:rsid w:val="6D396CA7"/>
    <w:rsid w:val="6D836174"/>
    <w:rsid w:val="6E5D1879"/>
    <w:rsid w:val="6E7D0E15"/>
    <w:rsid w:val="6E934195"/>
    <w:rsid w:val="6F1B2B08"/>
    <w:rsid w:val="6F3C482C"/>
    <w:rsid w:val="6F7E4E45"/>
    <w:rsid w:val="6F810491"/>
    <w:rsid w:val="6FEA4288"/>
    <w:rsid w:val="700C41FF"/>
    <w:rsid w:val="70117A67"/>
    <w:rsid w:val="702754DC"/>
    <w:rsid w:val="708B5A6B"/>
    <w:rsid w:val="70C60851"/>
    <w:rsid w:val="711315BD"/>
    <w:rsid w:val="718F50E7"/>
    <w:rsid w:val="71AE7E2E"/>
    <w:rsid w:val="71D60F68"/>
    <w:rsid w:val="727E6F0A"/>
    <w:rsid w:val="729115F8"/>
    <w:rsid w:val="734939BC"/>
    <w:rsid w:val="7386076C"/>
    <w:rsid w:val="73AA6208"/>
    <w:rsid w:val="74024296"/>
    <w:rsid w:val="7420471D"/>
    <w:rsid w:val="744E13E6"/>
    <w:rsid w:val="746C354F"/>
    <w:rsid w:val="747B5DF7"/>
    <w:rsid w:val="74850A24"/>
    <w:rsid w:val="74A013B9"/>
    <w:rsid w:val="74D53759"/>
    <w:rsid w:val="751D0C5C"/>
    <w:rsid w:val="762027B2"/>
    <w:rsid w:val="7671300D"/>
    <w:rsid w:val="770C71DA"/>
    <w:rsid w:val="77844FC2"/>
    <w:rsid w:val="77D221D2"/>
    <w:rsid w:val="78656BA2"/>
    <w:rsid w:val="78FD1E3E"/>
    <w:rsid w:val="791948B1"/>
    <w:rsid w:val="79294073"/>
    <w:rsid w:val="793622EC"/>
    <w:rsid w:val="796064D3"/>
    <w:rsid w:val="797F5A41"/>
    <w:rsid w:val="7A28257D"/>
    <w:rsid w:val="7A65612E"/>
    <w:rsid w:val="7A7059B7"/>
    <w:rsid w:val="7B3B008E"/>
    <w:rsid w:val="7B4707E1"/>
    <w:rsid w:val="7B5B66E2"/>
    <w:rsid w:val="7B902188"/>
    <w:rsid w:val="7BBC2F7D"/>
    <w:rsid w:val="7C0C5586"/>
    <w:rsid w:val="7C5A2796"/>
    <w:rsid w:val="7C8F243F"/>
    <w:rsid w:val="7D0050EB"/>
    <w:rsid w:val="7D621902"/>
    <w:rsid w:val="7D7358BD"/>
    <w:rsid w:val="7D791740"/>
    <w:rsid w:val="7DBA7990"/>
    <w:rsid w:val="7DC91981"/>
    <w:rsid w:val="7EC363D0"/>
    <w:rsid w:val="7F345B87"/>
    <w:rsid w:val="7F3948E4"/>
    <w:rsid w:val="7F9703BE"/>
    <w:rsid w:val="7FA84B80"/>
    <w:rsid w:val="7FED331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5">
    <w:name w:val="footer"/>
    <w:basedOn w:val="1"/>
    <w:qFormat/>
    <w:uiPriority w:val="0"/>
    <w:pPr>
      <w:tabs>
        <w:tab w:val="center" w:pos="4153"/>
        <w:tab w:val="right" w:pos="8306"/>
      </w:tabs>
      <w:snapToGrid w:val="0"/>
      <w:jc w:val="left"/>
    </w:pPr>
    <w:rPr>
      <w:sz w:val="18"/>
      <w:szCs w:val="18"/>
    </w:rPr>
  </w:style>
  <w:style w:type="paragraph" w:styleId="6">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paragraph" w:styleId="7">
    <w:name w:val="Body Text First Indent"/>
    <w:basedOn w:val="2"/>
    <w:qFormat/>
    <w:uiPriority w:val="0"/>
    <w:pPr>
      <w:ind w:firstLine="420" w:firstLineChars="100"/>
    </w:pPr>
  </w:style>
  <w:style w:type="character" w:styleId="10">
    <w:name w:val="Strong"/>
    <w:basedOn w:val="9"/>
    <w:qFormat/>
    <w:uiPriority w:val="0"/>
    <w:rPr>
      <w:b/>
    </w:rPr>
  </w:style>
  <w:style w:type="character" w:styleId="11">
    <w:name w:val="Hyperlink"/>
    <w:basedOn w:val="9"/>
    <w:qFormat/>
    <w:uiPriority w:val="0"/>
    <w:rPr>
      <w:color w:val="0000FF"/>
      <w:u w:val="none"/>
    </w:rPr>
  </w:style>
  <w:style w:type="paragraph" w:customStyle="1" w:styleId="12">
    <w:name w:val="Table Text"/>
    <w:basedOn w:val="1"/>
    <w:qFormat/>
    <w:uiPriority w:val="0"/>
    <w:rPr>
      <w:rFonts w:ascii="宋体" w:hAnsi="宋体" w:eastAsia="宋体" w:cs="宋体"/>
      <w:sz w:val="18"/>
      <w:szCs w:val="18"/>
      <w:lang w:val="en-US" w:eastAsia="en-US" w:bidi="ar-SA"/>
    </w:rPr>
  </w:style>
  <w:style w:type="table" w:customStyle="1" w:styleId="13">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3874</Words>
  <Characters>4060</Characters>
  <Lines>0</Lines>
  <Paragraphs>0</Paragraphs>
  <TotalTime>10</TotalTime>
  <ScaleCrop>false</ScaleCrop>
  <LinksUpToDate>false</LinksUpToDate>
  <CharactersWithSpaces>4181</CharactersWithSpaces>
  <Application>WPS Office_12.1.0.28040_F1E327BC-269C-435d-A152-05C5408002CA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2025-06-26T02:04:00Z</dcterms:created>
  <dc:creator>Administrator</dc:creator>
  <cp:lastModifiedBy>44918</cp:lastModifiedBy>
  <dcterms:modified xsi:type="dcterms:W3CDTF">2026-07-24T10:01:42Z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2052-12.1.0.28040</vt:lpwstr>
  </property>
  <property fmtid="{D5CDD505-2E9C-101B-9397-08002B2CF9AE}" pid="3" name="ICV">
    <vt:lpwstr>0C3751EAF67E45E4AB056F0567ADBEA5_11</vt:lpwstr>
  </property>
  <property fmtid="{D5CDD505-2E9C-101B-9397-08002B2CF9AE}" pid="4" name="KSOTemplateDocerSaveRecord">
    <vt:lpwstr>eyJoZGlkIjoiZWVkYmRhMDRiMDZkOWFiN2IzMDM4NGI4NTczYTlmOGYiLCJ1c2VySWQiOiIzMTg0OTkxMzMifQ==</vt:lpwstr>
  </property>
</Properties>
</file>