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47D18">
      <w:pPr>
        <w:spacing w:line="60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安福县人民医院急诊创伤大楼病床采购项目</w:t>
      </w:r>
    </w:p>
    <w:p w14:paraId="7E3E57CE">
      <w:pPr>
        <w:spacing w:line="60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市场调查公告</w:t>
      </w:r>
    </w:p>
    <w:p w14:paraId="7F45F5E6">
      <w:pPr>
        <w:spacing w:line="600" w:lineRule="exact"/>
        <w:ind w:firstLine="560" w:firstLineChars="200"/>
        <w:rPr>
          <w:rFonts w:ascii="仿宋_GB2312" w:hAnsi="仿宋_GB2312" w:eastAsia="仿宋_GB2312" w:cs="仿宋_GB2312"/>
          <w:sz w:val="28"/>
          <w:szCs w:val="28"/>
        </w:rPr>
      </w:pPr>
    </w:p>
    <w:p w14:paraId="512A3D19">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安福县人民医院急诊创伤大楼建设项目开展病床采购工作，根据《中华人民共和国政府采购法》《政府采购需求管理办法》等政府采购法律法规要求，现就病床采购向潜在供应商开展市场调查，欢迎有相关资质的公司或厂家参与本次市场调查。</w:t>
      </w:r>
    </w:p>
    <w:p w14:paraId="549D8F06">
      <w:pPr>
        <w:numPr>
          <w:ilvl w:val="0"/>
          <w:numId w:val="1"/>
        </w:numPr>
        <w:spacing w:line="600" w:lineRule="exact"/>
        <w:ind w:firstLine="560" w:firstLineChars="200"/>
        <w:rPr>
          <w:rFonts w:ascii="黑体" w:hAnsi="黑体" w:eastAsia="黑体" w:cs="黑体"/>
          <w:sz w:val="28"/>
          <w:szCs w:val="28"/>
        </w:rPr>
      </w:pPr>
      <w:r>
        <w:rPr>
          <w:rFonts w:hint="eastAsia" w:ascii="黑体" w:hAnsi="黑体" w:eastAsia="黑体" w:cs="黑体"/>
          <w:sz w:val="28"/>
          <w:szCs w:val="28"/>
        </w:rPr>
        <w:t>项目名称</w:t>
      </w:r>
    </w:p>
    <w:p w14:paraId="0A5143D3">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安福县人民医院急诊创伤大楼病床采购项目</w:t>
      </w:r>
    </w:p>
    <w:p w14:paraId="6FB141D0">
      <w:pPr>
        <w:spacing w:line="600" w:lineRule="exact"/>
        <w:ind w:firstLine="560" w:firstLineChars="200"/>
        <w:rPr>
          <w:rFonts w:ascii="黑体" w:hAnsi="黑体" w:eastAsia="黑体" w:cs="黑体"/>
          <w:sz w:val="28"/>
          <w:szCs w:val="28"/>
        </w:rPr>
      </w:pPr>
      <w:r>
        <w:rPr>
          <w:rFonts w:hint="eastAsia" w:ascii="仿宋_GB2312" w:hAnsi="仿宋_GB2312" w:eastAsia="仿宋_GB2312" w:cs="仿宋_GB2312"/>
          <w:sz w:val="28"/>
          <w:szCs w:val="28"/>
        </w:rPr>
        <w:t>二、</w:t>
      </w:r>
      <w:r>
        <w:rPr>
          <w:rFonts w:hint="eastAsia" w:ascii="黑体" w:hAnsi="黑体" w:eastAsia="黑体" w:cs="黑体"/>
          <w:sz w:val="28"/>
          <w:szCs w:val="28"/>
        </w:rPr>
        <w:t>拟采购设备清单</w:t>
      </w:r>
    </w:p>
    <w:tbl>
      <w:tblPr>
        <w:tblStyle w:val="5"/>
        <w:tblW w:w="8504" w:type="dxa"/>
        <w:jc w:val="center"/>
        <w:tblLayout w:type="fixed"/>
        <w:tblCellMar>
          <w:top w:w="0" w:type="dxa"/>
          <w:left w:w="108" w:type="dxa"/>
          <w:bottom w:w="0" w:type="dxa"/>
          <w:right w:w="108" w:type="dxa"/>
        </w:tblCellMar>
      </w:tblPr>
      <w:tblGrid>
        <w:gridCol w:w="744"/>
        <w:gridCol w:w="4113"/>
        <w:gridCol w:w="1144"/>
        <w:gridCol w:w="1143"/>
        <w:gridCol w:w="1360"/>
      </w:tblGrid>
      <w:tr w14:paraId="5AC6E797">
        <w:tblPrEx>
          <w:tblCellMar>
            <w:top w:w="0" w:type="dxa"/>
            <w:left w:w="108" w:type="dxa"/>
            <w:bottom w:w="0" w:type="dxa"/>
            <w:right w:w="108" w:type="dxa"/>
          </w:tblCellMar>
        </w:tblPrEx>
        <w:trPr>
          <w:trHeight w:val="682" w:hRule="atLeast"/>
          <w:jc w:val="center"/>
        </w:trPr>
        <w:tc>
          <w:tcPr>
            <w:tcW w:w="646" w:type="dxa"/>
            <w:tcBorders>
              <w:top w:val="single" w:color="auto" w:sz="4" w:space="0"/>
              <w:left w:val="single" w:color="auto" w:sz="4" w:space="0"/>
              <w:bottom w:val="single" w:color="000000" w:sz="4" w:space="0"/>
              <w:right w:val="single" w:color="auto" w:sz="4" w:space="0"/>
            </w:tcBorders>
            <w:noWrap/>
            <w:vAlign w:val="center"/>
          </w:tcPr>
          <w:p w14:paraId="2FABB162">
            <w:pPr>
              <w:widowControl/>
              <w:snapToGrid w:val="0"/>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序号</w:t>
            </w:r>
          </w:p>
        </w:tc>
        <w:tc>
          <w:tcPr>
            <w:tcW w:w="3569" w:type="dxa"/>
            <w:tcBorders>
              <w:top w:val="single" w:color="auto" w:sz="4" w:space="0"/>
              <w:left w:val="single" w:color="auto" w:sz="4" w:space="0"/>
              <w:bottom w:val="single" w:color="auto" w:sz="4" w:space="0"/>
              <w:right w:val="single" w:color="auto" w:sz="4" w:space="0"/>
            </w:tcBorders>
            <w:vAlign w:val="center"/>
          </w:tcPr>
          <w:p w14:paraId="25478F99">
            <w:pPr>
              <w:widowControl/>
              <w:snapToGrid w:val="0"/>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设备</w:t>
            </w:r>
          </w:p>
        </w:tc>
        <w:tc>
          <w:tcPr>
            <w:tcW w:w="993" w:type="dxa"/>
            <w:tcBorders>
              <w:top w:val="single" w:color="auto" w:sz="4" w:space="0"/>
              <w:left w:val="single" w:color="auto" w:sz="4" w:space="0"/>
              <w:bottom w:val="single" w:color="auto" w:sz="4" w:space="0"/>
              <w:right w:val="single" w:color="auto" w:sz="4" w:space="0"/>
            </w:tcBorders>
            <w:vAlign w:val="center"/>
          </w:tcPr>
          <w:p w14:paraId="66448AA7">
            <w:pPr>
              <w:widowControl/>
              <w:snapToGrid w:val="0"/>
              <w:jc w:val="center"/>
              <w:rPr>
                <w:rFonts w:ascii="仿宋_GB2312" w:hAnsi="宋体" w:eastAsia="仿宋_GB2312" w:cs="宋体"/>
                <w:b/>
                <w:bCs/>
                <w:color w:val="000000"/>
                <w:kern w:val="0"/>
                <w:sz w:val="24"/>
                <w:highlight w:val="red"/>
              </w:rPr>
            </w:pPr>
            <w:r>
              <w:rPr>
                <w:rFonts w:hint="eastAsia" w:ascii="仿宋_GB2312" w:hAnsi="宋体" w:eastAsia="仿宋_GB2312" w:cs="宋体"/>
                <w:b/>
                <w:bCs/>
                <w:color w:val="000000"/>
                <w:kern w:val="0"/>
                <w:sz w:val="24"/>
              </w:rPr>
              <w:t>单位</w:t>
            </w:r>
          </w:p>
        </w:tc>
        <w:tc>
          <w:tcPr>
            <w:tcW w:w="992" w:type="dxa"/>
            <w:tcBorders>
              <w:top w:val="single" w:color="auto" w:sz="4" w:space="0"/>
              <w:left w:val="single" w:color="auto" w:sz="4" w:space="0"/>
              <w:bottom w:val="single" w:color="auto" w:sz="4" w:space="0"/>
              <w:right w:val="single" w:color="auto" w:sz="4" w:space="0"/>
            </w:tcBorders>
            <w:vAlign w:val="center"/>
          </w:tcPr>
          <w:p w14:paraId="16620217">
            <w:pPr>
              <w:widowControl/>
              <w:snapToGrid w:val="0"/>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数量</w:t>
            </w:r>
          </w:p>
        </w:tc>
        <w:tc>
          <w:tcPr>
            <w:tcW w:w="1179" w:type="dxa"/>
            <w:tcBorders>
              <w:top w:val="single" w:color="auto" w:sz="4" w:space="0"/>
              <w:left w:val="single" w:color="auto" w:sz="4" w:space="0"/>
              <w:bottom w:val="single" w:color="auto" w:sz="4" w:space="0"/>
              <w:right w:val="single" w:color="auto" w:sz="4" w:space="0"/>
            </w:tcBorders>
            <w:vAlign w:val="center"/>
          </w:tcPr>
          <w:p w14:paraId="1B51CB8A">
            <w:pPr>
              <w:widowControl/>
              <w:snapToGrid w:val="0"/>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备注</w:t>
            </w:r>
          </w:p>
        </w:tc>
      </w:tr>
      <w:tr w14:paraId="15539C01">
        <w:tblPrEx>
          <w:tblCellMar>
            <w:top w:w="0" w:type="dxa"/>
            <w:left w:w="108" w:type="dxa"/>
            <w:bottom w:w="0" w:type="dxa"/>
            <w:right w:w="108" w:type="dxa"/>
          </w:tblCellMar>
        </w:tblPrEx>
        <w:trPr>
          <w:trHeight w:val="885" w:hRule="atLeast"/>
          <w:jc w:val="center"/>
        </w:trPr>
        <w:tc>
          <w:tcPr>
            <w:tcW w:w="646" w:type="dxa"/>
            <w:tcBorders>
              <w:top w:val="nil"/>
              <w:left w:val="single" w:color="auto" w:sz="4" w:space="0"/>
              <w:bottom w:val="single" w:color="auto" w:sz="4" w:space="0"/>
              <w:right w:val="single" w:color="auto" w:sz="4" w:space="0"/>
            </w:tcBorders>
            <w:noWrap/>
            <w:vAlign w:val="center"/>
          </w:tcPr>
          <w:p w14:paraId="63217264">
            <w:pPr>
              <w:widowControl/>
              <w:snapToGrid w:val="0"/>
              <w:jc w:val="center"/>
              <w:rPr>
                <w:rFonts w:ascii="宋体" w:hAnsi="宋体" w:cs="宋体"/>
                <w:color w:val="000000"/>
                <w:kern w:val="0"/>
                <w:sz w:val="22"/>
              </w:rPr>
            </w:pPr>
            <w:r>
              <w:rPr>
                <w:rFonts w:hint="eastAsia" w:ascii="宋体" w:hAnsi="宋体" w:cs="宋体"/>
                <w:color w:val="000000"/>
                <w:kern w:val="0"/>
                <w:sz w:val="22"/>
              </w:rPr>
              <w:t>1</w:t>
            </w:r>
          </w:p>
        </w:tc>
        <w:tc>
          <w:tcPr>
            <w:tcW w:w="3569" w:type="dxa"/>
            <w:tcBorders>
              <w:top w:val="nil"/>
              <w:left w:val="single" w:color="auto" w:sz="4" w:space="0"/>
              <w:bottom w:val="single" w:color="auto" w:sz="4" w:space="0"/>
              <w:right w:val="single" w:color="auto" w:sz="4" w:space="0"/>
            </w:tcBorders>
            <w:vAlign w:val="center"/>
          </w:tcPr>
          <w:p w14:paraId="2535FEAF">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手动双摇中控带轮子病床</w:t>
            </w:r>
          </w:p>
          <w:p w14:paraId="75852FE0">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(含床垫、输液架)</w:t>
            </w:r>
          </w:p>
        </w:tc>
        <w:tc>
          <w:tcPr>
            <w:tcW w:w="993" w:type="dxa"/>
            <w:tcBorders>
              <w:top w:val="nil"/>
              <w:left w:val="single" w:color="auto" w:sz="4" w:space="0"/>
              <w:bottom w:val="single" w:color="auto" w:sz="4" w:space="0"/>
              <w:right w:val="single" w:color="auto" w:sz="4" w:space="0"/>
            </w:tcBorders>
            <w:vAlign w:val="center"/>
          </w:tcPr>
          <w:p w14:paraId="4FF13640">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张</w:t>
            </w:r>
          </w:p>
        </w:tc>
        <w:tc>
          <w:tcPr>
            <w:tcW w:w="992" w:type="dxa"/>
            <w:tcBorders>
              <w:top w:val="nil"/>
              <w:left w:val="single" w:color="auto" w:sz="4" w:space="0"/>
              <w:bottom w:val="single" w:color="auto" w:sz="4" w:space="0"/>
              <w:right w:val="single" w:color="auto" w:sz="4" w:space="0"/>
            </w:tcBorders>
            <w:vAlign w:val="center"/>
          </w:tcPr>
          <w:p w14:paraId="6B7263F8">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60</w:t>
            </w:r>
          </w:p>
        </w:tc>
        <w:tc>
          <w:tcPr>
            <w:tcW w:w="1179" w:type="dxa"/>
            <w:tcBorders>
              <w:top w:val="nil"/>
              <w:left w:val="single" w:color="auto" w:sz="4" w:space="0"/>
              <w:bottom w:val="single" w:color="auto" w:sz="4" w:space="0"/>
              <w:right w:val="single" w:color="auto" w:sz="4" w:space="0"/>
            </w:tcBorders>
            <w:vAlign w:val="center"/>
          </w:tcPr>
          <w:p w14:paraId="58F70B0A">
            <w:pPr>
              <w:widowControl/>
              <w:snapToGrid w:val="0"/>
              <w:jc w:val="center"/>
              <w:rPr>
                <w:rFonts w:ascii="仿宋" w:hAnsi="仿宋" w:eastAsia="仿宋" w:cs="宋体"/>
                <w:color w:val="000000"/>
                <w:kern w:val="0"/>
                <w:sz w:val="30"/>
                <w:szCs w:val="30"/>
              </w:rPr>
            </w:pPr>
          </w:p>
        </w:tc>
      </w:tr>
      <w:tr w14:paraId="111F0222">
        <w:tblPrEx>
          <w:tblCellMar>
            <w:top w:w="0" w:type="dxa"/>
            <w:left w:w="108" w:type="dxa"/>
            <w:bottom w:w="0" w:type="dxa"/>
            <w:right w:w="108" w:type="dxa"/>
          </w:tblCellMar>
        </w:tblPrEx>
        <w:trPr>
          <w:trHeight w:val="255" w:hRule="atLeast"/>
          <w:jc w:val="center"/>
        </w:trPr>
        <w:tc>
          <w:tcPr>
            <w:tcW w:w="646" w:type="dxa"/>
            <w:tcBorders>
              <w:top w:val="single" w:color="auto" w:sz="4" w:space="0"/>
              <w:left w:val="single" w:color="auto" w:sz="4" w:space="0"/>
              <w:bottom w:val="single" w:color="auto" w:sz="4" w:space="0"/>
              <w:right w:val="single" w:color="auto" w:sz="4" w:space="0"/>
            </w:tcBorders>
            <w:noWrap/>
            <w:vAlign w:val="center"/>
          </w:tcPr>
          <w:p w14:paraId="61C7ED1C">
            <w:pPr>
              <w:widowControl/>
              <w:snapToGrid w:val="0"/>
              <w:jc w:val="center"/>
              <w:rPr>
                <w:rFonts w:hint="eastAsia" w:ascii="宋体" w:hAnsi="宋体" w:cs="宋体" w:eastAsiaTheme="minorEastAsia"/>
                <w:color w:val="000000"/>
                <w:kern w:val="0"/>
                <w:sz w:val="22"/>
                <w:lang w:val="en-US" w:eastAsia="zh-CN"/>
              </w:rPr>
            </w:pPr>
            <w:r>
              <w:rPr>
                <w:rFonts w:hint="eastAsia" w:ascii="宋体" w:hAnsi="宋体" w:cs="宋体"/>
                <w:color w:val="000000"/>
                <w:kern w:val="0"/>
                <w:sz w:val="22"/>
                <w:lang w:val="en-US" w:eastAsia="zh-CN"/>
              </w:rPr>
              <w:t>2</w:t>
            </w:r>
          </w:p>
        </w:tc>
        <w:tc>
          <w:tcPr>
            <w:tcW w:w="3569" w:type="dxa"/>
            <w:tcBorders>
              <w:top w:val="nil"/>
              <w:left w:val="nil"/>
              <w:bottom w:val="single" w:color="auto" w:sz="4" w:space="0"/>
              <w:right w:val="single" w:color="auto" w:sz="4" w:space="0"/>
            </w:tcBorders>
            <w:vAlign w:val="center"/>
          </w:tcPr>
          <w:p w14:paraId="44450007">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手动双摇带轮子病床</w:t>
            </w:r>
          </w:p>
          <w:p w14:paraId="0D61C26A">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(含床垫、输液架)</w:t>
            </w:r>
          </w:p>
        </w:tc>
        <w:tc>
          <w:tcPr>
            <w:tcW w:w="993" w:type="dxa"/>
            <w:tcBorders>
              <w:top w:val="nil"/>
              <w:left w:val="nil"/>
              <w:bottom w:val="single" w:color="auto" w:sz="4" w:space="0"/>
              <w:right w:val="single" w:color="auto" w:sz="4" w:space="0"/>
            </w:tcBorders>
            <w:vAlign w:val="center"/>
          </w:tcPr>
          <w:p w14:paraId="75544AC9">
            <w:pPr>
              <w:widowControl/>
              <w:snapToGrid w:val="0"/>
              <w:jc w:val="center"/>
              <w:rPr>
                <w:rFonts w:ascii="仿宋" w:hAnsi="仿宋" w:eastAsia="仿宋" w:cs="宋体"/>
                <w:color w:val="FF0000"/>
                <w:kern w:val="0"/>
                <w:sz w:val="30"/>
                <w:szCs w:val="30"/>
              </w:rPr>
            </w:pPr>
            <w:r>
              <w:rPr>
                <w:rFonts w:hint="eastAsia" w:ascii="仿宋" w:hAnsi="仿宋" w:eastAsia="仿宋" w:cs="宋体"/>
                <w:color w:val="000000"/>
                <w:kern w:val="0"/>
                <w:sz w:val="30"/>
                <w:szCs w:val="30"/>
              </w:rPr>
              <w:t>张</w:t>
            </w:r>
          </w:p>
        </w:tc>
        <w:tc>
          <w:tcPr>
            <w:tcW w:w="992" w:type="dxa"/>
            <w:tcBorders>
              <w:top w:val="nil"/>
              <w:left w:val="nil"/>
              <w:bottom w:val="single" w:color="auto" w:sz="4" w:space="0"/>
              <w:right w:val="single" w:color="auto" w:sz="4" w:space="0"/>
            </w:tcBorders>
            <w:vAlign w:val="center"/>
          </w:tcPr>
          <w:p w14:paraId="4D52F6AB">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499</w:t>
            </w:r>
          </w:p>
        </w:tc>
        <w:tc>
          <w:tcPr>
            <w:tcW w:w="1179" w:type="dxa"/>
            <w:tcBorders>
              <w:top w:val="nil"/>
              <w:left w:val="nil"/>
              <w:bottom w:val="single" w:color="auto" w:sz="4" w:space="0"/>
              <w:right w:val="single" w:color="auto" w:sz="4" w:space="0"/>
            </w:tcBorders>
            <w:vAlign w:val="center"/>
          </w:tcPr>
          <w:p w14:paraId="7578B6E9">
            <w:pPr>
              <w:widowControl/>
              <w:snapToGrid w:val="0"/>
              <w:jc w:val="center"/>
              <w:rPr>
                <w:rFonts w:ascii="仿宋_GB2312" w:hAnsi="宋体" w:eastAsia="仿宋_GB2312" w:cs="宋体"/>
                <w:color w:val="000000"/>
                <w:kern w:val="0"/>
                <w:sz w:val="30"/>
                <w:szCs w:val="30"/>
              </w:rPr>
            </w:pPr>
          </w:p>
        </w:tc>
      </w:tr>
      <w:tr w14:paraId="581E861D">
        <w:tblPrEx>
          <w:tblCellMar>
            <w:top w:w="0" w:type="dxa"/>
            <w:left w:w="108" w:type="dxa"/>
            <w:bottom w:w="0" w:type="dxa"/>
            <w:right w:w="108" w:type="dxa"/>
          </w:tblCellMar>
        </w:tblPrEx>
        <w:trPr>
          <w:trHeight w:val="255" w:hRule="atLeast"/>
          <w:jc w:val="center"/>
        </w:trPr>
        <w:tc>
          <w:tcPr>
            <w:tcW w:w="646" w:type="dxa"/>
            <w:tcBorders>
              <w:top w:val="single" w:color="auto" w:sz="4" w:space="0"/>
              <w:left w:val="single" w:color="auto" w:sz="4" w:space="0"/>
              <w:bottom w:val="single" w:color="auto" w:sz="4" w:space="0"/>
              <w:right w:val="single" w:color="auto" w:sz="4" w:space="0"/>
            </w:tcBorders>
            <w:noWrap/>
            <w:vAlign w:val="center"/>
          </w:tcPr>
          <w:p w14:paraId="6204D6F2">
            <w:pPr>
              <w:widowControl/>
              <w:snapToGrid w:val="0"/>
              <w:jc w:val="center"/>
              <w:rPr>
                <w:rFonts w:hint="eastAsia" w:ascii="宋体" w:hAnsi="宋体" w:cs="宋体" w:eastAsiaTheme="minorEastAsia"/>
                <w:color w:val="000000"/>
                <w:kern w:val="0"/>
                <w:sz w:val="22"/>
                <w:lang w:val="en-US" w:eastAsia="zh-CN"/>
              </w:rPr>
            </w:pPr>
            <w:r>
              <w:rPr>
                <w:rFonts w:hint="eastAsia" w:ascii="宋体" w:hAnsi="宋体" w:cs="宋体"/>
                <w:color w:val="000000"/>
                <w:kern w:val="0"/>
                <w:sz w:val="22"/>
                <w:lang w:val="en-US" w:eastAsia="zh-CN"/>
              </w:rPr>
              <w:t>3</w:t>
            </w:r>
          </w:p>
        </w:tc>
        <w:tc>
          <w:tcPr>
            <w:tcW w:w="3569" w:type="dxa"/>
            <w:tcBorders>
              <w:top w:val="nil"/>
              <w:left w:val="nil"/>
              <w:bottom w:val="single" w:color="auto" w:sz="4" w:space="0"/>
              <w:right w:val="single" w:color="auto" w:sz="4" w:space="0"/>
            </w:tcBorders>
            <w:vAlign w:val="center"/>
          </w:tcPr>
          <w:p w14:paraId="57E80885">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手动双摇病床</w:t>
            </w:r>
          </w:p>
          <w:p w14:paraId="35BB343A">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(含床垫、输液架)</w:t>
            </w:r>
          </w:p>
        </w:tc>
        <w:tc>
          <w:tcPr>
            <w:tcW w:w="993" w:type="dxa"/>
            <w:tcBorders>
              <w:top w:val="nil"/>
              <w:left w:val="nil"/>
              <w:bottom w:val="single" w:color="auto" w:sz="4" w:space="0"/>
              <w:right w:val="single" w:color="auto" w:sz="4" w:space="0"/>
            </w:tcBorders>
            <w:vAlign w:val="center"/>
          </w:tcPr>
          <w:p w14:paraId="16DD4351">
            <w:pPr>
              <w:widowControl/>
              <w:snapToGrid w:val="0"/>
              <w:jc w:val="center"/>
              <w:rPr>
                <w:rFonts w:ascii="仿宋" w:hAnsi="仿宋" w:eastAsia="仿宋" w:cs="宋体"/>
                <w:kern w:val="0"/>
                <w:sz w:val="30"/>
                <w:szCs w:val="30"/>
                <w:highlight w:val="red"/>
              </w:rPr>
            </w:pPr>
            <w:r>
              <w:rPr>
                <w:rFonts w:hint="eastAsia" w:ascii="仿宋" w:hAnsi="仿宋" w:eastAsia="仿宋" w:cs="宋体"/>
                <w:kern w:val="0"/>
                <w:sz w:val="30"/>
                <w:szCs w:val="30"/>
              </w:rPr>
              <w:t>张</w:t>
            </w:r>
          </w:p>
        </w:tc>
        <w:tc>
          <w:tcPr>
            <w:tcW w:w="992" w:type="dxa"/>
            <w:tcBorders>
              <w:top w:val="nil"/>
              <w:left w:val="nil"/>
              <w:bottom w:val="single" w:color="auto" w:sz="4" w:space="0"/>
              <w:right w:val="single" w:color="auto" w:sz="4" w:space="0"/>
            </w:tcBorders>
            <w:vAlign w:val="center"/>
          </w:tcPr>
          <w:p w14:paraId="37CD92EE">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439</w:t>
            </w:r>
          </w:p>
        </w:tc>
        <w:tc>
          <w:tcPr>
            <w:tcW w:w="1179" w:type="dxa"/>
            <w:tcBorders>
              <w:top w:val="nil"/>
              <w:left w:val="nil"/>
              <w:bottom w:val="single" w:color="auto" w:sz="4" w:space="0"/>
              <w:right w:val="single" w:color="auto" w:sz="4" w:space="0"/>
            </w:tcBorders>
            <w:vAlign w:val="center"/>
          </w:tcPr>
          <w:p w14:paraId="31E1B69D">
            <w:pPr>
              <w:widowControl/>
              <w:snapToGrid w:val="0"/>
              <w:jc w:val="center"/>
              <w:rPr>
                <w:rFonts w:ascii="仿宋_GB2312" w:hAnsi="宋体" w:eastAsia="仿宋_GB2312" w:cs="宋体"/>
                <w:color w:val="000000"/>
                <w:kern w:val="0"/>
                <w:sz w:val="30"/>
                <w:szCs w:val="30"/>
              </w:rPr>
            </w:pPr>
          </w:p>
        </w:tc>
      </w:tr>
      <w:tr w14:paraId="47ACBBB0">
        <w:tblPrEx>
          <w:tblCellMar>
            <w:top w:w="0" w:type="dxa"/>
            <w:left w:w="108" w:type="dxa"/>
            <w:bottom w:w="0" w:type="dxa"/>
            <w:right w:w="108" w:type="dxa"/>
          </w:tblCellMar>
        </w:tblPrEx>
        <w:trPr>
          <w:trHeight w:val="255" w:hRule="atLeast"/>
          <w:jc w:val="center"/>
        </w:trPr>
        <w:tc>
          <w:tcPr>
            <w:tcW w:w="646" w:type="dxa"/>
            <w:tcBorders>
              <w:top w:val="single" w:color="auto" w:sz="4" w:space="0"/>
              <w:left w:val="single" w:color="auto" w:sz="4" w:space="0"/>
              <w:bottom w:val="single" w:color="auto" w:sz="4" w:space="0"/>
              <w:right w:val="single" w:color="auto" w:sz="4" w:space="0"/>
            </w:tcBorders>
            <w:noWrap/>
            <w:vAlign w:val="center"/>
          </w:tcPr>
          <w:p w14:paraId="4D1C81E0">
            <w:pPr>
              <w:widowControl/>
              <w:snapToGrid w:val="0"/>
              <w:jc w:val="center"/>
              <w:rPr>
                <w:rFonts w:hint="eastAsia" w:ascii="宋体" w:hAnsi="宋体" w:cs="宋体" w:eastAsiaTheme="minorEastAsia"/>
                <w:color w:val="000000"/>
                <w:kern w:val="0"/>
                <w:sz w:val="22"/>
                <w:lang w:eastAsia="zh-CN"/>
              </w:rPr>
            </w:pPr>
            <w:r>
              <w:rPr>
                <w:rFonts w:hint="eastAsia" w:ascii="宋体" w:hAnsi="宋体" w:cs="宋体"/>
                <w:color w:val="000000"/>
                <w:kern w:val="0"/>
                <w:sz w:val="22"/>
                <w:lang w:val="en-US" w:eastAsia="zh-CN"/>
              </w:rPr>
              <w:t>4</w:t>
            </w:r>
          </w:p>
        </w:tc>
        <w:tc>
          <w:tcPr>
            <w:tcW w:w="3569" w:type="dxa"/>
            <w:tcBorders>
              <w:top w:val="nil"/>
              <w:left w:val="nil"/>
              <w:bottom w:val="single" w:color="auto" w:sz="4" w:space="0"/>
              <w:right w:val="single" w:color="auto" w:sz="4" w:space="0"/>
            </w:tcBorders>
            <w:vAlign w:val="center"/>
          </w:tcPr>
          <w:p w14:paraId="38249270">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床头柜</w:t>
            </w:r>
          </w:p>
        </w:tc>
        <w:tc>
          <w:tcPr>
            <w:tcW w:w="993" w:type="dxa"/>
            <w:tcBorders>
              <w:top w:val="nil"/>
              <w:left w:val="nil"/>
              <w:bottom w:val="single" w:color="auto" w:sz="4" w:space="0"/>
              <w:right w:val="single" w:color="auto" w:sz="4" w:space="0"/>
            </w:tcBorders>
            <w:vAlign w:val="center"/>
          </w:tcPr>
          <w:p w14:paraId="266F7387">
            <w:pPr>
              <w:widowControl/>
              <w:snapToGrid w:val="0"/>
              <w:jc w:val="center"/>
              <w:rPr>
                <w:rFonts w:ascii="仿宋" w:hAnsi="仿宋" w:eastAsia="仿宋" w:cs="宋体"/>
                <w:color w:val="000000"/>
                <w:kern w:val="0"/>
                <w:sz w:val="30"/>
                <w:szCs w:val="30"/>
                <w:highlight w:val="red"/>
              </w:rPr>
            </w:pPr>
            <w:r>
              <w:rPr>
                <w:rFonts w:hint="eastAsia" w:ascii="仿宋" w:hAnsi="仿宋" w:eastAsia="仿宋" w:cs="宋体"/>
                <w:color w:val="000000"/>
                <w:kern w:val="0"/>
                <w:sz w:val="30"/>
                <w:szCs w:val="30"/>
              </w:rPr>
              <w:t>只</w:t>
            </w:r>
          </w:p>
        </w:tc>
        <w:tc>
          <w:tcPr>
            <w:tcW w:w="992" w:type="dxa"/>
            <w:tcBorders>
              <w:top w:val="nil"/>
              <w:left w:val="nil"/>
              <w:bottom w:val="single" w:color="auto" w:sz="4" w:space="0"/>
              <w:right w:val="single" w:color="auto" w:sz="4" w:space="0"/>
            </w:tcBorders>
            <w:vAlign w:val="center"/>
          </w:tcPr>
          <w:p w14:paraId="40954949">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581</w:t>
            </w:r>
          </w:p>
        </w:tc>
        <w:tc>
          <w:tcPr>
            <w:tcW w:w="1179" w:type="dxa"/>
            <w:tcBorders>
              <w:top w:val="nil"/>
              <w:left w:val="nil"/>
              <w:bottom w:val="single" w:color="auto" w:sz="4" w:space="0"/>
              <w:right w:val="single" w:color="auto" w:sz="4" w:space="0"/>
            </w:tcBorders>
            <w:vAlign w:val="center"/>
          </w:tcPr>
          <w:p w14:paraId="2A9E3A2B">
            <w:pPr>
              <w:widowControl/>
              <w:snapToGrid w:val="0"/>
              <w:jc w:val="center"/>
              <w:rPr>
                <w:rFonts w:ascii="仿宋_GB2312" w:hAnsi="宋体" w:eastAsia="仿宋_GB2312" w:cs="宋体"/>
                <w:color w:val="000000"/>
                <w:kern w:val="0"/>
                <w:sz w:val="30"/>
                <w:szCs w:val="30"/>
              </w:rPr>
            </w:pPr>
          </w:p>
        </w:tc>
      </w:tr>
      <w:tr w14:paraId="666BF6A0">
        <w:tblPrEx>
          <w:tblCellMar>
            <w:top w:w="0" w:type="dxa"/>
            <w:left w:w="108" w:type="dxa"/>
            <w:bottom w:w="0" w:type="dxa"/>
            <w:right w:w="108" w:type="dxa"/>
          </w:tblCellMar>
        </w:tblPrEx>
        <w:trPr>
          <w:trHeight w:val="780" w:hRule="atLeast"/>
          <w:jc w:val="center"/>
        </w:trPr>
        <w:tc>
          <w:tcPr>
            <w:tcW w:w="646" w:type="dxa"/>
            <w:tcBorders>
              <w:top w:val="single" w:color="auto" w:sz="4" w:space="0"/>
              <w:left w:val="single" w:color="auto" w:sz="4" w:space="0"/>
              <w:bottom w:val="single" w:color="auto" w:sz="4" w:space="0"/>
              <w:right w:val="single" w:color="auto" w:sz="4" w:space="0"/>
            </w:tcBorders>
            <w:noWrap/>
            <w:vAlign w:val="center"/>
          </w:tcPr>
          <w:p w14:paraId="70D90CF3">
            <w:pPr>
              <w:snapToGrid w:val="0"/>
              <w:jc w:val="center"/>
              <w:rPr>
                <w:rFonts w:hint="eastAsia" w:ascii="宋体" w:hAnsi="宋体" w:cs="宋体" w:eastAsiaTheme="minorEastAsia"/>
                <w:color w:val="000000"/>
                <w:kern w:val="0"/>
                <w:sz w:val="22"/>
                <w:lang w:eastAsia="zh-CN"/>
              </w:rPr>
            </w:pPr>
            <w:r>
              <w:rPr>
                <w:rFonts w:hint="eastAsia" w:ascii="宋体" w:hAnsi="宋体" w:cs="宋体"/>
                <w:color w:val="000000"/>
                <w:kern w:val="0"/>
                <w:sz w:val="22"/>
                <w:lang w:val="en-US" w:eastAsia="zh-CN"/>
              </w:rPr>
              <w:t>5</w:t>
            </w:r>
          </w:p>
        </w:tc>
        <w:tc>
          <w:tcPr>
            <w:tcW w:w="3569" w:type="dxa"/>
            <w:tcBorders>
              <w:top w:val="single" w:color="auto" w:sz="4" w:space="0"/>
              <w:left w:val="nil"/>
              <w:bottom w:val="single" w:color="auto" w:sz="4" w:space="0"/>
              <w:right w:val="single" w:color="auto" w:sz="4" w:space="0"/>
            </w:tcBorders>
            <w:vAlign w:val="center"/>
          </w:tcPr>
          <w:p w14:paraId="60D14B9D">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ABS餐桌板</w:t>
            </w:r>
          </w:p>
        </w:tc>
        <w:tc>
          <w:tcPr>
            <w:tcW w:w="993" w:type="dxa"/>
            <w:tcBorders>
              <w:top w:val="single" w:color="auto" w:sz="4" w:space="0"/>
              <w:left w:val="nil"/>
              <w:bottom w:val="single" w:color="auto" w:sz="4" w:space="0"/>
              <w:right w:val="single" w:color="auto" w:sz="4" w:space="0"/>
            </w:tcBorders>
            <w:vAlign w:val="center"/>
          </w:tcPr>
          <w:p w14:paraId="458342CF">
            <w:pPr>
              <w:widowControl/>
              <w:snapToGrid w:val="0"/>
              <w:jc w:val="center"/>
              <w:rPr>
                <w:rFonts w:ascii="仿宋" w:hAnsi="仿宋" w:eastAsia="仿宋" w:cs="宋体"/>
                <w:color w:val="000000"/>
                <w:kern w:val="0"/>
                <w:sz w:val="30"/>
                <w:szCs w:val="30"/>
                <w:highlight w:val="red"/>
              </w:rPr>
            </w:pPr>
            <w:r>
              <w:rPr>
                <w:rFonts w:hint="eastAsia" w:ascii="仿宋" w:hAnsi="仿宋" w:eastAsia="仿宋" w:cs="宋体"/>
                <w:color w:val="000000"/>
                <w:kern w:val="0"/>
                <w:sz w:val="30"/>
                <w:szCs w:val="30"/>
              </w:rPr>
              <w:t>个</w:t>
            </w:r>
          </w:p>
        </w:tc>
        <w:tc>
          <w:tcPr>
            <w:tcW w:w="992" w:type="dxa"/>
            <w:tcBorders>
              <w:top w:val="single" w:color="auto" w:sz="4" w:space="0"/>
              <w:left w:val="nil"/>
              <w:bottom w:val="single" w:color="auto" w:sz="4" w:space="0"/>
              <w:right w:val="single" w:color="auto" w:sz="4" w:space="0"/>
            </w:tcBorders>
            <w:vAlign w:val="center"/>
          </w:tcPr>
          <w:p w14:paraId="1B630B34">
            <w:pPr>
              <w:widowControl/>
              <w:snapToGrid w:val="0"/>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rPr>
              <w:t>581</w:t>
            </w:r>
          </w:p>
        </w:tc>
        <w:tc>
          <w:tcPr>
            <w:tcW w:w="1179" w:type="dxa"/>
            <w:tcBorders>
              <w:top w:val="single" w:color="auto" w:sz="4" w:space="0"/>
              <w:left w:val="nil"/>
              <w:bottom w:val="single" w:color="auto" w:sz="4" w:space="0"/>
              <w:right w:val="single" w:color="auto" w:sz="4" w:space="0"/>
            </w:tcBorders>
            <w:vAlign w:val="center"/>
          </w:tcPr>
          <w:p w14:paraId="5D83E7C0">
            <w:pPr>
              <w:widowControl/>
              <w:snapToGrid w:val="0"/>
              <w:jc w:val="center"/>
              <w:rPr>
                <w:rFonts w:ascii="仿宋_GB2312" w:hAnsi="宋体" w:eastAsia="仿宋_GB2312" w:cs="宋体"/>
                <w:color w:val="000000"/>
                <w:kern w:val="0"/>
                <w:sz w:val="30"/>
                <w:szCs w:val="30"/>
              </w:rPr>
            </w:pPr>
          </w:p>
        </w:tc>
      </w:tr>
    </w:tbl>
    <w:p w14:paraId="4E588EA2">
      <w:pPr>
        <w:spacing w:line="600" w:lineRule="exact"/>
        <w:ind w:left="560"/>
        <w:rPr>
          <w:rFonts w:ascii="黑体" w:hAnsi="黑体" w:eastAsia="黑体" w:cs="黑体"/>
          <w:sz w:val="28"/>
          <w:szCs w:val="28"/>
        </w:rPr>
      </w:pPr>
    </w:p>
    <w:p w14:paraId="0B696569">
      <w:pPr>
        <w:spacing w:line="600" w:lineRule="exact"/>
        <w:ind w:firstLine="560" w:firstLineChars="200"/>
        <w:rPr>
          <w:rFonts w:ascii="仿宋_GB2312" w:hAnsi="仿宋_GB2312" w:eastAsia="仿宋_GB2312" w:cs="仿宋_GB2312"/>
          <w:sz w:val="28"/>
          <w:szCs w:val="28"/>
        </w:rPr>
      </w:pPr>
      <w:r>
        <w:rPr>
          <w:rFonts w:hint="eastAsia" w:ascii="黑体" w:hAnsi="黑体" w:eastAsia="黑体" w:cs="黑体"/>
          <w:sz w:val="28"/>
          <w:szCs w:val="28"/>
        </w:rPr>
        <w:t>三、公告时间</w:t>
      </w:r>
    </w:p>
    <w:p w14:paraId="2D144C59">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2026年7月</w:t>
      </w:r>
      <w:r>
        <w:rPr>
          <w:rFonts w:hint="eastAsia" w:ascii="仿宋_GB2312" w:hAnsi="仿宋_GB2312" w:eastAsia="仿宋_GB2312" w:cs="仿宋_GB2312"/>
          <w:sz w:val="28"/>
          <w:szCs w:val="28"/>
          <w:lang w:val="en-US" w:eastAsia="zh-CN"/>
        </w:rPr>
        <w:t>14</w:t>
      </w:r>
      <w:r>
        <w:rPr>
          <w:rFonts w:hint="eastAsia" w:ascii="仿宋_GB2312" w:hAnsi="仿宋_GB2312" w:eastAsia="仿宋_GB2312" w:cs="仿宋_GB2312"/>
          <w:sz w:val="28"/>
          <w:szCs w:val="28"/>
        </w:rPr>
        <w:t>日－2026年7月</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日</w:t>
      </w:r>
    </w:p>
    <w:p w14:paraId="608FEB03">
      <w:pPr>
        <w:spacing w:line="600" w:lineRule="exact"/>
        <w:ind w:firstLine="560" w:firstLineChars="200"/>
        <w:rPr>
          <w:rFonts w:ascii="黑体" w:hAnsi="黑体" w:eastAsia="黑体" w:cs="黑体"/>
          <w:sz w:val="28"/>
          <w:szCs w:val="28"/>
        </w:rPr>
      </w:pPr>
      <w:r>
        <w:rPr>
          <w:rFonts w:hint="eastAsia" w:ascii="黑体" w:hAnsi="黑体" w:eastAsia="黑体" w:cs="黑体"/>
          <w:sz w:val="28"/>
          <w:szCs w:val="28"/>
        </w:rPr>
        <w:t>五、时间、地点及方式</w:t>
      </w:r>
    </w:p>
    <w:p w14:paraId="34A97EE8">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1.征询报名时间：</w:t>
      </w:r>
      <w:r>
        <w:rPr>
          <w:rFonts w:ascii="仿宋_GB2312" w:hAnsi="仿宋_GB2312" w:eastAsia="仿宋_GB2312" w:cs="仿宋_GB2312"/>
          <w:sz w:val="28"/>
          <w:szCs w:val="28"/>
        </w:rPr>
        <w:t>2026年</w:t>
      </w:r>
      <w:r>
        <w:rPr>
          <w:rFonts w:hint="eastAsia" w:ascii="仿宋_GB2312" w:hAnsi="仿宋_GB2312" w:eastAsia="仿宋_GB2312" w:cs="仿宋_GB2312"/>
          <w:sz w:val="28"/>
          <w:szCs w:val="28"/>
        </w:rPr>
        <w:t>7</w:t>
      </w:r>
      <w:r>
        <w:rPr>
          <w:rFonts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21</w:t>
      </w:r>
      <w:bookmarkStart w:id="0" w:name="_GoBack"/>
      <w:bookmarkEnd w:id="0"/>
      <w:r>
        <w:rPr>
          <w:rFonts w:ascii="仿宋_GB2312" w:hAnsi="仿宋_GB2312" w:eastAsia="仿宋_GB2312" w:cs="仿宋_GB2312"/>
          <w:sz w:val="28"/>
          <w:szCs w:val="28"/>
        </w:rPr>
        <w:t>日</w:t>
      </w:r>
      <w:r>
        <w:rPr>
          <w:rFonts w:hint="eastAsia" w:ascii="仿宋_GB2312" w:hAnsi="仿宋_GB2312" w:eastAsia="仿宋_GB2312" w:cs="仿宋_GB2312"/>
          <w:sz w:val="28"/>
          <w:szCs w:val="28"/>
        </w:rPr>
        <w:t>9：00止</w:t>
      </w:r>
    </w:p>
    <w:p w14:paraId="5E89117B">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2.地点：吉安市安福县平都镇南街路129号安福县总医院人民医院院区3号楼四楼（大会议室）</w:t>
      </w:r>
    </w:p>
    <w:p w14:paraId="516207B9">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3.报名方式：</w:t>
      </w:r>
    </w:p>
    <w:p w14:paraId="7114EBC5">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（1）现场报名，同时递交法人授权委托书、参会代表身份证复印件及征询资料（可做入参询资料中）。</w:t>
      </w:r>
    </w:p>
    <w:p w14:paraId="68F9A60F">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（2）所有符合报名条件的潜在供应商均可参加报名。</w:t>
      </w:r>
    </w:p>
    <w:p w14:paraId="13D984B9">
      <w:pPr>
        <w:spacing w:line="600" w:lineRule="exact"/>
        <w:ind w:firstLine="560" w:firstLineChars="200"/>
        <w:rPr>
          <w:rFonts w:ascii="黑体" w:hAnsi="黑体" w:eastAsia="黑体" w:cs="黑体"/>
          <w:sz w:val="28"/>
          <w:szCs w:val="28"/>
        </w:rPr>
      </w:pPr>
      <w:r>
        <w:rPr>
          <w:rFonts w:hint="eastAsia" w:ascii="黑体" w:hAnsi="黑体" w:eastAsia="黑体" w:cs="黑体"/>
          <w:sz w:val="28"/>
          <w:szCs w:val="28"/>
        </w:rPr>
        <w:t>六、征询会议时间、地点</w:t>
      </w:r>
    </w:p>
    <w:p w14:paraId="3C2A20A2">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1.时间：2026年7月</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日上午9</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00开始</w:t>
      </w:r>
    </w:p>
    <w:p w14:paraId="70A99583">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2.地点：吉安市安福县平都镇南街路129号安福县总医院人民医院院区3号楼四楼（大会议室）</w:t>
      </w:r>
    </w:p>
    <w:p w14:paraId="712F864C">
      <w:pPr>
        <w:spacing w:line="600" w:lineRule="exact"/>
        <w:ind w:firstLine="560" w:firstLineChars="200"/>
        <w:rPr>
          <w:rFonts w:ascii="仿宋_GB2312" w:hAnsi="仿宋_GB2312" w:eastAsia="仿宋_GB2312" w:cs="仿宋_GB2312"/>
          <w:sz w:val="28"/>
          <w:szCs w:val="28"/>
        </w:rPr>
      </w:pPr>
      <w:r>
        <w:rPr>
          <w:rFonts w:hint="eastAsia" w:ascii="黑体" w:hAnsi="黑体" w:eastAsia="黑体" w:cs="黑体"/>
          <w:sz w:val="28"/>
          <w:szCs w:val="28"/>
        </w:rPr>
        <w:t>七、参与商家需提供的材料和相关要求</w:t>
      </w:r>
    </w:p>
    <w:p w14:paraId="7E690AB9">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1.市场调查报名资料封面（附件1）；</w:t>
      </w:r>
    </w:p>
    <w:p w14:paraId="3559DE8A">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2.潜在供应商报名信息表（附件2）；</w:t>
      </w:r>
    </w:p>
    <w:p w14:paraId="18FD674B">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3.潜在供应商承诺函（附件3）；</w:t>
      </w:r>
    </w:p>
    <w:p w14:paraId="07A6AED1">
      <w:pPr>
        <w:spacing w:line="600" w:lineRule="exact"/>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000000" w:themeColor="text1"/>
          <w:sz w:val="28"/>
          <w:szCs w:val="28"/>
        </w:rPr>
        <w:t>4.</w:t>
      </w:r>
      <w:r>
        <w:rPr>
          <w:rFonts w:hint="eastAsia" w:ascii="微软雅黑" w:hAnsi="微软雅黑" w:eastAsia="微软雅黑"/>
          <w:color w:val="000000" w:themeColor="text1"/>
          <w:sz w:val="17"/>
          <w:szCs w:val="17"/>
          <w:shd w:val="clear" w:color="auto" w:fill="FFFFFF"/>
        </w:rPr>
        <w:t xml:space="preserve"> </w:t>
      </w:r>
      <w:r>
        <w:rPr>
          <w:rFonts w:hint="eastAsia" w:ascii="仿宋" w:hAnsi="仿宋" w:eastAsia="仿宋"/>
          <w:color w:val="000000" w:themeColor="text1"/>
          <w:sz w:val="28"/>
          <w:szCs w:val="28"/>
          <w:shd w:val="clear" w:color="auto" w:fill="FFFFFF"/>
        </w:rPr>
        <w:t>投标人所投产品若属于医疗器械管理范畴，按照国家《医疗器械监督管理条例》，应符合相关标准。具体如下：</w:t>
      </w:r>
      <w:r>
        <w:rPr>
          <w:rFonts w:hint="eastAsia" w:ascii="仿宋_GB2312" w:hAnsi="仿宋_GB2312" w:eastAsia="仿宋_GB2312" w:cs="仿宋_GB2312"/>
          <w:color w:val="000000" w:themeColor="text1"/>
          <w:sz w:val="28"/>
          <w:szCs w:val="28"/>
        </w:rPr>
        <w:t>投标人为生产企业的须提供《医疗器械生产许可证》或《医疗器械生产企业许可证》，投标人为经营企业的须提供《医疗器械经营企业许可证》或医疗器械经营许可备案证明；投标产品为医疗器械的须提供《医疗器械注册证》（如有注册登记表应同时提供），所提供的证明材料必须在有效期内，否则资格性审查不合格。</w:t>
      </w:r>
    </w:p>
    <w:p w14:paraId="72B84137">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5.设备详细配置清单（列明标准配置及可选配置）须与附件4一致；</w:t>
      </w:r>
    </w:p>
    <w:p w14:paraId="72EDDBBB">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6.设备详细技术参数（请在标题处注明清楚此参数的设备型号）；</w:t>
      </w:r>
    </w:p>
    <w:p w14:paraId="4B7328E6">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7.报名设备的用户清单并列出所使用型号；</w:t>
      </w:r>
    </w:p>
    <w:p w14:paraId="22484D25">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8.提供报名设备型号的历史中标记录、采购合同（含配置清单）或中标通知书等材料；</w:t>
      </w:r>
    </w:p>
    <w:p w14:paraId="15CF375B">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9.设备彩页介绍</w:t>
      </w:r>
    </w:p>
    <w:p w14:paraId="5A7040AC">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10.市场调查设备价格信息表（附件4）；</w:t>
      </w:r>
    </w:p>
    <w:p w14:paraId="7A8AA0A9">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11.</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售后服务方案（含详细的服务方案，包括送货备货流程、安装、质量控制措施、质保期年限、本地化售后团队响应时间、备品备件库情况、预防性维护计划等）；</w:t>
      </w:r>
    </w:p>
    <w:p w14:paraId="60375FB3">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12.</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以上1-12项均为必备资料，资料需按顺序排列，并注明页码。若无法提供该项资料，应在该项所对应的页面上填写情况说明。所有纸质文件胶装成册，加盖递交单位公章（封面及骑缝章），一式三份（一正两副），密封后加盖公章，文件袋封面须注明产品名称，递交公司全称；</w:t>
      </w:r>
    </w:p>
    <w:p w14:paraId="34249732">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13.</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电子文档。电子版文件一套，全套纸质文件扫描为PDF电子文件（U盘），其中设备价格信息表（附件4）需另行提供EXCEL格式文档，技术参数请另行提供WORD格式文档，内容与纸质文档一致，并与纸质文件封装在同一文件袋内一并提交。</w:t>
      </w:r>
      <w:r>
        <w:rPr>
          <w:rFonts w:ascii="仿宋_GB2312" w:hAnsi="仿宋_GB2312" w:eastAsia="仿宋_GB2312" w:cs="仿宋_GB2312"/>
          <w:sz w:val="28"/>
          <w:szCs w:val="28"/>
        </w:rPr>
        <w:t xml:space="preserve"> </w:t>
      </w:r>
    </w:p>
    <w:p w14:paraId="5D4A4A40">
      <w:pPr>
        <w:spacing w:line="600" w:lineRule="exact"/>
        <w:ind w:firstLine="560" w:firstLineChars="200"/>
        <w:rPr>
          <w:rFonts w:ascii="黑体" w:hAnsi="黑体" w:eastAsia="黑体" w:cs="黑体"/>
          <w:sz w:val="28"/>
          <w:szCs w:val="28"/>
        </w:rPr>
      </w:pPr>
      <w:r>
        <w:rPr>
          <w:rFonts w:hint="eastAsia" w:ascii="黑体" w:hAnsi="黑体" w:eastAsia="黑体" w:cs="黑体"/>
          <w:sz w:val="28"/>
          <w:szCs w:val="28"/>
        </w:rPr>
        <w:t>八、特别申明</w:t>
      </w:r>
    </w:p>
    <w:p w14:paraId="6A1EB416">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参询人应按照要求，规范、明确、准时提交参询材料，各参与本次市场调查的潜在供应商所提供的纸质资料仅供采购单位用于采购需求参考，将予以保密，不予退还。u盘拷贝完整数据后退还，请做好标记。如果没有按照公告要求提交全部资料并保证所提供全部资料的真实性，或没有做出实质性响应的，其风险应由参询方自行承担，参询文件超过截止时间原则上不予接收。</w:t>
      </w:r>
    </w:p>
    <w:p w14:paraId="68711188">
      <w:pPr>
        <w:spacing w:line="600" w:lineRule="exact"/>
        <w:ind w:firstLine="560" w:firstLineChars="200"/>
        <w:rPr>
          <w:rFonts w:ascii="黑体" w:hAnsi="黑体" w:eastAsia="黑体" w:cs="黑体"/>
          <w:sz w:val="28"/>
          <w:szCs w:val="28"/>
        </w:rPr>
      </w:pPr>
      <w:r>
        <w:rPr>
          <w:rFonts w:hint="eastAsia" w:ascii="黑体" w:hAnsi="黑体" w:eastAsia="黑体" w:cs="黑体"/>
          <w:sz w:val="28"/>
          <w:szCs w:val="28"/>
        </w:rPr>
        <w:t>九、联系方式</w:t>
      </w:r>
    </w:p>
    <w:p w14:paraId="76D57D4B">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征询工作联系人及电话：杨先生：15279655296（工作时间）</w:t>
      </w:r>
    </w:p>
    <w:p w14:paraId="14900A41">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2.异议及监督电话：安福县总医院人民医院院区纪委监察室，15779611721（工作时间）</w:t>
      </w:r>
    </w:p>
    <w:p w14:paraId="5E1E08CF">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3.安福县总医院人民医院院区采购工作内控管理领导小组办公室电话：15779685189（工作时间）</w:t>
      </w:r>
    </w:p>
    <w:p w14:paraId="459FAAB7">
      <w:pPr>
        <w:spacing w:line="600" w:lineRule="exact"/>
        <w:ind w:firstLine="560" w:firstLineChars="200"/>
        <w:rPr>
          <w:rFonts w:ascii="仿宋_GB2312" w:hAnsi="仿宋_GB2312" w:eastAsia="仿宋_GB2312" w:cs="仿宋_GB2312"/>
          <w:sz w:val="28"/>
          <w:szCs w:val="28"/>
        </w:rPr>
      </w:pPr>
    </w:p>
    <w:p w14:paraId="665A6514">
      <w:pPr>
        <w:spacing w:line="600" w:lineRule="exact"/>
        <w:ind w:firstLine="560" w:firstLineChars="200"/>
        <w:rPr>
          <w:rFonts w:ascii="仿宋_GB2312" w:hAnsi="仿宋_GB2312" w:eastAsia="仿宋_GB2312" w:cs="仿宋_GB2312"/>
          <w:sz w:val="28"/>
          <w:szCs w:val="28"/>
        </w:rPr>
      </w:pPr>
    </w:p>
    <w:p w14:paraId="47B010D8">
      <w:pPr>
        <w:spacing w:line="600" w:lineRule="exact"/>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附件：</w:t>
      </w:r>
    </w:p>
    <w:p w14:paraId="1C57C5F6">
      <w:pPr>
        <w:spacing w:line="600" w:lineRule="exact"/>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1.市场调查报名资料封面</w:t>
      </w:r>
    </w:p>
    <w:p w14:paraId="5CFEF807">
      <w:pPr>
        <w:spacing w:line="600" w:lineRule="exact"/>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2.潜在供应商报名信息表</w:t>
      </w:r>
    </w:p>
    <w:p w14:paraId="374B7C2B">
      <w:pPr>
        <w:spacing w:line="600" w:lineRule="exact"/>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3.潜在供应商承诺函</w:t>
      </w:r>
    </w:p>
    <w:p w14:paraId="69322EDA">
      <w:pPr>
        <w:spacing w:line="600" w:lineRule="exact"/>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4.设备价格信息表</w:t>
      </w:r>
    </w:p>
    <w:p w14:paraId="5DFE21EE">
      <w:pPr>
        <w:spacing w:line="600" w:lineRule="exact"/>
        <w:ind w:firstLine="1400" w:firstLineChars="500"/>
        <w:rPr>
          <w:rFonts w:ascii="仿宋_GB2312" w:hAnsi="仿宋_GB2312" w:eastAsia="仿宋_GB2312" w:cs="仿宋_GB2312"/>
          <w:sz w:val="28"/>
          <w:szCs w:val="28"/>
        </w:rPr>
      </w:pPr>
      <w:r>
        <w:rPr>
          <w:rFonts w:hint="eastAsia" w:ascii="仿宋_GB2312" w:hAnsi="仿宋_GB2312" w:eastAsia="仿宋_GB2312" w:cs="仿宋_GB2312"/>
          <w:sz w:val="28"/>
          <w:szCs w:val="28"/>
        </w:rPr>
        <w:t>5.采购货物规格型号及技术参数要求</w:t>
      </w:r>
    </w:p>
    <w:p w14:paraId="630DB5C7">
      <w:pPr>
        <w:spacing w:line="600" w:lineRule="exact"/>
        <w:ind w:firstLine="1400" w:firstLineChars="500"/>
        <w:rPr>
          <w:rFonts w:ascii="仿宋_GB2312" w:hAnsi="仿宋_GB2312" w:eastAsia="仿宋_GB2312" w:cs="仿宋_GB2312"/>
          <w:sz w:val="28"/>
          <w:szCs w:val="28"/>
        </w:rPr>
      </w:pPr>
    </w:p>
    <w:p w14:paraId="79C219CA">
      <w:pPr>
        <w:spacing w:line="600" w:lineRule="exact"/>
        <w:rPr>
          <w:rFonts w:ascii="仿宋_GB2312" w:hAnsi="仿宋_GB2312" w:eastAsia="仿宋_GB2312" w:cs="仿宋_GB2312"/>
          <w:sz w:val="28"/>
          <w:szCs w:val="28"/>
        </w:rPr>
      </w:pPr>
    </w:p>
    <w:p w14:paraId="459EAE9C">
      <w:pPr>
        <w:wordWrap w:val="0"/>
        <w:spacing w:line="600" w:lineRule="exact"/>
        <w:ind w:right="420" w:firstLine="560" w:firstLineChars="200"/>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安福县人民医院  </w:t>
      </w:r>
    </w:p>
    <w:p w14:paraId="32A01C86">
      <w:pPr>
        <w:wordWrap w:val="0"/>
        <w:spacing w:line="600" w:lineRule="exact"/>
        <w:ind w:firstLine="560" w:firstLineChars="200"/>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2026年 7月 </w:t>
      </w:r>
      <w:r>
        <w:rPr>
          <w:rFonts w:hint="eastAsia" w:ascii="仿宋_GB2312" w:hAnsi="仿宋_GB2312" w:eastAsia="仿宋_GB2312" w:cs="仿宋_GB2312"/>
          <w:sz w:val="28"/>
          <w:szCs w:val="28"/>
          <w:lang w:val="en-US" w:eastAsia="zh-CN"/>
        </w:rPr>
        <w:t>14</w:t>
      </w:r>
      <w:r>
        <w:rPr>
          <w:rFonts w:hint="eastAsia" w:ascii="仿宋_GB2312" w:hAnsi="仿宋_GB2312" w:eastAsia="仿宋_GB2312" w:cs="仿宋_GB2312"/>
          <w:sz w:val="28"/>
          <w:szCs w:val="28"/>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8CF6D2-3803-4A90-AA79-7180EF041E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E74459A-CA5F-407D-906A-B9E3FDD86E3D}"/>
  </w:font>
  <w:font w:name="仿宋_GB2312">
    <w:altName w:val="仿宋"/>
    <w:panose1 w:val="00000000000000000000"/>
    <w:charset w:val="86"/>
    <w:family w:val="auto"/>
    <w:pitch w:val="default"/>
    <w:sig w:usb0="00000000" w:usb1="00000000" w:usb2="00000000" w:usb3="00000000" w:csb0="00040000" w:csb1="00000000"/>
    <w:embedRegular r:id="rId3" w:fontKey="{D9163397-5FBC-463E-81BB-2DFCA38B71E9}"/>
  </w:font>
  <w:font w:name="仿宋">
    <w:panose1 w:val="02010609060101010101"/>
    <w:charset w:val="86"/>
    <w:family w:val="modern"/>
    <w:pitch w:val="default"/>
    <w:sig w:usb0="800002BF" w:usb1="38CF7CFA" w:usb2="00000016" w:usb3="00000000" w:csb0="00040001" w:csb1="00000000"/>
    <w:embedRegular r:id="rId4" w:fontKey="{7B7D9D47-49AB-4BDE-9B58-20F919C5A4C5}"/>
  </w:font>
  <w:font w:name="微软雅黑">
    <w:panose1 w:val="020B0503020204020204"/>
    <w:charset w:val="86"/>
    <w:family w:val="swiss"/>
    <w:pitch w:val="default"/>
    <w:sig w:usb0="80000287" w:usb1="2ACF3C50" w:usb2="00000016" w:usb3="00000000" w:csb0="0004001F" w:csb1="00000000"/>
    <w:embedRegular r:id="rId5" w:fontKey="{895542B0-D24B-4D44-9DFA-45FC1007EB41}"/>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7A999"/>
    <w:multiLevelType w:val="singleLevel"/>
    <w:tmpl w:val="58D7A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57BD0"/>
    <w:rsid w:val="0007512A"/>
    <w:rsid w:val="00085CE0"/>
    <w:rsid w:val="001A13B3"/>
    <w:rsid w:val="00204C9A"/>
    <w:rsid w:val="002833AA"/>
    <w:rsid w:val="003E1A75"/>
    <w:rsid w:val="004F2891"/>
    <w:rsid w:val="00621560"/>
    <w:rsid w:val="0063371C"/>
    <w:rsid w:val="00657BD0"/>
    <w:rsid w:val="006A7394"/>
    <w:rsid w:val="007F47AA"/>
    <w:rsid w:val="00841FD8"/>
    <w:rsid w:val="008A2FE0"/>
    <w:rsid w:val="008F0C6C"/>
    <w:rsid w:val="009F41B9"/>
    <w:rsid w:val="00A2510A"/>
    <w:rsid w:val="00A4404F"/>
    <w:rsid w:val="00AD5F47"/>
    <w:rsid w:val="00BA71DB"/>
    <w:rsid w:val="00C32091"/>
    <w:rsid w:val="00C45B3B"/>
    <w:rsid w:val="00D40500"/>
    <w:rsid w:val="00D56497"/>
    <w:rsid w:val="00D67AAE"/>
    <w:rsid w:val="00D83599"/>
    <w:rsid w:val="00DA48F6"/>
    <w:rsid w:val="00F62A73"/>
    <w:rsid w:val="00F65611"/>
    <w:rsid w:val="03706A47"/>
    <w:rsid w:val="04E13A54"/>
    <w:rsid w:val="073B2878"/>
    <w:rsid w:val="0AC97927"/>
    <w:rsid w:val="0AD53A5C"/>
    <w:rsid w:val="0C8C2404"/>
    <w:rsid w:val="0E031844"/>
    <w:rsid w:val="0E2B206D"/>
    <w:rsid w:val="118B6AF5"/>
    <w:rsid w:val="139132F7"/>
    <w:rsid w:val="154220B2"/>
    <w:rsid w:val="160C46A9"/>
    <w:rsid w:val="1AF06347"/>
    <w:rsid w:val="1D8C57BB"/>
    <w:rsid w:val="1F644D55"/>
    <w:rsid w:val="21B43AAC"/>
    <w:rsid w:val="22A70CF7"/>
    <w:rsid w:val="22AC04ED"/>
    <w:rsid w:val="22F47A79"/>
    <w:rsid w:val="24193519"/>
    <w:rsid w:val="2509662E"/>
    <w:rsid w:val="25455561"/>
    <w:rsid w:val="263A1EA7"/>
    <w:rsid w:val="26C03072"/>
    <w:rsid w:val="284F6590"/>
    <w:rsid w:val="28D0729B"/>
    <w:rsid w:val="28D81870"/>
    <w:rsid w:val="28EC377F"/>
    <w:rsid w:val="2D3B737F"/>
    <w:rsid w:val="31060EA3"/>
    <w:rsid w:val="37863E63"/>
    <w:rsid w:val="37912881"/>
    <w:rsid w:val="3B201880"/>
    <w:rsid w:val="3BC223F3"/>
    <w:rsid w:val="3C042FE2"/>
    <w:rsid w:val="3C0E708D"/>
    <w:rsid w:val="43B95FBD"/>
    <w:rsid w:val="44214162"/>
    <w:rsid w:val="44CD5094"/>
    <w:rsid w:val="50250266"/>
    <w:rsid w:val="599D4158"/>
    <w:rsid w:val="5BE01908"/>
    <w:rsid w:val="5D0E599D"/>
    <w:rsid w:val="5F9219D6"/>
    <w:rsid w:val="65CD4DB1"/>
    <w:rsid w:val="662E4C2C"/>
    <w:rsid w:val="695157D0"/>
    <w:rsid w:val="6AE520E2"/>
    <w:rsid w:val="71CF3736"/>
    <w:rsid w:val="72B86CAC"/>
    <w:rsid w:val="732F652C"/>
    <w:rsid w:val="73EC58D2"/>
    <w:rsid w:val="75DD1C52"/>
    <w:rsid w:val="7EFE70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p0"/>
    <w:basedOn w:val="1"/>
    <w:qFormat/>
    <w:uiPriority w:val="0"/>
    <w:pPr>
      <w:widowControl/>
      <w:ind w:firstLine="420"/>
      <w:jc w:val="left"/>
    </w:pPr>
    <w:rPr>
      <w:kern w:val="0"/>
      <w:sz w:val="20"/>
      <w:szCs w:val="20"/>
    </w:rPr>
  </w:style>
  <w:style w:type="character" w:customStyle="1" w:styleId="9">
    <w:name w:val="页眉 Char"/>
    <w:basedOn w:val="7"/>
    <w:link w:val="3"/>
    <w:qFormat/>
    <w:uiPriority w:val="0"/>
    <w:rPr>
      <w:rFonts w:asciiTheme="minorHAnsi" w:hAnsiTheme="minorHAnsi" w:eastAsiaTheme="minorEastAsia" w:cstheme="minorBidi"/>
      <w:kern w:val="2"/>
      <w:sz w:val="18"/>
      <w:szCs w:val="18"/>
    </w:rPr>
  </w:style>
  <w:style w:type="character" w:customStyle="1" w:styleId="10">
    <w:name w:val="页脚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20ae45b0-0ed3-4162-91ea-0364616c9d76</errorID>
      <errorWord>（</errorWord>
      <group>L1_Punc</group>
      <groupName>标点问题</groupName>
      <ability>L2_Punc_CN</ability>
      <abilityName/>
      <candidateList/>
      <explain>同一形式括号套用。</explain>
      <paraID>63DFABE0</paraID>
      <start>16</start>
      <end>17</end>
      <status>unmodified</status>
      <modifiedWord/>
      <trackRevisions>false</trackRevisions>
    </reviewItem>
    <reviewItem>
      <errorID>b19a63eb-0cf6-499a-a920-1f164f5f4846</errorID>
      <errorWord>）</errorWord>
      <group>L1_Punc</group>
      <groupName>标点问题</groupName>
      <ability>L2_Punc_CN</ability>
      <abilityName/>
      <candidateList/>
      <explain>同一形式括号套用。</explain>
      <paraID>63DFABE0</paraID>
      <start>24</start>
      <end>25</end>
      <status>unmodified</status>
      <modifiedWord/>
      <trackRevisions>false</trackRevisions>
    </reviewItem>
    <reviewItem>
      <errorID>fcd20f91-f9c3-4792-8930-f7fc09fc3040</errorID>
      <errorWord>（</errorWord>
      <group>L1_Punc</group>
      <groupName>标点问题</groupName>
      <ability>L2_Punc_CN</ability>
      <abilityName/>
      <candidateList/>
      <explain>同一形式括号套用。</explain>
      <paraID>63DFABE0</paraID>
      <start>28</start>
      <end>29</end>
      <status>unmodified</status>
      <modifiedWord/>
      <trackRevisions>false</trackRevisions>
    </reviewItem>
    <reviewItem>
      <errorID>dc8d5136-0351-40fe-a731-66c1279f203e</errorID>
      <errorWord>）</errorWord>
      <group>L1_Punc</group>
      <groupName>标点问题</groupName>
      <ability>L2_Punc_CN</ability>
      <abilityName/>
      <candidateList/>
      <explain>同一形式括号套用。</explain>
      <paraID>63DFABE0</paraID>
      <start>36</start>
      <end>37</end>
      <status>unmodified</status>
      <modifiedWord/>
      <trackRevisions>false</trackRevisions>
    </reviewItem>
    <reviewItem>
      <errorID>a8c941a4-3e3c-44f4-b453-2a191b9c4ae6</errorID>
      <errorWord>（</errorWord>
      <group>L1_Punc</group>
      <groupName>标点问题</groupName>
      <ability>L2_Punc_CN</ability>
      <abilityName/>
      <candidateList/>
      <explain>同一形式括号套用。</explain>
      <paraID>63DFABE0</paraID>
      <start>41</start>
      <end>42</end>
      <status>unmodified</status>
      <modifiedWord/>
      <trackRevisions>false</trackRevisions>
    </reviewItem>
    <reviewItem>
      <errorID>a3fe85ee-53df-4e9e-93f2-718024f3cce3</errorID>
      <errorWord>）</errorWord>
      <group>L1_Punc</group>
      <groupName>标点问题</groupName>
      <ability>L2_Punc_CN</ability>
      <abilityName/>
      <candidateList/>
      <explain>同一形式括号套用。</explain>
      <paraID>63DFABE0</paraID>
      <start>49</start>
      <end>50</end>
      <status>unmodified</status>
      <modifiedWord/>
      <trackRevisions>false</trackRevisions>
    </reviewItem>
    <reviewItem>
      <errorID>a66261b8-c913-4daf-9ffe-535fe9a54c0d</errorID>
      <errorWord>（</errorWord>
      <group>L1_Punc</group>
      <groupName>标点问题</groupName>
      <ability>L2_Punc_CN</ability>
      <abilityName/>
      <candidateList/>
      <explain>同一形式括号套用。</explain>
      <paraID>63DFABE0</paraID>
      <start>53</start>
      <end>54</end>
      <status>unmodified</status>
      <modifiedWord/>
      <trackRevisions>false</trackRevisions>
    </reviewItem>
    <reviewItem>
      <errorID>8c8c50d3-3313-4cb0-b930-19b4eb1559a0</errorID>
      <errorWord>）</errorWord>
      <group>L1_Punc</group>
      <groupName>标点问题</groupName>
      <ability>L2_Punc_CN</ability>
      <abilityName/>
      <candidateList/>
      <explain>同一形式括号套用。</explain>
      <paraID>63DFABE0</paraID>
      <start>61</start>
      <end>62</end>
      <status>unmodified</status>
      <modifiedWord/>
      <trackRevisions>false</trackRevisions>
    </reviewItem>
  </reviewItems>
  <config/>
</contractReview>
</file>

<file path=customXml/itemProps1.xml><?xml version="1.0" encoding="utf-8"?>
<ds:datastoreItem xmlns:ds="http://schemas.openxmlformats.org/officeDocument/2006/customXml" ds:itemID="{61AA0139-8A3D-4320-A0A5-7A7A9B3A400C}">
  <ds:schemaRefs/>
</ds:datastoreItem>
</file>

<file path=docProps/app.xml><?xml version="1.0" encoding="utf-8"?>
<Properties xmlns="http://schemas.openxmlformats.org/officeDocument/2006/extended-properties" xmlns:vt="http://schemas.openxmlformats.org/officeDocument/2006/docPropsVTypes">
  <Template>Normal</Template>
  <Pages>4</Pages>
  <Words>1517</Words>
  <Characters>1621</Characters>
  <Lines>12</Lines>
  <Paragraphs>3</Paragraphs>
  <TotalTime>29</TotalTime>
  <ScaleCrop>false</ScaleCrop>
  <LinksUpToDate>false</LinksUpToDate>
  <CharactersWithSpaces>1640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2026-05-22T02:25:00Z</dcterms:created>
  <dc:creator>Administrator</dc:creator>
  <cp:lastModifiedBy>DELL</cp:lastModifiedBy>
  <dcterms:modified xsi:type="dcterms:W3CDTF">2026-07-14T03:00:11Z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eyJoZGlkIjoiYmU3NjA5ZTNmYmY3ZTQwODBiNmFhYjQzMGY3Mjg5M2YiLCJ1c2VySWQiOiIxNTgzNDExNjQyIn0=</vt:lpwstr>
  </property>
  <property fmtid="{D5CDD505-2E9C-101B-9397-08002B2CF9AE}" pid="4" name="ICV">
    <vt:lpwstr>735B977CE54249D0B29B1027B8F6A9E5_12</vt:lpwstr>
  </property>
</Properties>
</file>