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41FB8">
      <w:pPr>
        <w:jc w:val="center"/>
        <w:rPr>
          <w:rFonts w:hint="default" w:ascii="仿宋_GB2312" w:hAnsi="仿宋_GB2312" w:eastAsia="仿宋_GB2312" w:cs="仿宋_GB2312"/>
          <w:sz w:val="30"/>
          <w:szCs w:val="30"/>
          <w:lang w:val="en-US"/>
        </w:rPr>
      </w:pPr>
      <w:r>
        <w:rPr>
          <w:rFonts w:hint="eastAsia" w:ascii="方正小标宋简体" w:hAnsi="方正小标宋简体" w:eastAsia="方正小标宋简体" w:cs="方正小标宋简体"/>
          <w:sz w:val="36"/>
          <w:szCs w:val="36"/>
          <w:lang w:eastAsia="zh-CN"/>
        </w:rPr>
        <w:t>鹰</w:t>
      </w:r>
      <w:r>
        <w:rPr>
          <w:rFonts w:hint="eastAsia" w:ascii="方正小标宋简体" w:hAnsi="方正小标宋简体" w:eastAsia="方正小标宋简体" w:cs="方正小标宋简体"/>
          <w:sz w:val="36"/>
          <w:szCs w:val="36"/>
          <w:lang w:val="en-US" w:eastAsia="zh-CN"/>
        </w:rPr>
        <w:t>潭一八四医院老住院北侧墙面新增广告布（二期）小额采购公告</w:t>
      </w:r>
    </w:p>
    <w:p w14:paraId="48A033F5">
      <w:pPr>
        <w:keepNext w:val="0"/>
        <w:keepLines w:val="0"/>
        <w:pageBreakBefore w:val="0"/>
        <w:widowControl w:val="0"/>
        <w:numPr>
          <w:ilvl w:val="0"/>
          <w:numId w:val="1"/>
        </w:numPr>
        <w:kinsoku/>
        <w:wordWrap/>
        <w:overflowPunct/>
        <w:topLinePunct w:val="0"/>
        <w:autoSpaceDE/>
        <w:autoSpaceDN/>
        <w:bidi w:val="0"/>
        <w:adjustRightInd/>
        <w:snapToGrid/>
        <w:spacing w:line="579" w:lineRule="exact"/>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基本情况</w:t>
      </w:r>
    </w:p>
    <w:p w14:paraId="1134E952">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项目名称：鹰潭一八四医院</w:t>
      </w:r>
      <w:r>
        <w:rPr>
          <w:rFonts w:hint="eastAsia" w:ascii="仿宋_GB2312" w:hAnsi="仿宋_GB2312" w:eastAsia="仿宋_GB2312" w:cs="仿宋_GB2312"/>
          <w:sz w:val="32"/>
          <w:szCs w:val="32"/>
          <w:lang w:val="en-US" w:eastAsia="zh-CN"/>
        </w:rPr>
        <w:t>老住院部北侧墙面增加广告布(二期)</w:t>
      </w:r>
    </w:p>
    <w:p w14:paraId="01A606FE">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项目编号：</w:t>
      </w:r>
      <w:r>
        <w:rPr>
          <w:rFonts w:hint="eastAsia" w:ascii="仿宋_GB2312" w:hAnsi="仿宋_GB2312" w:eastAsia="仿宋_GB2312" w:cs="仿宋_GB2312"/>
          <w:sz w:val="32"/>
          <w:szCs w:val="32"/>
          <w:highlight w:val="none"/>
          <w:lang w:val="en-US" w:eastAsia="zh-CN"/>
        </w:rPr>
        <w:t>RTYL-184YY-062</w:t>
      </w:r>
    </w:p>
    <w:p w14:paraId="6629D786">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项目所在地区</w:t>
      </w:r>
      <w:r>
        <w:rPr>
          <w:rFonts w:hint="eastAsia" w:ascii="仿宋_GB2312" w:hAnsi="仿宋_GB2312" w:eastAsia="仿宋_GB2312" w:cs="仿宋_GB2312"/>
          <w:sz w:val="32"/>
          <w:szCs w:val="32"/>
          <w:lang w:eastAsia="zh-CN"/>
        </w:rPr>
        <w:t>：江西省鹰潭市月湖区湖东路</w:t>
      </w:r>
      <w:r>
        <w:rPr>
          <w:rFonts w:hint="eastAsia" w:ascii="仿宋_GB2312" w:hAnsi="仿宋_GB2312" w:eastAsia="仿宋_GB2312" w:cs="仿宋_GB2312"/>
          <w:sz w:val="32"/>
          <w:szCs w:val="32"/>
          <w:lang w:val="en-US" w:eastAsia="zh-CN"/>
        </w:rPr>
        <w:t>4号鹰潭一八四医院</w:t>
      </w:r>
    </w:p>
    <w:p w14:paraId="6DB5F7FF">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4.采购方式：小额采购</w:t>
      </w:r>
    </w:p>
    <w:p w14:paraId="658F99B8">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lang w:val="en-US" w:eastAsia="zh-CN"/>
        </w:rPr>
        <w:t>共24700（含税），采用固定总价包干模式，报价包含完成项目所需全部费用（人工、材料、机械、税费、利润等）</w:t>
      </w:r>
    </w:p>
    <w:p w14:paraId="5CA3CB1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6.付款方式：工程完工并经采购人验收合格后，支付合同价80%，经第三方审计后支付至审计金额的97%，质量保证金在缺陷责任期满（质保期：12个月）且无质量问题后支付剩余3%。供应商应提供合法有效发票。</w:t>
      </w:r>
    </w:p>
    <w:p w14:paraId="75E56BD0">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7.缺陷责任期：质保期内，成交供应商需对工程质量问题免费维修、更换；若未按时响应维修要求，采购人有权委托第三方维修，费用从质量保证金中扣除，不足部分可向成交供应商追偿。</w:t>
      </w:r>
    </w:p>
    <w:p w14:paraId="3ADE8948">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本招标项目为</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个标段</w:t>
      </w:r>
    </w:p>
    <w:p w14:paraId="77468F1A">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rPr>
      </w:pPr>
    </w:p>
    <w:p w14:paraId="24936CAB">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rPr>
      </w:pPr>
    </w:p>
    <w:p w14:paraId="19D104BB">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highlight w:val="none"/>
        </w:rPr>
      </w:pPr>
    </w:p>
    <w:tbl>
      <w:tblPr>
        <w:tblStyle w:val="7"/>
        <w:tblpPr w:leftFromText="180" w:rightFromText="180" w:vertAnchor="text" w:horzAnchor="page" w:tblpX="1186" w:tblpY="964"/>
        <w:tblOverlap w:val="never"/>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332"/>
        <w:gridCol w:w="2625"/>
        <w:gridCol w:w="1481"/>
        <w:gridCol w:w="1631"/>
        <w:gridCol w:w="1463"/>
      </w:tblGrid>
      <w:tr w14:paraId="4167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93" w:type="dxa"/>
            <w:shd w:val="clear" w:color="auto" w:fill="auto"/>
            <w:vAlign w:val="top"/>
          </w:tcPr>
          <w:p w14:paraId="79A021AD">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24"/>
                <w:szCs w:val="24"/>
                <w:vertAlign w:val="baseline"/>
                <w:lang w:val="en-US" w:eastAsia="zh-CN"/>
              </w:rPr>
              <w:t>序号</w:t>
            </w:r>
          </w:p>
        </w:tc>
        <w:tc>
          <w:tcPr>
            <w:tcW w:w="1332" w:type="dxa"/>
            <w:shd w:val="clear" w:color="auto" w:fill="auto"/>
            <w:vAlign w:val="top"/>
          </w:tcPr>
          <w:p w14:paraId="5BE99A9B">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30"/>
                <w:szCs w:val="30"/>
                <w:vertAlign w:val="baseline"/>
                <w:lang w:val="en-US" w:eastAsia="zh-CN"/>
              </w:rPr>
              <w:t>项目</w:t>
            </w:r>
          </w:p>
        </w:tc>
        <w:tc>
          <w:tcPr>
            <w:tcW w:w="2625" w:type="dxa"/>
            <w:shd w:val="clear" w:color="auto" w:fill="auto"/>
            <w:vAlign w:val="top"/>
          </w:tcPr>
          <w:p w14:paraId="4A186DA8">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30"/>
                <w:szCs w:val="30"/>
                <w:vertAlign w:val="baseline"/>
                <w:lang w:val="en-US" w:eastAsia="zh-CN"/>
              </w:rPr>
              <w:t>材料</w:t>
            </w:r>
          </w:p>
        </w:tc>
        <w:tc>
          <w:tcPr>
            <w:tcW w:w="1481" w:type="dxa"/>
            <w:shd w:val="clear" w:color="auto" w:fill="auto"/>
            <w:vAlign w:val="top"/>
          </w:tcPr>
          <w:p w14:paraId="4B1E5110">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30"/>
                <w:szCs w:val="30"/>
                <w:vertAlign w:val="baseline"/>
                <w:lang w:val="en-US" w:eastAsia="zh-CN"/>
              </w:rPr>
              <w:t>规格</w:t>
            </w:r>
          </w:p>
        </w:tc>
        <w:tc>
          <w:tcPr>
            <w:tcW w:w="1631" w:type="dxa"/>
            <w:shd w:val="clear" w:color="auto" w:fill="auto"/>
            <w:vAlign w:val="top"/>
          </w:tcPr>
          <w:p w14:paraId="583EF2E1">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30"/>
                <w:szCs w:val="30"/>
                <w:vertAlign w:val="baseline"/>
                <w:lang w:val="en-US" w:eastAsia="zh-CN"/>
              </w:rPr>
              <w:t>单位</w:t>
            </w:r>
          </w:p>
        </w:tc>
        <w:tc>
          <w:tcPr>
            <w:tcW w:w="1463" w:type="dxa"/>
            <w:shd w:val="clear" w:color="auto" w:fill="auto"/>
            <w:vAlign w:val="top"/>
          </w:tcPr>
          <w:p w14:paraId="666F79AA">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30"/>
                <w:szCs w:val="30"/>
                <w:vertAlign w:val="baseline"/>
                <w:lang w:val="en-US" w:eastAsia="zh-CN"/>
              </w:rPr>
              <w:t>总数</w:t>
            </w:r>
          </w:p>
        </w:tc>
      </w:tr>
      <w:tr w14:paraId="3AE2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693" w:type="dxa"/>
            <w:shd w:val="clear" w:color="auto" w:fill="auto"/>
            <w:vAlign w:val="center"/>
          </w:tcPr>
          <w:p w14:paraId="2B26DDB0">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1</w:t>
            </w:r>
          </w:p>
        </w:tc>
        <w:tc>
          <w:tcPr>
            <w:tcW w:w="1332" w:type="dxa"/>
            <w:shd w:val="clear" w:color="auto" w:fill="auto"/>
            <w:vAlign w:val="center"/>
          </w:tcPr>
          <w:p w14:paraId="6EA2DEA0">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喷绘布钢结构支撑架</w:t>
            </w:r>
          </w:p>
        </w:tc>
        <w:tc>
          <w:tcPr>
            <w:tcW w:w="2625" w:type="dxa"/>
            <w:shd w:val="clear" w:color="auto" w:fill="auto"/>
            <w:vAlign w:val="center"/>
          </w:tcPr>
          <w:p w14:paraId="1F29B82A">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4*4角钢+3*3角钢满铺打底，含材料、焊接、人工费全包价</w:t>
            </w:r>
          </w:p>
        </w:tc>
        <w:tc>
          <w:tcPr>
            <w:tcW w:w="1481" w:type="dxa"/>
            <w:shd w:val="clear" w:color="auto" w:fill="auto"/>
            <w:vAlign w:val="center"/>
          </w:tcPr>
          <w:p w14:paraId="27D3614D">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5.5*50米。275平方米</w:t>
            </w:r>
          </w:p>
        </w:tc>
        <w:tc>
          <w:tcPr>
            <w:tcW w:w="1631" w:type="dxa"/>
            <w:shd w:val="clear" w:color="auto" w:fill="auto"/>
            <w:vAlign w:val="center"/>
          </w:tcPr>
          <w:p w14:paraId="26C3229F">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项</w:t>
            </w:r>
          </w:p>
        </w:tc>
        <w:tc>
          <w:tcPr>
            <w:tcW w:w="1463" w:type="dxa"/>
            <w:shd w:val="clear" w:color="auto" w:fill="auto"/>
            <w:vAlign w:val="center"/>
          </w:tcPr>
          <w:p w14:paraId="38A768D4">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1</w:t>
            </w:r>
          </w:p>
        </w:tc>
      </w:tr>
      <w:tr w14:paraId="74A4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693" w:type="dxa"/>
            <w:shd w:val="clear" w:color="auto" w:fill="auto"/>
            <w:vAlign w:val="center"/>
          </w:tcPr>
          <w:p w14:paraId="178B6322">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2</w:t>
            </w:r>
          </w:p>
        </w:tc>
        <w:tc>
          <w:tcPr>
            <w:tcW w:w="1332" w:type="dxa"/>
            <w:shd w:val="clear" w:color="auto" w:fill="auto"/>
            <w:vAlign w:val="center"/>
          </w:tcPr>
          <w:p w14:paraId="565FAFC9">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喷绘布（550网格布）</w:t>
            </w:r>
          </w:p>
        </w:tc>
        <w:tc>
          <w:tcPr>
            <w:tcW w:w="2625" w:type="dxa"/>
            <w:shd w:val="clear" w:color="auto" w:fill="auto"/>
            <w:vAlign w:val="center"/>
          </w:tcPr>
          <w:p w14:paraId="6D68E635">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550网格布，含喷绘内容（效果图示意内容待定）</w:t>
            </w:r>
          </w:p>
        </w:tc>
        <w:tc>
          <w:tcPr>
            <w:tcW w:w="1481" w:type="dxa"/>
            <w:shd w:val="clear" w:color="auto" w:fill="auto"/>
            <w:vAlign w:val="center"/>
          </w:tcPr>
          <w:p w14:paraId="5271E810">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w:t>
            </w:r>
          </w:p>
        </w:tc>
        <w:tc>
          <w:tcPr>
            <w:tcW w:w="1631" w:type="dxa"/>
            <w:shd w:val="clear" w:color="auto" w:fill="auto"/>
            <w:vAlign w:val="center"/>
          </w:tcPr>
          <w:p w14:paraId="524F96C6">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平方米</w:t>
            </w:r>
          </w:p>
        </w:tc>
        <w:tc>
          <w:tcPr>
            <w:tcW w:w="1463" w:type="dxa"/>
            <w:shd w:val="clear" w:color="auto" w:fill="auto"/>
            <w:vAlign w:val="center"/>
          </w:tcPr>
          <w:p w14:paraId="0EDAFDAD">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275</w:t>
            </w:r>
          </w:p>
        </w:tc>
      </w:tr>
      <w:tr w14:paraId="16D7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693" w:type="dxa"/>
            <w:shd w:val="clear" w:color="auto" w:fill="auto"/>
            <w:vAlign w:val="center"/>
          </w:tcPr>
          <w:p w14:paraId="1EB4BDF7">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3</w:t>
            </w:r>
          </w:p>
        </w:tc>
        <w:tc>
          <w:tcPr>
            <w:tcW w:w="1332" w:type="dxa"/>
            <w:shd w:val="clear" w:color="auto" w:fill="auto"/>
            <w:vAlign w:val="center"/>
          </w:tcPr>
          <w:p w14:paraId="38D9F727">
            <w:pPr>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高空作业安装费（及其他费用）</w:t>
            </w:r>
          </w:p>
        </w:tc>
        <w:tc>
          <w:tcPr>
            <w:tcW w:w="2625" w:type="dxa"/>
            <w:shd w:val="clear" w:color="auto" w:fill="auto"/>
            <w:vAlign w:val="center"/>
          </w:tcPr>
          <w:p w14:paraId="3D112E5B">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w:t>
            </w:r>
          </w:p>
        </w:tc>
        <w:tc>
          <w:tcPr>
            <w:tcW w:w="1481" w:type="dxa"/>
            <w:shd w:val="clear" w:color="auto" w:fill="auto"/>
            <w:vAlign w:val="center"/>
          </w:tcPr>
          <w:p w14:paraId="7F732D38">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w:t>
            </w:r>
          </w:p>
        </w:tc>
        <w:tc>
          <w:tcPr>
            <w:tcW w:w="1631" w:type="dxa"/>
            <w:shd w:val="clear" w:color="auto" w:fill="auto"/>
            <w:vAlign w:val="center"/>
          </w:tcPr>
          <w:p w14:paraId="4D9805B9">
            <w:pPr>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平方米</w:t>
            </w:r>
          </w:p>
        </w:tc>
        <w:tc>
          <w:tcPr>
            <w:tcW w:w="1463" w:type="dxa"/>
            <w:shd w:val="clear" w:color="auto" w:fill="auto"/>
            <w:vAlign w:val="center"/>
          </w:tcPr>
          <w:p w14:paraId="64682421">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275</w:t>
            </w:r>
          </w:p>
        </w:tc>
      </w:tr>
      <w:tr w14:paraId="798C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693" w:type="dxa"/>
            <w:shd w:val="clear" w:color="auto" w:fill="auto"/>
            <w:vAlign w:val="center"/>
          </w:tcPr>
          <w:p w14:paraId="2188C0FC">
            <w:pPr>
              <w:jc w:val="center"/>
              <w:rPr>
                <w:rFonts w:hint="default"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4</w:t>
            </w:r>
          </w:p>
        </w:tc>
        <w:tc>
          <w:tcPr>
            <w:tcW w:w="1332" w:type="dxa"/>
            <w:shd w:val="clear" w:color="auto" w:fill="auto"/>
            <w:vAlign w:val="center"/>
          </w:tcPr>
          <w:p w14:paraId="5A3C3A76">
            <w:pPr>
              <w:jc w:val="center"/>
              <w:rPr>
                <w:rFonts w:hint="eastAsia"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设计费</w:t>
            </w:r>
          </w:p>
        </w:tc>
        <w:tc>
          <w:tcPr>
            <w:tcW w:w="2625" w:type="dxa"/>
            <w:shd w:val="clear" w:color="auto" w:fill="auto"/>
            <w:vAlign w:val="center"/>
          </w:tcPr>
          <w:p w14:paraId="42E6ED51">
            <w:pPr>
              <w:jc w:val="center"/>
              <w:rPr>
                <w:rFonts w:hint="default"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w:t>
            </w:r>
          </w:p>
        </w:tc>
        <w:tc>
          <w:tcPr>
            <w:tcW w:w="1481" w:type="dxa"/>
            <w:shd w:val="clear" w:color="auto" w:fill="auto"/>
            <w:vAlign w:val="center"/>
          </w:tcPr>
          <w:p w14:paraId="364534C5">
            <w:pPr>
              <w:jc w:val="center"/>
              <w:rPr>
                <w:rFonts w:hint="default"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w:t>
            </w:r>
          </w:p>
        </w:tc>
        <w:tc>
          <w:tcPr>
            <w:tcW w:w="1631" w:type="dxa"/>
            <w:shd w:val="clear" w:color="auto" w:fill="auto"/>
            <w:vAlign w:val="center"/>
          </w:tcPr>
          <w:p w14:paraId="3A8EE87D">
            <w:pPr>
              <w:jc w:val="center"/>
              <w:rPr>
                <w:rFonts w:hint="eastAsia"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项</w:t>
            </w:r>
          </w:p>
        </w:tc>
        <w:tc>
          <w:tcPr>
            <w:tcW w:w="1463" w:type="dxa"/>
            <w:shd w:val="clear" w:color="auto" w:fill="auto"/>
            <w:vAlign w:val="center"/>
          </w:tcPr>
          <w:p w14:paraId="72068787">
            <w:pPr>
              <w:jc w:val="center"/>
              <w:rPr>
                <w:rFonts w:hint="default" w:ascii="仿宋_GB2312" w:hAnsi="仿宋_GB2312" w:eastAsia="仿宋_GB2312" w:cs="仿宋_GB2312"/>
                <w:sz w:val="22"/>
                <w:szCs w:val="22"/>
                <w:highlight w:val="none"/>
                <w:vertAlign w:val="baseline"/>
                <w:lang w:val="en-US" w:eastAsia="zh-CN"/>
              </w:rPr>
            </w:pPr>
            <w:r>
              <w:rPr>
                <w:rFonts w:hint="eastAsia" w:ascii="仿宋_GB2312" w:hAnsi="仿宋_GB2312" w:eastAsia="仿宋_GB2312" w:cs="仿宋_GB2312"/>
                <w:sz w:val="22"/>
                <w:szCs w:val="22"/>
                <w:highlight w:val="none"/>
                <w:vertAlign w:val="baseline"/>
                <w:lang w:val="en-US" w:eastAsia="zh-CN"/>
              </w:rPr>
              <w:t>1</w:t>
            </w:r>
          </w:p>
        </w:tc>
      </w:tr>
    </w:tbl>
    <w:p w14:paraId="7FD2D5B9">
      <w:pPr>
        <w:keepNext w:val="0"/>
        <w:keepLines w:val="0"/>
        <w:pageBreakBefore w:val="0"/>
        <w:widowControl w:val="0"/>
        <w:kinsoku/>
        <w:wordWrap/>
        <w:overflowPunct/>
        <w:topLinePunct w:val="0"/>
        <w:autoSpaceDE/>
        <w:autoSpaceDN/>
        <w:bidi w:val="0"/>
        <w:adjustRightInd/>
        <w:snapToGrid/>
        <w:spacing w:line="579" w:lineRule="exact"/>
        <w:ind w:firstLine="720" w:firstLineChars="200"/>
        <w:jc w:val="left"/>
        <w:textAlignment w:val="auto"/>
        <w:rPr>
          <w:rFonts w:hint="eastAsia" w:ascii="黑体" w:hAnsi="黑体" w:eastAsia="黑体" w:cs="黑体"/>
          <w:sz w:val="36"/>
          <w:szCs w:val="36"/>
          <w:highlight w:val="none"/>
        </w:rPr>
      </w:pPr>
      <w:r>
        <w:rPr>
          <w:rFonts w:hint="eastAsia" w:ascii="黑体" w:hAnsi="黑体" w:eastAsia="黑体" w:cs="黑体"/>
          <w:sz w:val="36"/>
          <w:szCs w:val="36"/>
          <w:highlight w:val="none"/>
        </w:rPr>
        <w:t>二、采购需求及技术参数</w:t>
      </w:r>
    </w:p>
    <w:p w14:paraId="3F797687">
      <w:pPr>
        <w:rPr>
          <w:rFonts w:hint="eastAsia"/>
          <w:lang w:val="zh-CN" w:eastAsia="zh-CN"/>
        </w:rPr>
      </w:pPr>
      <w:r>
        <w:drawing>
          <wp:inline distT="0" distB="0" distL="114300" distR="114300">
            <wp:extent cx="5264785" cy="3947160"/>
            <wp:effectExtent l="0" t="0" r="1206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64785" cy="3947160"/>
                    </a:xfrm>
                    <a:prstGeom prst="rect">
                      <a:avLst/>
                    </a:prstGeom>
                    <a:noFill/>
                    <a:ln>
                      <a:noFill/>
                    </a:ln>
                  </pic:spPr>
                </pic:pic>
              </a:graphicData>
            </a:graphic>
          </wp:inline>
        </w:drawing>
      </w:r>
    </w:p>
    <w:p w14:paraId="02270505">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b/>
          <w:bCs/>
          <w:kern w:val="2"/>
          <w:sz w:val="32"/>
          <w:szCs w:val="32"/>
          <w:lang w:val="en-US" w:eastAsia="zh-CN" w:bidi="ar-SA"/>
        </w:rPr>
        <w:t>三、供应商条件要求</w:t>
      </w:r>
    </w:p>
    <w:p w14:paraId="10446419">
      <w:pPr>
        <w:pStyle w:val="3"/>
        <w:keepNext w:val="0"/>
        <w:keepLines w:val="0"/>
        <w:pageBreakBefore w:val="0"/>
        <w:widowControl w:val="0"/>
        <w:kinsoku/>
        <w:wordWrap/>
        <w:overflowPunct/>
        <w:topLinePunct w:val="0"/>
        <w:autoSpaceDE/>
        <w:autoSpaceDN/>
        <w:bidi w:val="0"/>
        <w:adjustRightInd/>
        <w:snapToGrid/>
        <w:spacing w:line="578" w:lineRule="exact"/>
        <w:ind w:left="0" w:firstLine="640" w:firstLineChars="200"/>
        <w:textAlignment w:val="auto"/>
        <w:rPr>
          <w:rFonts w:hint="eastAsia" w:ascii="楷体_GB2312" w:hAnsi="楷体_GB2312" w:eastAsia="楷体_GB2312" w:cs="楷体_GB2312"/>
          <w:sz w:val="32"/>
          <w:szCs w:val="32"/>
          <w:highlight w:val="none"/>
          <w:lang w:val="zh-CN" w:eastAsia="zh-CN"/>
        </w:rPr>
      </w:pPr>
      <w:r>
        <w:rPr>
          <w:rFonts w:hint="eastAsia" w:ascii="楷体_GB2312" w:hAnsi="楷体_GB2312" w:eastAsia="楷体_GB2312" w:cs="楷体_GB2312"/>
          <w:sz w:val="32"/>
          <w:szCs w:val="32"/>
          <w:highlight w:val="none"/>
          <w:lang w:val="zh-CN" w:eastAsia="zh-CN"/>
        </w:rPr>
        <w:t>1.供应商资格要求</w:t>
      </w:r>
    </w:p>
    <w:p w14:paraId="277FDEB4">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（1）满足法律法规的要求，包括：在中华人民共和国注册并合法经营，具有独立承担民事责任的能力；</w:t>
      </w:r>
    </w:p>
    <w:p w14:paraId="02FB308F">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具有良好的商业信誉和健全的财务会计制度；</w:t>
      </w:r>
    </w:p>
    <w:p w14:paraId="5F796B07">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具有依法缴纳税收的良好记录；</w:t>
      </w:r>
    </w:p>
    <w:p w14:paraId="4FE57659">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具有履行合同所必须的设备和专业技术能力；</w:t>
      </w:r>
    </w:p>
    <w:p w14:paraId="0E20C8E2">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参加此采购活动前三年内，在经营活动中没有重大违法记录；</w:t>
      </w:r>
    </w:p>
    <w:p w14:paraId="4F49EA12">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符合法律、法规规定的其他条件。</w:t>
      </w:r>
    </w:p>
    <w:p w14:paraId="5A5750E6">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lang w:val="zh-CN" w:eastAsia="zh-CN"/>
        </w:rPr>
        <w:t>供应商无不良信用记录（供应商至应答截止时间前未被中国政府采购网（www.ccgp.gov.cn）列入政府采购严重违法失信行为记录名单，未在中国融通电子商务平台（https://www.ronghw.cn）和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6C3459D3">
      <w:pPr>
        <w:pStyle w:val="3"/>
        <w:keepNext w:val="0"/>
        <w:keepLines w:val="0"/>
        <w:pageBreakBefore w:val="0"/>
        <w:widowControl w:val="0"/>
        <w:kinsoku/>
        <w:wordWrap/>
        <w:overflowPunct/>
        <w:topLinePunct w:val="0"/>
        <w:autoSpaceDE/>
        <w:autoSpaceDN/>
        <w:bidi w:val="0"/>
        <w:adjustRightInd/>
        <w:snapToGrid/>
        <w:spacing w:line="578" w:lineRule="exact"/>
        <w:ind w:left="0" w:firstLine="640" w:firstLineChars="200"/>
        <w:textAlignment w:val="auto"/>
        <w:rPr>
          <w:rFonts w:hint="eastAsia" w:ascii="楷体_GB2312" w:hAnsi="楷体_GB2312" w:eastAsia="楷体_GB2312" w:cs="楷体_GB2312"/>
          <w:sz w:val="32"/>
          <w:szCs w:val="32"/>
          <w:highlight w:val="none"/>
          <w:lang w:val="zh-CN" w:eastAsia="zh-CN"/>
        </w:rPr>
      </w:pPr>
      <w:r>
        <w:rPr>
          <w:rFonts w:hint="eastAsia" w:ascii="楷体_GB2312" w:hAnsi="楷体_GB2312" w:eastAsia="楷体_GB2312" w:cs="楷体_GB2312"/>
          <w:sz w:val="32"/>
          <w:szCs w:val="32"/>
          <w:highlight w:val="none"/>
          <w:lang w:val="zh-CN" w:eastAsia="zh-CN"/>
        </w:rPr>
        <w:t>2.供应商不得存在下列情形之一</w:t>
      </w:r>
    </w:p>
    <w:p w14:paraId="7D081B65">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（1）与本项目其他供应商的单位负责人为同一人。</w:t>
      </w:r>
    </w:p>
    <w:p w14:paraId="7DEFB8A4">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（2）与本项目其他供应商存在直接控股或管理关系。</w:t>
      </w:r>
    </w:p>
    <w:p w14:paraId="488AA51B">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（3）近三年内在经营活动中存在以下严重不良情形：</w:t>
      </w:r>
    </w:p>
    <w:p w14:paraId="7AEDCC54">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①被本项目所在地省级以上行业主管部门依法暂停、取消投标成绩并禁止参加采购活动的。</w:t>
      </w:r>
    </w:p>
    <w:p w14:paraId="0589B672">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②处于被责令停产停业、暂扣或者吊销执照、暂扣或者吊销许可证、吊销资质证书状态。</w:t>
      </w:r>
    </w:p>
    <w:p w14:paraId="2ACE03F7">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③进入清算程序，或被宣告破产，或其他丧失履约能力情形的。</w:t>
      </w:r>
    </w:p>
    <w:p w14:paraId="62D380D8">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④根据公司供应商管理要求，被禁止参与采购活动且处于有效期内的。</w:t>
      </w:r>
    </w:p>
    <w:p w14:paraId="1DFD3ECE">
      <w:pPr>
        <w:pStyle w:val="3"/>
        <w:keepNext w:val="0"/>
        <w:keepLines w:val="0"/>
        <w:pageBreakBefore w:val="0"/>
        <w:widowControl w:val="0"/>
        <w:kinsoku/>
        <w:wordWrap/>
        <w:overflowPunct/>
        <w:topLinePunct w:val="0"/>
        <w:autoSpaceDE/>
        <w:autoSpaceDN/>
        <w:bidi w:val="0"/>
        <w:adjustRightInd/>
        <w:snapToGrid/>
        <w:spacing w:line="578" w:lineRule="exact"/>
        <w:ind w:left="0" w:firstLine="560" w:firstLineChars="200"/>
        <w:textAlignment w:val="auto"/>
        <w:rPr>
          <w:rFonts w:hint="eastAsia" w:ascii="仿宋_GB2312" w:hAnsi="仿宋_GB2312" w:eastAsia="仿宋_GB2312" w:cs="仿宋_GB2312"/>
          <w:sz w:val="28"/>
          <w:szCs w:val="28"/>
          <w:highlight w:val="none"/>
          <w:lang w:val="zh-CN" w:eastAsia="zh-CN"/>
        </w:rPr>
      </w:pPr>
      <w:r>
        <w:rPr>
          <w:rFonts w:hint="eastAsia" w:ascii="仿宋_GB2312" w:hAnsi="仿宋_GB2312" w:eastAsia="仿宋_GB2312" w:cs="仿宋_GB2312"/>
          <w:sz w:val="28"/>
          <w:szCs w:val="28"/>
          <w:highlight w:val="none"/>
          <w:lang w:val="zh-CN" w:eastAsia="zh-CN"/>
        </w:rPr>
        <w:t>⑤被列入中国融通资产管理集团有限公司商业活动“黑名单”。</w:t>
      </w:r>
    </w:p>
    <w:p w14:paraId="730D75D8">
      <w:pPr>
        <w:keepNext w:val="0"/>
        <w:keepLines w:val="0"/>
        <w:pageBreakBefore w:val="0"/>
        <w:kinsoku/>
        <w:wordWrap/>
        <w:overflowPunct/>
        <w:topLinePunct w:val="0"/>
        <w:autoSpaceDE/>
        <w:autoSpaceDN/>
        <w:bidi w:val="0"/>
        <w:adjustRightInd/>
        <w:snapToGrid/>
        <w:spacing w:line="578" w:lineRule="exact"/>
        <w:ind w:firstLine="560" w:firstLineChars="200"/>
        <w:jc w:val="both"/>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w:t>
      </w:r>
      <w:r>
        <w:rPr>
          <w:rFonts w:hint="eastAsia" w:ascii="仿宋_GB2312" w:hAnsi="仿宋_GB2312" w:eastAsia="仿宋_GB2312" w:cs="仿宋_GB2312"/>
          <w:kern w:val="2"/>
          <w:sz w:val="28"/>
          <w:szCs w:val="28"/>
          <w:highlight w:val="none"/>
          <w:lang w:val="zh-CN" w:eastAsia="zh-CN" w:bidi="ar-SA"/>
        </w:rPr>
        <w:t>.核心资质要求：</w:t>
      </w:r>
      <w:r>
        <w:rPr>
          <w:rFonts w:hint="eastAsia" w:ascii="仿宋_GB2312" w:hAnsi="仿宋_GB2312" w:eastAsia="仿宋_GB2312" w:cs="仿宋_GB2312"/>
          <w:kern w:val="2"/>
          <w:sz w:val="28"/>
          <w:szCs w:val="28"/>
          <w:highlight w:val="none"/>
          <w:lang w:val="en-US" w:eastAsia="zh-CN" w:bidi="ar-SA"/>
        </w:rPr>
        <w:t>具有高空作业证及焊工证，施工人证相符。</w:t>
      </w:r>
    </w:p>
    <w:p w14:paraId="17A12551">
      <w:pPr>
        <w:keepNext w:val="0"/>
        <w:keepLines w:val="0"/>
        <w:pageBreakBefore w:val="0"/>
        <w:kinsoku/>
        <w:wordWrap/>
        <w:overflowPunct/>
        <w:topLinePunct w:val="0"/>
        <w:autoSpaceDE/>
        <w:autoSpaceDN/>
        <w:bidi w:val="0"/>
        <w:adjustRightInd/>
        <w:snapToGrid/>
        <w:spacing w:line="578" w:lineRule="exact"/>
        <w:ind w:firstLine="560" w:firstLineChars="200"/>
        <w:jc w:val="both"/>
        <w:rPr>
          <w:rFonts w:hint="default" w:ascii="仿宋_GB2312" w:hAnsi="仿宋_GB2312" w:eastAsia="仿宋_GB2312" w:cs="仿宋_GB2312"/>
          <w:kern w:val="2"/>
          <w:sz w:val="28"/>
          <w:szCs w:val="28"/>
          <w:highlight w:val="none"/>
          <w:lang w:val="en-US" w:eastAsia="zh-CN" w:bidi="ar-SA"/>
        </w:rPr>
      </w:pPr>
      <w:r>
        <w:rPr>
          <w:rFonts w:hint="default" w:ascii="仿宋_GB2312" w:hAnsi="仿宋_GB2312" w:eastAsia="仿宋_GB2312" w:cs="仿宋_GB2312"/>
          <w:kern w:val="2"/>
          <w:sz w:val="28"/>
          <w:szCs w:val="28"/>
          <w:highlight w:val="none"/>
          <w:lang w:val="en-US" w:eastAsia="zh-CN" w:bidi="ar-SA"/>
        </w:rPr>
        <w:t>4.本项目不接受联合体参加采购活动。</w:t>
      </w:r>
    </w:p>
    <w:p w14:paraId="75686783">
      <w:pPr>
        <w:keepNext w:val="0"/>
        <w:keepLines w:val="0"/>
        <w:pageBreakBefore w:val="0"/>
        <w:kinsoku/>
        <w:wordWrap/>
        <w:overflowPunct/>
        <w:topLinePunct w:val="0"/>
        <w:autoSpaceDE/>
        <w:autoSpaceDN/>
        <w:bidi w:val="0"/>
        <w:adjustRightInd/>
        <w:snapToGrid/>
        <w:spacing w:line="578" w:lineRule="exact"/>
        <w:ind w:firstLine="602" w:firstLineChars="200"/>
        <w:jc w:val="both"/>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bCs/>
          <w:sz w:val="30"/>
          <w:szCs w:val="30"/>
          <w:lang w:eastAsia="zh-CN"/>
        </w:rPr>
        <w:t>四、报名时间及地点</w:t>
      </w:r>
    </w:p>
    <w:p w14:paraId="65897FBE">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1.报名截止时间：2026年</w:t>
      </w:r>
      <w:r>
        <w:rPr>
          <w:rFonts w:hint="eastAsia" w:ascii="仿宋_GB2312" w:hAnsi="仿宋_GB2312" w:eastAsia="仿宋_GB2312" w:cs="仿宋_GB2312"/>
          <w:b w:val="0"/>
          <w:bCs w:val="0"/>
          <w:sz w:val="30"/>
          <w:szCs w:val="30"/>
          <w:lang w:val="en-US" w:eastAsia="zh-CN"/>
        </w:rPr>
        <w:t>7</w:t>
      </w:r>
      <w:r>
        <w:rPr>
          <w:rFonts w:hint="eastAsia" w:ascii="仿宋_GB2312" w:hAnsi="仿宋_GB2312" w:eastAsia="仿宋_GB2312" w:cs="仿宋_GB2312"/>
          <w:b w:val="0"/>
          <w:bCs w:val="0"/>
          <w:sz w:val="30"/>
          <w:szCs w:val="30"/>
          <w:lang w:eastAsia="zh-CN"/>
        </w:rPr>
        <w:t>月</w:t>
      </w:r>
      <w:r>
        <w:rPr>
          <w:rFonts w:hint="eastAsia" w:ascii="仿宋_GB2312" w:hAnsi="仿宋_GB2312" w:eastAsia="仿宋_GB2312" w:cs="仿宋_GB2312"/>
          <w:b w:val="0"/>
          <w:bCs w:val="0"/>
          <w:sz w:val="30"/>
          <w:szCs w:val="30"/>
          <w:lang w:val="en-US" w:eastAsia="zh-CN"/>
        </w:rPr>
        <w:t>9</w:t>
      </w:r>
      <w:r>
        <w:rPr>
          <w:rFonts w:hint="eastAsia" w:ascii="仿宋_GB2312" w:hAnsi="仿宋_GB2312" w:eastAsia="仿宋_GB2312" w:cs="仿宋_GB2312"/>
          <w:b w:val="0"/>
          <w:bCs w:val="0"/>
          <w:sz w:val="30"/>
          <w:szCs w:val="30"/>
          <w:lang w:eastAsia="zh-CN"/>
        </w:rPr>
        <w:t>日</w:t>
      </w:r>
      <w:r>
        <w:rPr>
          <w:rFonts w:hint="eastAsia" w:ascii="仿宋_GB2312" w:hAnsi="仿宋_GB2312" w:eastAsia="仿宋_GB2312" w:cs="仿宋_GB2312"/>
          <w:b w:val="0"/>
          <w:bCs w:val="0"/>
          <w:sz w:val="30"/>
          <w:szCs w:val="30"/>
          <w:lang w:val="en-US" w:eastAsia="zh-CN"/>
        </w:rPr>
        <w:t>15</w:t>
      </w:r>
      <w:r>
        <w:rPr>
          <w:rFonts w:hint="eastAsia" w:ascii="仿宋_GB2312" w:hAnsi="仿宋_GB2312" w:eastAsia="仿宋_GB2312" w:cs="仿宋_GB2312"/>
          <w:b w:val="0"/>
          <w:bCs w:val="0"/>
          <w:sz w:val="30"/>
          <w:szCs w:val="30"/>
          <w:lang w:eastAsia="zh-CN"/>
        </w:rPr>
        <w:t>时00分</w:t>
      </w:r>
    </w:p>
    <w:p w14:paraId="6871A273">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2.报名资料：详见附件要求（需提供纸质版资料+电子版资料）</w:t>
      </w:r>
    </w:p>
    <w:p w14:paraId="3D7CE39E">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3.提交方式：</w:t>
      </w:r>
    </w:p>
    <w:p w14:paraId="5092E33D">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3.1纸质版资料：供应商请于报名截止时间前将报价文件纸质原件加盖公章密封邮寄或送至江西省鹰潭市月湖区湖东路4号鹰潭一八四医院采购中心毛老师(注：报名材料封面须写明联系人及联系方式)；</w:t>
      </w:r>
    </w:p>
    <w:p w14:paraId="0C291F55">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3.2电子版资料：全套资料的扫描件（PDF格式、不含报价）发送至我院采购中心邮箱yt184yycgb@163.com，文件命名为项目名称+公司名称+联系电话。</w:t>
      </w:r>
    </w:p>
    <w:p w14:paraId="21509F8D">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4.评审时间2026年</w:t>
      </w:r>
      <w:r>
        <w:rPr>
          <w:rFonts w:hint="eastAsia" w:ascii="仿宋_GB2312" w:hAnsi="仿宋_GB2312" w:eastAsia="仿宋_GB2312" w:cs="仿宋_GB2312"/>
          <w:b w:val="0"/>
          <w:bCs w:val="0"/>
          <w:sz w:val="30"/>
          <w:szCs w:val="30"/>
          <w:lang w:val="en-US" w:eastAsia="zh-CN"/>
        </w:rPr>
        <w:t>7</w:t>
      </w:r>
      <w:r>
        <w:rPr>
          <w:rFonts w:hint="eastAsia" w:ascii="仿宋_GB2312" w:hAnsi="仿宋_GB2312" w:eastAsia="仿宋_GB2312" w:cs="仿宋_GB2312"/>
          <w:b w:val="0"/>
          <w:bCs w:val="0"/>
          <w:sz w:val="30"/>
          <w:szCs w:val="30"/>
          <w:lang w:eastAsia="zh-CN"/>
        </w:rPr>
        <w:t>月</w:t>
      </w:r>
      <w:r>
        <w:rPr>
          <w:rFonts w:hint="eastAsia" w:ascii="仿宋_GB2312" w:hAnsi="仿宋_GB2312" w:eastAsia="仿宋_GB2312" w:cs="仿宋_GB2312"/>
          <w:b w:val="0"/>
          <w:bCs w:val="0"/>
          <w:sz w:val="30"/>
          <w:szCs w:val="30"/>
          <w:lang w:val="en-US" w:eastAsia="zh-CN"/>
        </w:rPr>
        <w:t>9</w:t>
      </w:r>
      <w:r>
        <w:rPr>
          <w:rFonts w:hint="eastAsia" w:ascii="仿宋_GB2312" w:hAnsi="仿宋_GB2312" w:eastAsia="仿宋_GB2312" w:cs="仿宋_GB2312"/>
          <w:b w:val="0"/>
          <w:bCs w:val="0"/>
          <w:sz w:val="30"/>
          <w:szCs w:val="30"/>
          <w:lang w:eastAsia="zh-CN"/>
        </w:rPr>
        <w:t>日</w:t>
      </w:r>
      <w:r>
        <w:rPr>
          <w:rFonts w:hint="eastAsia" w:ascii="仿宋_GB2312" w:hAnsi="仿宋_GB2312" w:eastAsia="仿宋_GB2312" w:cs="仿宋_GB2312"/>
          <w:b w:val="0"/>
          <w:bCs w:val="0"/>
          <w:sz w:val="30"/>
          <w:szCs w:val="30"/>
          <w:lang w:val="en-US" w:eastAsia="zh-CN"/>
        </w:rPr>
        <w:t>15</w:t>
      </w:r>
      <w:r>
        <w:rPr>
          <w:rFonts w:hint="eastAsia" w:ascii="仿宋_GB2312" w:hAnsi="仿宋_GB2312" w:eastAsia="仿宋_GB2312" w:cs="仿宋_GB2312"/>
          <w:b w:val="0"/>
          <w:bCs w:val="0"/>
          <w:sz w:val="30"/>
          <w:szCs w:val="30"/>
          <w:lang w:eastAsia="zh-CN"/>
        </w:rPr>
        <w:t>时00分</w:t>
      </w:r>
      <w:bookmarkStart w:id="0" w:name="_GoBack"/>
      <w:bookmarkEnd w:id="0"/>
      <w:r>
        <w:rPr>
          <w:rFonts w:hint="eastAsia" w:ascii="仿宋_GB2312" w:hAnsi="仿宋_GB2312" w:eastAsia="仿宋_GB2312" w:cs="仿宋_GB2312"/>
          <w:b w:val="0"/>
          <w:bCs w:val="0"/>
          <w:sz w:val="30"/>
          <w:szCs w:val="30"/>
          <w:lang w:eastAsia="zh-CN"/>
        </w:rPr>
        <w:t>（如有冲突另行安排）</w:t>
      </w:r>
    </w:p>
    <w:p w14:paraId="602DBC50">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5.报名供应商无需到场，经评审最终报价最低的确定为成交供应商。</w:t>
      </w:r>
    </w:p>
    <w:p w14:paraId="1C318AAE">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val="0"/>
          <w:bCs w:val="0"/>
          <w:sz w:val="30"/>
          <w:szCs w:val="30"/>
          <w:lang w:eastAsia="zh-CN"/>
        </w:rPr>
        <w:t>6.本次询价公示及结果公示均在“江西省招标投标网（http://www.jxtb.org.cn/）和鹰潭一八四医院官网（https://www.yt184yy.com/）”发布。</w:t>
      </w:r>
    </w:p>
    <w:p w14:paraId="049027E9">
      <w:pPr>
        <w:keepNext w:val="0"/>
        <w:keepLines w:val="0"/>
        <w:pageBreakBefore w:val="0"/>
        <w:kinsoku/>
        <w:wordWrap/>
        <w:overflowPunct/>
        <w:topLinePunct w:val="0"/>
        <w:autoSpaceDE/>
        <w:autoSpaceDN/>
        <w:bidi w:val="0"/>
        <w:adjustRightInd/>
        <w:snapToGrid/>
        <w:spacing w:line="578" w:lineRule="exact"/>
        <w:ind w:firstLine="602" w:firstLineChars="200"/>
        <w:jc w:val="both"/>
        <w:rPr>
          <w:rFonts w:hint="eastAsia" w:ascii="仿宋_GB2312" w:hAnsi="仿宋_GB2312" w:eastAsia="仿宋_GB2312" w:cs="仿宋_GB2312"/>
          <w:b/>
          <w:bCs/>
          <w:sz w:val="30"/>
          <w:szCs w:val="30"/>
          <w:lang w:eastAsia="zh-CN"/>
        </w:rPr>
      </w:pPr>
      <w:r>
        <w:rPr>
          <w:rFonts w:hint="eastAsia" w:ascii="仿宋_GB2312" w:hAnsi="仿宋_GB2312" w:eastAsia="仿宋_GB2312" w:cs="仿宋_GB2312"/>
          <w:b/>
          <w:bCs/>
          <w:sz w:val="30"/>
          <w:szCs w:val="30"/>
          <w:lang w:eastAsia="zh-CN"/>
        </w:rPr>
        <w:t>五、联系方式</w:t>
      </w:r>
    </w:p>
    <w:p w14:paraId="61510A89">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采购人:鹰潭一八四医院</w:t>
      </w:r>
    </w:p>
    <w:p w14:paraId="5304C2DA">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地址:江西省鹰潭市月湖区湖东路4号</w:t>
      </w:r>
    </w:p>
    <w:p w14:paraId="25C36508">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联系人:毛老师（采购中心）、</w:t>
      </w:r>
      <w:r>
        <w:rPr>
          <w:rFonts w:hint="eastAsia" w:ascii="仿宋_GB2312" w:hAnsi="仿宋_GB2312" w:eastAsia="仿宋_GB2312" w:cs="仿宋_GB2312"/>
          <w:b w:val="0"/>
          <w:bCs w:val="0"/>
          <w:sz w:val="30"/>
          <w:szCs w:val="30"/>
          <w:lang w:val="en-US" w:eastAsia="zh-CN"/>
        </w:rPr>
        <w:t>聂</w:t>
      </w:r>
      <w:r>
        <w:rPr>
          <w:rFonts w:hint="eastAsia" w:ascii="仿宋_GB2312" w:hAnsi="仿宋_GB2312" w:eastAsia="仿宋_GB2312" w:cs="仿宋_GB2312"/>
          <w:b w:val="0"/>
          <w:bCs w:val="0"/>
          <w:sz w:val="30"/>
          <w:szCs w:val="30"/>
          <w:lang w:eastAsia="zh-CN"/>
        </w:rPr>
        <w:t>老师（需求科室）</w:t>
      </w:r>
    </w:p>
    <w:p w14:paraId="77389BFE">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电话：0701-6636981（毛）、18070161182（</w:t>
      </w:r>
      <w:r>
        <w:rPr>
          <w:rFonts w:hint="eastAsia" w:ascii="仿宋_GB2312" w:hAnsi="仿宋_GB2312" w:eastAsia="仿宋_GB2312" w:cs="仿宋_GB2312"/>
          <w:b w:val="0"/>
          <w:bCs w:val="0"/>
          <w:sz w:val="30"/>
          <w:szCs w:val="30"/>
          <w:lang w:val="en-US" w:eastAsia="zh-CN"/>
        </w:rPr>
        <w:t>聂</w:t>
      </w:r>
      <w:r>
        <w:rPr>
          <w:rFonts w:hint="eastAsia" w:ascii="仿宋_GB2312" w:hAnsi="仿宋_GB2312" w:eastAsia="仿宋_GB2312" w:cs="仿宋_GB2312"/>
          <w:b w:val="0"/>
          <w:bCs w:val="0"/>
          <w:sz w:val="30"/>
          <w:szCs w:val="30"/>
          <w:lang w:eastAsia="zh-CN"/>
        </w:rPr>
        <w:t>）</w:t>
      </w:r>
    </w:p>
    <w:p w14:paraId="37A17FB0">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投诉质疑电话：纪检工作部0701-6636948</w:t>
      </w:r>
    </w:p>
    <w:p w14:paraId="1D1286B2">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上级部门投诉监督:</w:t>
      </w:r>
    </w:p>
    <w:p w14:paraId="3F3C1D5F">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电话028-86576325</w:t>
      </w:r>
    </w:p>
    <w:p w14:paraId="10B45B41">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邮箱rtylcaiguanban@126.com</w:t>
      </w:r>
    </w:p>
    <w:p w14:paraId="40A26BE4">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上级部门信访举报:</w:t>
      </w:r>
    </w:p>
    <w:p w14:paraId="6BA6A93F">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sz w:val="30"/>
          <w:szCs w:val="30"/>
          <w:lang w:eastAsia="zh-CN"/>
        </w:rPr>
      </w:pPr>
      <w:r>
        <w:rPr>
          <w:rFonts w:hint="eastAsia" w:ascii="仿宋_GB2312" w:hAnsi="仿宋_GB2312" w:eastAsia="仿宋_GB2312" w:cs="仿宋_GB2312"/>
          <w:b w:val="0"/>
          <w:bCs w:val="0"/>
          <w:sz w:val="30"/>
          <w:szCs w:val="30"/>
          <w:lang w:eastAsia="zh-CN"/>
        </w:rPr>
        <w:t>电话028-85373821</w:t>
      </w:r>
    </w:p>
    <w:p w14:paraId="09A7A0C0">
      <w:pPr>
        <w:keepNext w:val="0"/>
        <w:keepLines w:val="0"/>
        <w:pageBreakBefore w:val="0"/>
        <w:kinsoku/>
        <w:wordWrap/>
        <w:overflowPunct/>
        <w:topLinePunct w:val="0"/>
        <w:autoSpaceDE/>
        <w:autoSpaceDN/>
        <w:bidi w:val="0"/>
        <w:adjustRightInd/>
        <w:snapToGrid/>
        <w:spacing w:line="578" w:lineRule="exact"/>
        <w:ind w:firstLine="600" w:firstLineChars="200"/>
        <w:jc w:val="both"/>
        <w:rPr>
          <w:rFonts w:hint="eastAsia" w:ascii="仿宋_GB2312" w:hAnsi="仿宋_GB2312" w:eastAsia="仿宋_GB2312" w:cs="仿宋_GB2312"/>
          <w:b w:val="0"/>
          <w:bCs w:val="0"/>
          <w:kern w:val="2"/>
          <w:sz w:val="28"/>
          <w:szCs w:val="28"/>
          <w:highlight w:val="none"/>
          <w:lang w:val="en-US" w:eastAsia="zh-CN" w:bidi="ar-SA"/>
        </w:rPr>
        <w:sectPr>
          <w:footerReference r:id="rId3" w:type="default"/>
          <w:pgSz w:w="11906" w:h="16838"/>
          <w:pgMar w:top="1134" w:right="1800" w:bottom="1134" w:left="1800" w:header="851" w:footer="992" w:gutter="0"/>
          <w:cols w:space="425" w:num="1"/>
          <w:docGrid w:type="lines" w:linePitch="312" w:charSpace="0"/>
        </w:sectPr>
      </w:pPr>
      <w:r>
        <w:rPr>
          <w:rFonts w:hint="eastAsia" w:ascii="仿宋_GB2312" w:hAnsi="仿宋_GB2312" w:eastAsia="仿宋_GB2312" w:cs="仿宋_GB2312"/>
          <w:b w:val="0"/>
          <w:bCs w:val="0"/>
          <w:sz w:val="30"/>
          <w:szCs w:val="30"/>
          <w:lang w:eastAsia="zh-CN"/>
        </w:rPr>
        <w:t>邮箱rtyljjb@163.com</w:t>
      </w:r>
    </w:p>
    <w:p w14:paraId="0D4E30E1">
      <w:pPr>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eastAsia="zh-CN"/>
        </w:rPr>
        <w:t>附件</w:t>
      </w:r>
      <w:r>
        <w:rPr>
          <w:rFonts w:hint="eastAsia" w:ascii="仿宋_GB2312" w:hAnsi="仿宋_GB2312" w:eastAsia="仿宋_GB2312" w:cs="仿宋_GB2312"/>
          <w:sz w:val="30"/>
          <w:szCs w:val="30"/>
          <w:highlight w:val="none"/>
          <w:lang w:val="en-US" w:eastAsia="zh-CN"/>
        </w:rPr>
        <w:t>:报名材料</w:t>
      </w: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b/>
          <w:bCs/>
          <w:kern w:val="2"/>
          <w:sz w:val="28"/>
          <w:szCs w:val="28"/>
          <w:highlight w:val="none"/>
          <w:lang w:val="en-US" w:eastAsia="zh-CN" w:bidi="ar-SA"/>
        </w:rPr>
        <w:t>所有材料须加盖公章，否则视为无效</w:t>
      </w:r>
      <w:r>
        <w:rPr>
          <w:rFonts w:hint="eastAsia" w:ascii="仿宋_GB2312" w:hAnsi="仿宋_GB2312" w:eastAsia="仿宋_GB2312" w:cs="仿宋_GB2312"/>
          <w:kern w:val="2"/>
          <w:sz w:val="28"/>
          <w:szCs w:val="28"/>
          <w:highlight w:val="none"/>
          <w:lang w:val="en-US" w:eastAsia="zh-CN" w:bidi="ar-SA"/>
        </w:rPr>
        <w:t>）</w:t>
      </w:r>
    </w:p>
    <w:p w14:paraId="13300CA9">
      <w:pPr>
        <w:numPr>
          <w:ilvl w:val="0"/>
          <w:numId w:val="2"/>
        </w:numPr>
        <w:snapToGrid w:val="0"/>
        <w:spacing w:after="158" w:afterLines="50" w:line="360" w:lineRule="auto"/>
        <w:ind w:right="-30"/>
        <w:jc w:val="center"/>
        <w:rPr>
          <w:rStyle w:val="11"/>
          <w:rFonts w:hint="eastAsia" w:ascii="仿宋" w:hAnsi="仿宋" w:eastAsia="仿宋" w:cs="仿宋"/>
          <w:b/>
          <w:bCs/>
          <w:color w:val="auto"/>
          <w:kern w:val="2"/>
          <w:sz w:val="30"/>
          <w:szCs w:val="30"/>
          <w:highlight w:val="none"/>
          <w:lang w:val="en-US" w:eastAsia="zh-CN" w:bidi="ar-SA"/>
        </w:rPr>
      </w:pPr>
      <w:r>
        <w:rPr>
          <w:rStyle w:val="11"/>
          <w:rFonts w:hint="eastAsia" w:ascii="仿宋" w:hAnsi="仿宋" w:eastAsia="仿宋" w:cs="仿宋"/>
          <w:b/>
          <w:bCs/>
          <w:color w:val="auto"/>
          <w:kern w:val="2"/>
          <w:sz w:val="30"/>
          <w:szCs w:val="30"/>
          <w:highlight w:val="none"/>
          <w:lang w:val="en-US" w:eastAsia="zh-CN" w:bidi="ar-SA"/>
        </w:rPr>
        <w:t>报价单</w:t>
      </w:r>
    </w:p>
    <w:p w14:paraId="7D9EB251">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baseline"/>
        <w:rPr>
          <w:rFonts w:hint="eastAsia" w:ascii="仿宋_GB2312" w:hAnsi="仿宋_GB2312" w:eastAsia="仿宋_GB2312" w:cs="仿宋_GB2312"/>
          <w:kern w:val="2"/>
          <w:sz w:val="28"/>
          <w:szCs w:val="28"/>
          <w:highlight w:val="none"/>
          <w:lang w:val="en-US" w:eastAsia="zh-CN" w:bidi="ar-SA"/>
        </w:rPr>
      </w:pPr>
      <w:r>
        <w:rPr>
          <w:rFonts w:hint="default" w:ascii="仿宋_GB2312" w:hAnsi="仿宋_GB2312" w:eastAsia="仿宋_GB2312" w:cs="仿宋_GB2312"/>
          <w:kern w:val="2"/>
          <w:sz w:val="28"/>
          <w:szCs w:val="28"/>
          <w:highlight w:val="none"/>
          <w:lang w:val="en-US" w:eastAsia="zh-CN" w:bidi="ar-SA"/>
        </w:rPr>
        <w:t>项目名称：</w:t>
      </w:r>
      <w:r>
        <w:rPr>
          <w:rFonts w:hint="eastAsia" w:ascii="仿宋_GB2312" w:hAnsi="仿宋_GB2312" w:eastAsia="仿宋_GB2312" w:cs="仿宋_GB2312"/>
          <w:kern w:val="2"/>
          <w:sz w:val="28"/>
          <w:szCs w:val="28"/>
          <w:highlight w:val="none"/>
          <w:lang w:val="en-US" w:eastAsia="zh-CN" w:bidi="ar-SA"/>
        </w:rPr>
        <w:t>鹰潭一八四医院老住院部北侧墙面增加广告布(二期)</w:t>
      </w:r>
    </w:p>
    <w:p w14:paraId="01EEC2D7">
      <w:pPr>
        <w:keepNext w:val="0"/>
        <w:keepLines w:val="0"/>
        <w:pageBreakBefore w:val="0"/>
        <w:widowControl/>
        <w:numPr>
          <w:ilvl w:val="0"/>
          <w:numId w:val="0"/>
        </w:numPr>
        <w:kinsoku/>
        <w:wordWrap/>
        <w:overflowPunct/>
        <w:topLinePunct w:val="0"/>
        <w:autoSpaceDE/>
        <w:autoSpaceDN/>
        <w:bidi w:val="0"/>
        <w:adjustRightInd/>
        <w:snapToGrid/>
        <w:spacing w:line="500" w:lineRule="exact"/>
        <w:jc w:val="left"/>
        <w:textAlignment w:val="baseline"/>
        <w:rPr>
          <w:rFonts w:hint="default" w:ascii="仿宋_GB2312" w:hAnsi="仿宋_GB2312" w:eastAsia="仿宋_GB2312" w:cs="仿宋_GB2312"/>
          <w:kern w:val="2"/>
          <w:sz w:val="28"/>
          <w:szCs w:val="28"/>
          <w:highlight w:val="none"/>
          <w:lang w:val="en-US" w:eastAsia="zh-CN" w:bidi="ar-SA"/>
        </w:rPr>
      </w:pPr>
      <w:r>
        <w:rPr>
          <w:rFonts w:hint="default" w:ascii="仿宋_GB2312" w:hAnsi="仿宋_GB2312" w:eastAsia="仿宋_GB2312" w:cs="仿宋_GB2312"/>
          <w:kern w:val="2"/>
          <w:sz w:val="28"/>
          <w:szCs w:val="28"/>
          <w:highlight w:val="none"/>
          <w:lang w:val="en-US" w:eastAsia="zh-CN" w:bidi="ar-SA"/>
        </w:rPr>
        <w:t>项目编号：</w:t>
      </w:r>
      <w:r>
        <w:rPr>
          <w:rFonts w:hint="eastAsia" w:ascii="仿宋_GB2312" w:hAnsi="仿宋_GB2312" w:eastAsia="仿宋_GB2312" w:cs="仿宋_GB2312"/>
          <w:sz w:val="32"/>
          <w:szCs w:val="32"/>
          <w:highlight w:val="none"/>
          <w:lang w:val="en-US" w:eastAsia="zh-CN"/>
        </w:rPr>
        <w:t>RTYL-184YY-062</w:t>
      </w:r>
    </w:p>
    <w:tbl>
      <w:tblPr>
        <w:tblStyle w:val="7"/>
        <w:tblpPr w:leftFromText="180" w:rightFromText="180" w:vertAnchor="text" w:horzAnchor="page" w:tblpX="1186" w:tblpY="964"/>
        <w:tblOverlap w:val="never"/>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219"/>
        <w:gridCol w:w="2625"/>
        <w:gridCol w:w="1481"/>
        <w:gridCol w:w="1410"/>
        <w:gridCol w:w="1024"/>
        <w:gridCol w:w="1500"/>
      </w:tblGrid>
      <w:tr w14:paraId="05FF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06" w:type="dxa"/>
            <w:shd w:val="clear" w:color="auto" w:fill="auto"/>
            <w:vAlign w:val="center"/>
          </w:tcPr>
          <w:p w14:paraId="4AFF92FA">
            <w:pPr>
              <w:jc w:val="center"/>
              <w:rPr>
                <w:rFonts w:hint="eastAsia" w:ascii="仿宋_GB2312" w:hAnsi="仿宋_GB2312" w:eastAsia="仿宋_GB2312" w:cs="仿宋_GB2312"/>
                <w:kern w:val="2"/>
                <w:sz w:val="30"/>
                <w:szCs w:val="30"/>
                <w:vertAlign w:val="baseline"/>
                <w:lang w:val="en-US" w:eastAsia="zh-CN" w:bidi="ar-SA"/>
              </w:rPr>
            </w:pPr>
            <w:r>
              <w:rPr>
                <w:rFonts w:hint="eastAsia" w:ascii="仿宋_GB2312" w:hAnsi="仿宋_GB2312" w:eastAsia="仿宋_GB2312" w:cs="仿宋_GB2312"/>
                <w:sz w:val="24"/>
                <w:szCs w:val="24"/>
                <w:vertAlign w:val="baseline"/>
                <w:lang w:val="en-US" w:eastAsia="zh-CN"/>
              </w:rPr>
              <w:t>序号</w:t>
            </w:r>
          </w:p>
        </w:tc>
        <w:tc>
          <w:tcPr>
            <w:tcW w:w="1219" w:type="dxa"/>
            <w:shd w:val="clear" w:color="auto" w:fill="auto"/>
            <w:vAlign w:val="center"/>
          </w:tcPr>
          <w:p w14:paraId="4739F260">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项目</w:t>
            </w:r>
          </w:p>
        </w:tc>
        <w:tc>
          <w:tcPr>
            <w:tcW w:w="2625" w:type="dxa"/>
            <w:shd w:val="clear" w:color="auto" w:fill="auto"/>
            <w:vAlign w:val="center"/>
          </w:tcPr>
          <w:p w14:paraId="10F0FBE7">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材料</w:t>
            </w:r>
          </w:p>
        </w:tc>
        <w:tc>
          <w:tcPr>
            <w:tcW w:w="1481" w:type="dxa"/>
            <w:shd w:val="clear" w:color="auto" w:fill="auto"/>
            <w:vAlign w:val="center"/>
          </w:tcPr>
          <w:p w14:paraId="59254B40">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规格</w:t>
            </w:r>
          </w:p>
        </w:tc>
        <w:tc>
          <w:tcPr>
            <w:tcW w:w="1410" w:type="dxa"/>
            <w:shd w:val="clear" w:color="auto" w:fill="auto"/>
            <w:vAlign w:val="center"/>
          </w:tcPr>
          <w:p w14:paraId="41EF9F8E">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单位</w:t>
            </w:r>
          </w:p>
        </w:tc>
        <w:tc>
          <w:tcPr>
            <w:tcW w:w="1024" w:type="dxa"/>
            <w:shd w:val="clear" w:color="auto" w:fill="auto"/>
            <w:vAlign w:val="center"/>
          </w:tcPr>
          <w:p w14:paraId="0167EA5B">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总数</w:t>
            </w:r>
          </w:p>
        </w:tc>
        <w:tc>
          <w:tcPr>
            <w:tcW w:w="1500" w:type="dxa"/>
            <w:shd w:val="clear" w:color="auto" w:fill="auto"/>
            <w:vAlign w:val="center"/>
          </w:tcPr>
          <w:p w14:paraId="0C0662F4">
            <w:pPr>
              <w:jc w:val="center"/>
              <w:rPr>
                <w:rFonts w:hint="default"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24"/>
                <w:szCs w:val="24"/>
                <w:vertAlign w:val="baseline"/>
                <w:lang w:val="en-US" w:eastAsia="zh-CN"/>
              </w:rPr>
              <w:t>报价（元）</w:t>
            </w:r>
          </w:p>
        </w:tc>
      </w:tr>
      <w:tr w14:paraId="0385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806" w:type="dxa"/>
            <w:shd w:val="clear" w:color="auto" w:fill="auto"/>
            <w:vAlign w:val="center"/>
          </w:tcPr>
          <w:p w14:paraId="057227DD">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1</w:t>
            </w:r>
          </w:p>
        </w:tc>
        <w:tc>
          <w:tcPr>
            <w:tcW w:w="1219" w:type="dxa"/>
            <w:shd w:val="clear" w:color="auto" w:fill="auto"/>
            <w:vAlign w:val="center"/>
          </w:tcPr>
          <w:p w14:paraId="31D56F6C">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喷绘布钢结构支撑架</w:t>
            </w:r>
          </w:p>
        </w:tc>
        <w:tc>
          <w:tcPr>
            <w:tcW w:w="2625" w:type="dxa"/>
            <w:shd w:val="clear" w:color="auto" w:fill="auto"/>
            <w:vAlign w:val="center"/>
          </w:tcPr>
          <w:p w14:paraId="55FC853A">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4*4角钢+3*3角钢满铺打底，含材料、焊接、人工费全包价</w:t>
            </w:r>
          </w:p>
        </w:tc>
        <w:tc>
          <w:tcPr>
            <w:tcW w:w="1481" w:type="dxa"/>
            <w:shd w:val="clear" w:color="auto" w:fill="auto"/>
            <w:vAlign w:val="center"/>
          </w:tcPr>
          <w:p w14:paraId="1D46EE90">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5.5*50米。275平方米</w:t>
            </w:r>
          </w:p>
        </w:tc>
        <w:tc>
          <w:tcPr>
            <w:tcW w:w="1410" w:type="dxa"/>
            <w:shd w:val="clear" w:color="auto" w:fill="auto"/>
            <w:vAlign w:val="center"/>
          </w:tcPr>
          <w:p w14:paraId="6A0AE3F0">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项</w:t>
            </w:r>
          </w:p>
        </w:tc>
        <w:tc>
          <w:tcPr>
            <w:tcW w:w="1024" w:type="dxa"/>
            <w:shd w:val="clear" w:color="auto" w:fill="auto"/>
            <w:vAlign w:val="center"/>
          </w:tcPr>
          <w:p w14:paraId="16151FCC">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1</w:t>
            </w:r>
          </w:p>
        </w:tc>
        <w:tc>
          <w:tcPr>
            <w:tcW w:w="1500" w:type="dxa"/>
            <w:shd w:val="clear" w:color="auto" w:fill="auto"/>
            <w:vAlign w:val="center"/>
          </w:tcPr>
          <w:p w14:paraId="5D392850">
            <w:pPr>
              <w:jc w:val="center"/>
              <w:rPr>
                <w:rFonts w:hint="default" w:ascii="仿宋_GB2312" w:hAnsi="仿宋_GB2312" w:eastAsia="仿宋_GB2312" w:cs="仿宋_GB2312"/>
                <w:sz w:val="22"/>
                <w:szCs w:val="22"/>
                <w:vertAlign w:val="baseline"/>
                <w:lang w:val="en-US" w:eastAsia="zh-CN"/>
              </w:rPr>
            </w:pPr>
          </w:p>
        </w:tc>
      </w:tr>
      <w:tr w14:paraId="4AA10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06" w:type="dxa"/>
            <w:shd w:val="clear" w:color="auto" w:fill="auto"/>
            <w:vAlign w:val="center"/>
          </w:tcPr>
          <w:p w14:paraId="2F1F274A">
            <w:pPr>
              <w:jc w:val="center"/>
              <w:rPr>
                <w:rFonts w:hint="default"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2</w:t>
            </w:r>
          </w:p>
        </w:tc>
        <w:tc>
          <w:tcPr>
            <w:tcW w:w="1219" w:type="dxa"/>
            <w:shd w:val="clear" w:color="auto" w:fill="auto"/>
            <w:vAlign w:val="center"/>
          </w:tcPr>
          <w:p w14:paraId="5A154537">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喷绘布（550网格布）</w:t>
            </w:r>
          </w:p>
        </w:tc>
        <w:tc>
          <w:tcPr>
            <w:tcW w:w="2625" w:type="dxa"/>
            <w:shd w:val="clear" w:color="auto" w:fill="auto"/>
            <w:vAlign w:val="center"/>
          </w:tcPr>
          <w:p w14:paraId="5E67DB9C">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550网格布，含喷绘内容（效果图示意内容待定）</w:t>
            </w:r>
          </w:p>
        </w:tc>
        <w:tc>
          <w:tcPr>
            <w:tcW w:w="1481" w:type="dxa"/>
            <w:shd w:val="clear" w:color="auto" w:fill="auto"/>
            <w:vAlign w:val="center"/>
          </w:tcPr>
          <w:p w14:paraId="7BCEC416">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w:t>
            </w:r>
          </w:p>
        </w:tc>
        <w:tc>
          <w:tcPr>
            <w:tcW w:w="1410" w:type="dxa"/>
            <w:shd w:val="clear" w:color="auto" w:fill="auto"/>
            <w:vAlign w:val="center"/>
          </w:tcPr>
          <w:p w14:paraId="71F3A3A8">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平方米</w:t>
            </w:r>
          </w:p>
        </w:tc>
        <w:tc>
          <w:tcPr>
            <w:tcW w:w="1024" w:type="dxa"/>
            <w:shd w:val="clear" w:color="auto" w:fill="auto"/>
            <w:vAlign w:val="center"/>
          </w:tcPr>
          <w:p w14:paraId="2C482B61">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275</w:t>
            </w:r>
          </w:p>
        </w:tc>
        <w:tc>
          <w:tcPr>
            <w:tcW w:w="1500" w:type="dxa"/>
            <w:shd w:val="clear" w:color="auto" w:fill="auto"/>
            <w:vAlign w:val="center"/>
          </w:tcPr>
          <w:p w14:paraId="376E7EB5">
            <w:pPr>
              <w:jc w:val="center"/>
              <w:rPr>
                <w:rFonts w:hint="default" w:ascii="仿宋_GB2312" w:hAnsi="仿宋_GB2312" w:eastAsia="仿宋_GB2312" w:cs="仿宋_GB2312"/>
                <w:sz w:val="22"/>
                <w:szCs w:val="22"/>
                <w:vertAlign w:val="baseline"/>
                <w:lang w:val="en-US" w:eastAsia="zh-CN"/>
              </w:rPr>
            </w:pPr>
          </w:p>
        </w:tc>
      </w:tr>
      <w:tr w14:paraId="76F7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806" w:type="dxa"/>
            <w:shd w:val="clear" w:color="auto" w:fill="auto"/>
            <w:vAlign w:val="center"/>
          </w:tcPr>
          <w:p w14:paraId="31B2BE4C">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3</w:t>
            </w:r>
          </w:p>
        </w:tc>
        <w:tc>
          <w:tcPr>
            <w:tcW w:w="1219" w:type="dxa"/>
            <w:shd w:val="clear" w:color="auto" w:fill="auto"/>
            <w:vAlign w:val="center"/>
          </w:tcPr>
          <w:p w14:paraId="0EE753CC">
            <w:pPr>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高空作业安装费（及其他费用）</w:t>
            </w:r>
          </w:p>
        </w:tc>
        <w:tc>
          <w:tcPr>
            <w:tcW w:w="2625" w:type="dxa"/>
            <w:shd w:val="clear" w:color="auto" w:fill="auto"/>
            <w:vAlign w:val="center"/>
          </w:tcPr>
          <w:p w14:paraId="2E2C636D">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w:t>
            </w:r>
          </w:p>
        </w:tc>
        <w:tc>
          <w:tcPr>
            <w:tcW w:w="1481" w:type="dxa"/>
            <w:shd w:val="clear" w:color="auto" w:fill="auto"/>
            <w:vAlign w:val="center"/>
          </w:tcPr>
          <w:p w14:paraId="77ED3A45">
            <w:pPr>
              <w:jc w:val="center"/>
              <w:rPr>
                <w:rFonts w:hint="eastAsia" w:ascii="仿宋_GB2312" w:hAnsi="仿宋_GB2312" w:eastAsia="仿宋_GB2312" w:cs="仿宋_GB2312"/>
                <w:sz w:val="22"/>
                <w:szCs w:val="22"/>
                <w:vertAlign w:val="baseline"/>
                <w:lang w:val="en-US" w:eastAsia="zh-CN"/>
              </w:rPr>
            </w:pPr>
            <w:r>
              <w:rPr>
                <w:rFonts w:hint="default" w:ascii="仿宋_GB2312" w:hAnsi="仿宋_GB2312" w:eastAsia="仿宋_GB2312" w:cs="仿宋_GB2312"/>
                <w:sz w:val="22"/>
                <w:szCs w:val="22"/>
                <w:vertAlign w:val="baseline"/>
                <w:lang w:val="en-US" w:eastAsia="zh-CN"/>
              </w:rPr>
              <w:t>5.5*50米</w:t>
            </w:r>
          </w:p>
        </w:tc>
        <w:tc>
          <w:tcPr>
            <w:tcW w:w="1410" w:type="dxa"/>
            <w:shd w:val="clear" w:color="auto" w:fill="auto"/>
            <w:vAlign w:val="center"/>
          </w:tcPr>
          <w:p w14:paraId="42B1DE56">
            <w:pPr>
              <w:jc w:val="center"/>
              <w:rPr>
                <w:rFonts w:hint="eastAsia" w:ascii="仿宋_GB2312" w:hAnsi="仿宋_GB2312" w:eastAsia="仿宋_GB2312" w:cs="仿宋_GB2312"/>
                <w:kern w:val="2"/>
                <w:sz w:val="22"/>
                <w:szCs w:val="22"/>
                <w:vertAlign w:val="baseline"/>
                <w:lang w:val="en-US" w:eastAsia="zh-CN" w:bidi="ar-SA"/>
              </w:rPr>
            </w:pPr>
            <w:r>
              <w:rPr>
                <w:rFonts w:hint="eastAsia" w:ascii="仿宋_GB2312" w:hAnsi="仿宋_GB2312" w:eastAsia="仿宋_GB2312" w:cs="仿宋_GB2312"/>
                <w:sz w:val="22"/>
                <w:szCs w:val="22"/>
                <w:vertAlign w:val="baseline"/>
                <w:lang w:val="en-US" w:eastAsia="zh-CN"/>
              </w:rPr>
              <w:t>平方米</w:t>
            </w:r>
          </w:p>
        </w:tc>
        <w:tc>
          <w:tcPr>
            <w:tcW w:w="1024" w:type="dxa"/>
            <w:shd w:val="clear" w:color="auto" w:fill="auto"/>
            <w:vAlign w:val="center"/>
          </w:tcPr>
          <w:p w14:paraId="51D41032">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275</w:t>
            </w:r>
          </w:p>
        </w:tc>
        <w:tc>
          <w:tcPr>
            <w:tcW w:w="1500" w:type="dxa"/>
            <w:shd w:val="clear" w:color="auto" w:fill="auto"/>
            <w:vAlign w:val="center"/>
          </w:tcPr>
          <w:p w14:paraId="144476ED">
            <w:pPr>
              <w:jc w:val="center"/>
              <w:rPr>
                <w:rFonts w:hint="eastAsia" w:ascii="仿宋_GB2312" w:hAnsi="仿宋_GB2312" w:eastAsia="仿宋_GB2312" w:cs="仿宋_GB2312"/>
                <w:sz w:val="22"/>
                <w:szCs w:val="22"/>
                <w:vertAlign w:val="baseline"/>
                <w:lang w:val="en-US" w:eastAsia="zh-CN"/>
              </w:rPr>
            </w:pPr>
          </w:p>
        </w:tc>
      </w:tr>
      <w:tr w14:paraId="1CDB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06" w:type="dxa"/>
            <w:shd w:val="clear" w:color="auto" w:fill="auto"/>
            <w:vAlign w:val="center"/>
          </w:tcPr>
          <w:p w14:paraId="67D11935">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4</w:t>
            </w:r>
          </w:p>
        </w:tc>
        <w:tc>
          <w:tcPr>
            <w:tcW w:w="1219" w:type="dxa"/>
            <w:shd w:val="clear" w:color="auto" w:fill="auto"/>
            <w:vAlign w:val="center"/>
          </w:tcPr>
          <w:p w14:paraId="0C130A77">
            <w:pPr>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设计费</w:t>
            </w:r>
          </w:p>
        </w:tc>
        <w:tc>
          <w:tcPr>
            <w:tcW w:w="2625" w:type="dxa"/>
            <w:shd w:val="clear" w:color="auto" w:fill="auto"/>
            <w:vAlign w:val="center"/>
          </w:tcPr>
          <w:p w14:paraId="33B3DB09">
            <w:pPr>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w:t>
            </w:r>
          </w:p>
          <w:p w14:paraId="4C7A3D06">
            <w:pPr>
              <w:jc w:val="center"/>
              <w:rPr>
                <w:rFonts w:hint="default" w:ascii="仿宋_GB2312" w:hAnsi="仿宋_GB2312" w:eastAsia="仿宋_GB2312" w:cs="仿宋_GB2312"/>
                <w:sz w:val="22"/>
                <w:szCs w:val="22"/>
                <w:vertAlign w:val="baseline"/>
                <w:lang w:val="en-US" w:eastAsia="zh-CN"/>
              </w:rPr>
            </w:pPr>
          </w:p>
        </w:tc>
        <w:tc>
          <w:tcPr>
            <w:tcW w:w="1481" w:type="dxa"/>
            <w:shd w:val="clear" w:color="auto" w:fill="auto"/>
            <w:vAlign w:val="center"/>
          </w:tcPr>
          <w:p w14:paraId="47B3FEF9">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w:t>
            </w:r>
          </w:p>
        </w:tc>
        <w:tc>
          <w:tcPr>
            <w:tcW w:w="1410" w:type="dxa"/>
            <w:shd w:val="clear" w:color="auto" w:fill="auto"/>
            <w:vAlign w:val="center"/>
          </w:tcPr>
          <w:p w14:paraId="0C6E3815">
            <w:pPr>
              <w:jc w:val="center"/>
              <w:rPr>
                <w:rFonts w:hint="eastAsia"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项</w:t>
            </w:r>
          </w:p>
        </w:tc>
        <w:tc>
          <w:tcPr>
            <w:tcW w:w="1024" w:type="dxa"/>
            <w:shd w:val="clear" w:color="auto" w:fill="auto"/>
            <w:vAlign w:val="center"/>
          </w:tcPr>
          <w:p w14:paraId="3B406124">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1</w:t>
            </w:r>
          </w:p>
        </w:tc>
        <w:tc>
          <w:tcPr>
            <w:tcW w:w="1500" w:type="dxa"/>
            <w:shd w:val="clear" w:color="auto" w:fill="auto"/>
            <w:vAlign w:val="center"/>
          </w:tcPr>
          <w:p w14:paraId="02506120">
            <w:pPr>
              <w:jc w:val="center"/>
              <w:rPr>
                <w:rFonts w:hint="eastAsia" w:ascii="仿宋_GB2312" w:hAnsi="仿宋_GB2312" w:eastAsia="仿宋_GB2312" w:cs="仿宋_GB2312"/>
                <w:sz w:val="22"/>
                <w:szCs w:val="22"/>
                <w:vertAlign w:val="baseline"/>
                <w:lang w:val="en-US" w:eastAsia="zh-CN"/>
              </w:rPr>
            </w:pPr>
          </w:p>
        </w:tc>
      </w:tr>
      <w:tr w14:paraId="43EA6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541" w:type="dxa"/>
            <w:gridSpan w:val="5"/>
            <w:shd w:val="clear" w:color="auto" w:fill="auto"/>
            <w:vAlign w:val="center"/>
          </w:tcPr>
          <w:p w14:paraId="2C4C89F3">
            <w:pPr>
              <w:jc w:val="center"/>
              <w:rPr>
                <w:rFonts w:hint="default" w:ascii="仿宋_GB2312" w:hAnsi="仿宋_GB2312" w:eastAsia="仿宋_GB2312" w:cs="仿宋_GB2312"/>
                <w:sz w:val="22"/>
                <w:szCs w:val="22"/>
                <w:vertAlign w:val="baseline"/>
                <w:lang w:val="en-US" w:eastAsia="zh-CN"/>
              </w:rPr>
            </w:pPr>
            <w:r>
              <w:rPr>
                <w:rFonts w:hint="eastAsia" w:ascii="仿宋_GB2312" w:hAnsi="仿宋_GB2312" w:eastAsia="仿宋_GB2312" w:cs="仿宋_GB2312"/>
                <w:sz w:val="22"/>
                <w:szCs w:val="22"/>
                <w:vertAlign w:val="baseline"/>
                <w:lang w:val="en-US" w:eastAsia="zh-CN"/>
              </w:rPr>
              <w:t>总报价（元）</w:t>
            </w:r>
          </w:p>
        </w:tc>
        <w:tc>
          <w:tcPr>
            <w:tcW w:w="2524" w:type="dxa"/>
            <w:gridSpan w:val="2"/>
            <w:shd w:val="clear" w:color="auto" w:fill="auto"/>
            <w:vAlign w:val="center"/>
          </w:tcPr>
          <w:p w14:paraId="54F3D01A">
            <w:pPr>
              <w:jc w:val="center"/>
              <w:rPr>
                <w:rFonts w:hint="eastAsia" w:ascii="仿宋_GB2312" w:hAnsi="仿宋_GB2312" w:eastAsia="仿宋_GB2312" w:cs="仿宋_GB2312"/>
                <w:sz w:val="22"/>
                <w:szCs w:val="22"/>
                <w:vertAlign w:val="baseline"/>
                <w:lang w:val="en-US" w:eastAsia="zh-CN"/>
              </w:rPr>
            </w:pPr>
          </w:p>
        </w:tc>
      </w:tr>
    </w:tbl>
    <w:p w14:paraId="4CCA6497">
      <w:pPr>
        <w:spacing w:line="360" w:lineRule="auto"/>
        <w:ind w:firstLine="562" w:firstLineChars="200"/>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注：</w:t>
      </w:r>
    </w:p>
    <w:p w14:paraId="3BAE920C">
      <w:pPr>
        <w:spacing w:line="360" w:lineRule="auto"/>
        <w:ind w:firstLine="482" w:firstLineChars="200"/>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4"/>
          <w:highlight w:val="none"/>
          <w:lang w:val="en-US" w:eastAsia="zh-CN"/>
        </w:rPr>
        <w:t>1.</w:t>
      </w:r>
      <w:r>
        <w:rPr>
          <w:rFonts w:hint="eastAsia" w:ascii="仿宋" w:hAnsi="仿宋" w:eastAsia="仿宋" w:cs="仿宋"/>
          <w:b/>
          <w:bCs w:val="0"/>
          <w:color w:val="auto"/>
          <w:sz w:val="24"/>
          <w:highlight w:val="none"/>
          <w:lang w:val="zh-CN" w:eastAsia="zh-CN"/>
        </w:rPr>
        <w:t>供应商报价高于预算的响应将被否决</w:t>
      </w:r>
      <w:r>
        <w:rPr>
          <w:rFonts w:hint="eastAsia" w:ascii="仿宋" w:hAnsi="仿宋" w:eastAsia="仿宋" w:cs="仿宋"/>
          <w:b/>
          <w:bCs w:val="0"/>
          <w:color w:val="auto"/>
          <w:sz w:val="24"/>
          <w:highlight w:val="none"/>
          <w:lang w:val="en-US" w:eastAsia="zh-CN"/>
        </w:rPr>
        <w:t>。</w:t>
      </w:r>
    </w:p>
    <w:p w14:paraId="048390A2">
      <w:pPr>
        <w:spacing w:line="360" w:lineRule="auto"/>
        <w:ind w:firstLine="482" w:firstLineChars="200"/>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en-US" w:eastAsia="zh-CN"/>
        </w:rPr>
        <w:t>2.本项目采用总价包干方式报价，报价为完成本项目全部工作内容的一次性包干总价，包含人工、材料、机械、运输、安装、调试、税费、管理费、利润、风险费等一切费用，合同履行期间不作调整。</w:t>
      </w:r>
    </w:p>
    <w:p w14:paraId="3855472F">
      <w:pPr>
        <w:tabs>
          <w:tab w:val="left" w:leader="underscore" w:pos="3600"/>
          <w:tab w:val="left" w:leader="underscore" w:pos="5400"/>
        </w:tabs>
        <w:spacing w:line="360" w:lineRule="auto"/>
        <w:ind w:right="-30" w:firstLine="560" w:firstLineChars="200"/>
        <w:jc w:val="right"/>
        <w:rPr>
          <w:rFonts w:hint="eastAsia" w:ascii="仿宋_GB2312" w:hAnsi="仿宋_GB2312" w:eastAsia="仿宋_GB2312" w:cs="仿宋_GB2312"/>
          <w:kern w:val="2"/>
          <w:sz w:val="28"/>
          <w:szCs w:val="28"/>
          <w:highlight w:val="none"/>
          <w:lang w:val="en-US" w:eastAsia="zh-CN" w:bidi="ar-SA"/>
        </w:rPr>
      </w:pPr>
    </w:p>
    <w:p w14:paraId="60202E94">
      <w:pPr>
        <w:tabs>
          <w:tab w:val="left" w:leader="underscore" w:pos="3600"/>
          <w:tab w:val="left" w:leader="underscore" w:pos="5400"/>
        </w:tabs>
        <w:spacing w:line="360" w:lineRule="auto"/>
        <w:ind w:right="-30" w:firstLine="560" w:firstLineChars="200"/>
        <w:jc w:val="left"/>
        <w:rPr>
          <w:rFonts w:hint="eastAsia" w:ascii="仿宋_GB2312" w:hAnsi="仿宋_GB2312" w:eastAsia="仿宋_GB2312" w:cs="仿宋_GB2312"/>
          <w:kern w:val="2"/>
          <w:sz w:val="28"/>
          <w:szCs w:val="28"/>
          <w:highlight w:val="none"/>
          <w:lang w:val="en-US" w:eastAsia="zh-CN" w:bidi="ar-SA"/>
        </w:rPr>
      </w:pPr>
    </w:p>
    <w:p w14:paraId="68A09184">
      <w:pPr>
        <w:tabs>
          <w:tab w:val="left" w:leader="underscore" w:pos="3600"/>
          <w:tab w:val="left" w:leader="underscore" w:pos="5400"/>
        </w:tabs>
        <w:spacing w:line="360" w:lineRule="auto"/>
        <w:ind w:right="-30" w:firstLine="560" w:firstLineChars="200"/>
        <w:jc w:val="left"/>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供应商名称（公章）：</w:t>
      </w:r>
    </w:p>
    <w:p w14:paraId="4EA22E70">
      <w:pPr>
        <w:tabs>
          <w:tab w:val="left" w:leader="underscore" w:pos="3600"/>
          <w:tab w:val="left" w:leader="underscore" w:pos="5400"/>
        </w:tabs>
        <w:spacing w:line="360" w:lineRule="auto"/>
        <w:ind w:right="-30" w:firstLine="560" w:firstLineChars="200"/>
        <w:jc w:val="left"/>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法人或授权代表（签字或盖章）：</w:t>
      </w:r>
    </w:p>
    <w:p w14:paraId="464E5D6A">
      <w:pPr>
        <w:tabs>
          <w:tab w:val="left" w:leader="underscore" w:pos="3600"/>
          <w:tab w:val="left" w:leader="underscore" w:pos="5400"/>
        </w:tabs>
        <w:spacing w:line="360" w:lineRule="auto"/>
        <w:ind w:right="-30" w:firstLine="560" w:firstLineChars="200"/>
        <w:jc w:val="left"/>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日期：   年  月  日</w:t>
      </w:r>
      <w:r>
        <w:rPr>
          <w:rFonts w:hint="eastAsia" w:ascii="仿宋_GB2312" w:hAnsi="仿宋_GB2312" w:eastAsia="仿宋_GB2312" w:cs="仿宋_GB2312"/>
          <w:kern w:val="2"/>
          <w:sz w:val="28"/>
          <w:szCs w:val="28"/>
          <w:highlight w:val="none"/>
          <w:lang w:val="en-US" w:eastAsia="zh-CN" w:bidi="ar-SA"/>
        </w:rPr>
        <w:br w:type="page"/>
      </w:r>
    </w:p>
    <w:p w14:paraId="709B5312">
      <w:pPr>
        <w:snapToGrid w:val="0"/>
        <w:spacing w:after="158" w:afterLines="50" w:line="360" w:lineRule="auto"/>
        <w:ind w:right="-30"/>
        <w:jc w:val="center"/>
        <w:rPr>
          <w:rStyle w:val="11"/>
          <w:rFonts w:hint="eastAsia" w:ascii="仿宋" w:hAnsi="仿宋" w:eastAsia="仿宋" w:cs="仿宋"/>
          <w:b/>
          <w:bCs/>
          <w:color w:val="auto"/>
          <w:kern w:val="2"/>
          <w:sz w:val="30"/>
          <w:szCs w:val="30"/>
          <w:highlight w:val="none"/>
          <w:lang w:val="en-US" w:eastAsia="zh-CN" w:bidi="ar-SA"/>
        </w:rPr>
      </w:pPr>
      <w:r>
        <w:rPr>
          <w:rStyle w:val="11"/>
          <w:rFonts w:hint="eastAsia" w:ascii="仿宋" w:hAnsi="仿宋" w:eastAsia="仿宋" w:cs="仿宋"/>
          <w:b/>
          <w:bCs/>
          <w:color w:val="auto"/>
          <w:kern w:val="2"/>
          <w:sz w:val="30"/>
          <w:szCs w:val="30"/>
          <w:highlight w:val="none"/>
          <w:lang w:val="en-US" w:eastAsia="zh-CN" w:bidi="ar-SA"/>
        </w:rPr>
        <w:t>（二）法定代表人授权委托书</w:t>
      </w:r>
    </w:p>
    <w:p w14:paraId="40968C1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（姓名）   </w:t>
      </w: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（投标人名称）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 xml:space="preserve"> 的法定代表人，现委托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（姓名）   </w:t>
      </w:r>
      <w:r>
        <w:rPr>
          <w:rFonts w:hint="eastAsia" w:ascii="仿宋" w:hAnsi="仿宋" w:eastAsia="仿宋" w:cs="仿宋"/>
          <w:color w:val="auto"/>
          <w:sz w:val="24"/>
          <w:szCs w:val="24"/>
          <w:highlight w:val="none"/>
        </w:rPr>
        <w:t>为我方代理人。代理人根据授权，以我方名义签署、澄清、说明、补正、递交、撤回、修改</w:t>
      </w:r>
      <w:r>
        <w:rPr>
          <w:rFonts w:hint="eastAsia" w:ascii="仿宋" w:hAnsi="仿宋" w:eastAsia="仿宋" w:cs="仿宋"/>
          <w:color w:val="auto"/>
          <w:sz w:val="24"/>
          <w:szCs w:val="24"/>
          <w:highlight w:val="none"/>
          <w:u w:val="single"/>
        </w:rPr>
        <w:t xml:space="preserve">                        （项目</w:t>
      </w:r>
      <w:r>
        <w:rPr>
          <w:rFonts w:hint="eastAsia" w:ascii="仿宋" w:hAnsi="仿宋" w:eastAsia="仿宋" w:cs="仿宋"/>
          <w:color w:val="auto"/>
          <w:sz w:val="24"/>
          <w:szCs w:val="24"/>
          <w:highlight w:val="none"/>
          <w:u w:val="single"/>
          <w:lang w:val="en-US" w:eastAsia="zh-CN"/>
        </w:rPr>
        <w:t>名称</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文件、签订合同和处理有关事宜，其法律后果由我方承担。</w:t>
      </w:r>
    </w:p>
    <w:p w14:paraId="227BDBD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委托期限至本项目合同签订之日止结束。</w:t>
      </w:r>
    </w:p>
    <w:p w14:paraId="53651F9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代理人无转委托权。</w:t>
      </w:r>
    </w:p>
    <w:p w14:paraId="1471070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特此授权。</w:t>
      </w:r>
    </w:p>
    <w:p w14:paraId="055FE262">
      <w:pPr>
        <w:spacing w:line="360" w:lineRule="auto"/>
        <w:ind w:firstLine="420" w:firstLineChars="200"/>
        <w:rPr>
          <w:rFonts w:hint="eastAsia" w:ascii="仿宋" w:hAnsi="仿宋" w:eastAsia="仿宋" w:cs="仿宋"/>
          <w:color w:val="auto"/>
          <w:szCs w:val="21"/>
          <w:highlight w:val="none"/>
        </w:rPr>
      </w:pPr>
      <w:r>
        <w:rPr>
          <w:rFonts w:hint="eastAsia" w:ascii="仿宋" w:hAnsi="仿宋" w:eastAsia="仿宋" w:cs="仿宋"/>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419100</wp:posOffset>
                </wp:positionH>
                <wp:positionV relativeFrom="paragraph">
                  <wp:posOffset>272415</wp:posOffset>
                </wp:positionV>
                <wp:extent cx="4733925" cy="1668145"/>
                <wp:effectExtent l="5080" t="5080" r="4445" b="22225"/>
                <wp:wrapTopAndBottom/>
                <wp:docPr id="1" name="Rectangle 4"/>
                <wp:cNvGraphicFramePr/>
                <a:graphic xmlns:a="http://schemas.openxmlformats.org/drawingml/2006/main">
                  <a:graphicData uri="http://schemas.microsoft.com/office/word/2010/wordprocessingShape">
                    <wps:wsp>
                      <wps:cNvSpPr>
                        <a:spLocks noChangeArrowheads="1"/>
                      </wps:cNvSpPr>
                      <wps:spPr bwMode="auto">
                        <a:xfrm>
                          <a:off x="0" y="0"/>
                          <a:ext cx="4733925" cy="1668145"/>
                        </a:xfrm>
                        <a:prstGeom prst="rect">
                          <a:avLst/>
                        </a:prstGeom>
                        <a:solidFill>
                          <a:srgbClr val="FFFFFF"/>
                        </a:solidFill>
                        <a:ln w="9525">
                          <a:solidFill>
                            <a:srgbClr val="000000"/>
                          </a:solidFill>
                          <a:miter lim="800000"/>
                        </a:ln>
                      </wps:spPr>
                      <wps:txbx>
                        <w:txbxContent>
                          <w:p w14:paraId="3526412F">
                            <w:pPr>
                              <w:jc w:val="center"/>
                              <w:rPr>
                                <w:color w:val="000000"/>
                                <w:sz w:val="24"/>
                              </w:rPr>
                            </w:pPr>
                          </w:p>
                          <w:p w14:paraId="7BCBAA46">
                            <w:pPr>
                              <w:jc w:val="center"/>
                              <w:rPr>
                                <w:color w:val="000000"/>
                                <w:sz w:val="24"/>
                              </w:rPr>
                            </w:pPr>
                          </w:p>
                          <w:p w14:paraId="629C1DD3">
                            <w:pPr>
                              <w:jc w:val="center"/>
                              <w:rPr>
                                <w:color w:val="000000"/>
                                <w:sz w:val="24"/>
                              </w:rPr>
                            </w:pPr>
                          </w:p>
                          <w:p w14:paraId="021BAEEA">
                            <w:pPr>
                              <w:jc w:val="center"/>
                              <w:rPr>
                                <w:color w:val="000000"/>
                                <w:sz w:val="24"/>
                              </w:rPr>
                            </w:pPr>
                          </w:p>
                          <w:p w14:paraId="03ABF230">
                            <w:pPr>
                              <w:jc w:val="center"/>
                              <w:rPr>
                                <w:rFonts w:hint="eastAsia" w:ascii="仿宋" w:hAnsi="仿宋" w:eastAsia="仿宋" w:cs="仿宋"/>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及</w:t>
                            </w:r>
                            <w:r>
                              <w:rPr>
                                <w:rFonts w:hint="eastAsia" w:ascii="仿宋" w:hAnsi="仿宋" w:eastAsia="仿宋" w:cs="仿宋"/>
                                <w:color w:val="000000"/>
                                <w:sz w:val="24"/>
                              </w:rPr>
                              <w:t>委托代理人身份证正</w:t>
                            </w:r>
                            <w:r>
                              <w:rPr>
                                <w:rFonts w:hint="eastAsia" w:ascii="仿宋" w:hAnsi="仿宋" w:eastAsia="仿宋" w:cs="仿宋"/>
                                <w:color w:val="000000"/>
                                <w:sz w:val="24"/>
                                <w:lang w:eastAsia="zh-CN"/>
                              </w:rPr>
                              <w:t>、</w:t>
                            </w:r>
                            <w:r>
                              <w:rPr>
                                <w:rFonts w:hint="eastAsia" w:ascii="仿宋" w:hAnsi="仿宋" w:eastAsia="仿宋" w:cs="仿宋"/>
                                <w:color w:val="000000"/>
                                <w:sz w:val="24"/>
                              </w:rPr>
                              <w:t>反面扫描件</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33pt;margin-top:21.45pt;height:131.35pt;width:372.75pt;mso-wrap-distance-bottom:0pt;mso-wrap-distance-top:0pt;z-index:251660288;mso-width-relative:page;mso-height-relative:page;" fillcolor="#FFFFFF" filled="t" stroked="t" coordsize="21600,21600" o:gfxdata="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n3qQnYAAAACQEAAA8AAAAAAAAAAQAgAAAAIgAAAGRycy9kb3ducmV2LnhtbFBLAQIU&#10;ABQAAAAIAIdO4kB2QbuGLAIAAH4EAAAOAAAAAAAAAAEAIAAAACcBAABkcnMvZTJvRG9jLnhtbFBL&#10;BQYAAAAABgAGAFkBAADFBQAAAAA=&#10;">
                <v:fill on="t" focussize="0,0"/>
                <v:stroke color="#000000" miterlimit="8" joinstyle="miter"/>
                <v:imagedata o:title=""/>
                <o:lock v:ext="edit" aspectratio="f"/>
                <v:textbox>
                  <w:txbxContent>
                    <w:p w14:paraId="3526412F">
                      <w:pPr>
                        <w:jc w:val="center"/>
                        <w:rPr>
                          <w:color w:val="000000"/>
                          <w:sz w:val="24"/>
                        </w:rPr>
                      </w:pPr>
                    </w:p>
                    <w:p w14:paraId="7BCBAA46">
                      <w:pPr>
                        <w:jc w:val="center"/>
                        <w:rPr>
                          <w:color w:val="000000"/>
                          <w:sz w:val="24"/>
                        </w:rPr>
                      </w:pPr>
                    </w:p>
                    <w:p w14:paraId="629C1DD3">
                      <w:pPr>
                        <w:jc w:val="center"/>
                        <w:rPr>
                          <w:color w:val="000000"/>
                          <w:sz w:val="24"/>
                        </w:rPr>
                      </w:pPr>
                    </w:p>
                    <w:p w14:paraId="021BAEEA">
                      <w:pPr>
                        <w:jc w:val="center"/>
                        <w:rPr>
                          <w:color w:val="000000"/>
                          <w:sz w:val="24"/>
                        </w:rPr>
                      </w:pPr>
                    </w:p>
                    <w:p w14:paraId="03ABF230">
                      <w:pPr>
                        <w:jc w:val="center"/>
                        <w:rPr>
                          <w:rFonts w:hint="eastAsia" w:ascii="仿宋" w:hAnsi="仿宋" w:eastAsia="仿宋" w:cs="仿宋"/>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及</w:t>
                      </w:r>
                      <w:r>
                        <w:rPr>
                          <w:rFonts w:hint="eastAsia" w:ascii="仿宋" w:hAnsi="仿宋" w:eastAsia="仿宋" w:cs="仿宋"/>
                          <w:color w:val="000000"/>
                          <w:sz w:val="24"/>
                        </w:rPr>
                        <w:t>委托代理人身份证正</w:t>
                      </w:r>
                      <w:r>
                        <w:rPr>
                          <w:rFonts w:hint="eastAsia" w:ascii="仿宋" w:hAnsi="仿宋" w:eastAsia="仿宋" w:cs="仿宋"/>
                          <w:color w:val="000000"/>
                          <w:sz w:val="24"/>
                          <w:lang w:eastAsia="zh-CN"/>
                        </w:rPr>
                        <w:t>、</w:t>
                      </w:r>
                      <w:r>
                        <w:rPr>
                          <w:rFonts w:hint="eastAsia" w:ascii="仿宋" w:hAnsi="仿宋" w:eastAsia="仿宋" w:cs="仿宋"/>
                          <w:color w:val="000000"/>
                          <w:sz w:val="24"/>
                        </w:rPr>
                        <w:t>反面扫描件</w:t>
                      </w:r>
                    </w:p>
                  </w:txbxContent>
                </v:textbox>
                <w10:wrap type="topAndBottom"/>
              </v:rect>
            </w:pict>
          </mc:Fallback>
        </mc:AlternateContent>
      </w:r>
    </w:p>
    <w:p w14:paraId="3FB92B2C">
      <w:pPr>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投标人（公章）：</w:t>
      </w:r>
    </w:p>
    <w:p w14:paraId="55A20974">
      <w:pPr>
        <w:spacing w:line="6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法定代表人（签字或盖章）：</w:t>
      </w:r>
    </w:p>
    <w:p w14:paraId="7EE61858">
      <w:pPr>
        <w:spacing w:line="62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身份证件号码：</w:t>
      </w:r>
      <w:r>
        <w:rPr>
          <w:rFonts w:hint="eastAsia" w:ascii="仿宋" w:hAnsi="仿宋" w:eastAsia="仿宋" w:cs="仿宋"/>
          <w:color w:val="auto"/>
          <w:sz w:val="24"/>
          <w:szCs w:val="24"/>
          <w:highlight w:val="none"/>
          <w:u w:val="single"/>
        </w:rPr>
        <w:t xml:space="preserve">                       </w:t>
      </w:r>
    </w:p>
    <w:p w14:paraId="050238BB">
      <w:pPr>
        <w:spacing w:line="6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委托代理人（签字或盖章）：</w:t>
      </w:r>
    </w:p>
    <w:p w14:paraId="489B34DB">
      <w:pPr>
        <w:spacing w:line="6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身份证件号码：</w:t>
      </w:r>
      <w:r>
        <w:rPr>
          <w:rFonts w:hint="eastAsia" w:ascii="仿宋" w:hAnsi="仿宋" w:eastAsia="仿宋" w:cs="仿宋"/>
          <w:color w:val="auto"/>
          <w:sz w:val="24"/>
          <w:szCs w:val="24"/>
          <w:highlight w:val="none"/>
          <w:u w:val="single"/>
        </w:rPr>
        <w:t xml:space="preserve">                       </w:t>
      </w:r>
    </w:p>
    <w:p w14:paraId="3964F761">
      <w:pPr>
        <w:spacing w:line="62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DD04D1E">
      <w:pPr>
        <w:pStyle w:val="2"/>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E502CF3">
      <w:pPr>
        <w:pStyle w:val="2"/>
        <w:ind w:left="0" w:leftChars="0"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1、经本授权委托书授权的代理人可签署投标文件相关内容。</w:t>
      </w:r>
    </w:p>
    <w:p w14:paraId="68C261FB">
      <w:pPr>
        <w:snapToGrid w:val="0"/>
        <w:spacing w:after="158" w:afterLines="50" w:line="360" w:lineRule="auto"/>
        <w:ind w:right="-30"/>
        <w:rPr>
          <w:rStyle w:val="11"/>
          <w:rFonts w:hint="eastAsia" w:ascii="仿宋" w:hAnsi="仿宋" w:eastAsia="仿宋" w:cs="仿宋"/>
          <w:color w:val="auto"/>
          <w:sz w:val="24"/>
          <w:highlight w:val="none"/>
        </w:rPr>
      </w:pPr>
      <w:r>
        <w:rPr>
          <w:rFonts w:hint="eastAsia" w:ascii="仿宋" w:hAnsi="仿宋" w:eastAsia="仿宋" w:cs="仿宋"/>
          <w:color w:val="auto"/>
          <w:sz w:val="24"/>
          <w:highlight w:val="none"/>
        </w:rPr>
        <w:t>2、投标文件由法定代表人签署的，</w:t>
      </w:r>
      <w:r>
        <w:rPr>
          <w:rFonts w:hint="eastAsia" w:ascii="仿宋" w:hAnsi="仿宋" w:eastAsia="仿宋" w:cs="仿宋"/>
          <w:color w:val="auto"/>
          <w:sz w:val="24"/>
          <w:highlight w:val="none"/>
          <w:lang w:val="en-US" w:eastAsia="zh-CN"/>
        </w:rPr>
        <w:t>可</w:t>
      </w:r>
      <w:r>
        <w:rPr>
          <w:rFonts w:hint="eastAsia" w:ascii="仿宋" w:hAnsi="仿宋" w:eastAsia="仿宋" w:cs="仿宋"/>
          <w:color w:val="auto"/>
          <w:sz w:val="24"/>
          <w:highlight w:val="none"/>
        </w:rPr>
        <w:t>无需递交本授权委托书。</w:t>
      </w:r>
      <w:r>
        <w:rPr>
          <w:rFonts w:hint="eastAsia" w:ascii="仿宋" w:hAnsi="仿宋" w:eastAsia="仿宋" w:cs="仿宋"/>
          <w:color w:val="auto"/>
          <w:sz w:val="24"/>
          <w:szCs w:val="20"/>
          <w:highlight w:val="none"/>
        </w:rPr>
        <w:br w:type="page"/>
      </w:r>
    </w:p>
    <w:p w14:paraId="3E32188A">
      <w:pPr>
        <w:numPr>
          <w:ilvl w:val="0"/>
          <w:numId w:val="0"/>
        </w:numPr>
        <w:snapToGrid w:val="0"/>
        <w:spacing w:line="360" w:lineRule="auto"/>
        <w:ind w:right="-30" w:rightChars="0"/>
        <w:jc w:val="center"/>
        <w:outlineLvl w:val="2"/>
        <w:rPr>
          <w:rStyle w:val="11"/>
          <w:rFonts w:hint="default" w:ascii="仿宋" w:hAnsi="仿宋" w:eastAsia="仿宋" w:cs="仿宋"/>
          <w:b/>
          <w:bCs/>
          <w:color w:val="auto"/>
          <w:sz w:val="30"/>
          <w:szCs w:val="30"/>
          <w:highlight w:val="none"/>
          <w:lang w:val="en-US" w:eastAsia="zh-CN"/>
        </w:rPr>
      </w:pPr>
      <w:r>
        <w:rPr>
          <w:rStyle w:val="11"/>
          <w:rFonts w:hint="eastAsia" w:ascii="仿宋" w:hAnsi="仿宋" w:eastAsia="仿宋" w:cs="仿宋"/>
          <w:b/>
          <w:bCs/>
          <w:color w:val="auto"/>
          <w:sz w:val="30"/>
          <w:szCs w:val="30"/>
          <w:highlight w:val="none"/>
          <w:lang w:val="en-US" w:eastAsia="zh-CN"/>
        </w:rPr>
        <w:t>（三）资格声明函</w:t>
      </w:r>
    </w:p>
    <w:p w14:paraId="5294AC16">
      <w:pPr>
        <w:snapToGrid w:val="0"/>
        <w:ind w:right="92" w:rightChars="44"/>
        <w:jc w:val="center"/>
        <w:rPr>
          <w:rFonts w:hint="eastAsia" w:ascii="仿宋" w:hAnsi="仿宋" w:eastAsia="仿宋" w:cs="仿宋"/>
          <w:b/>
          <w:bCs/>
          <w:color w:val="auto"/>
          <w:spacing w:val="6"/>
          <w:sz w:val="30"/>
          <w:szCs w:val="30"/>
          <w:highlight w:val="none"/>
        </w:rPr>
      </w:pPr>
      <w:r>
        <w:rPr>
          <w:rFonts w:hint="eastAsia" w:ascii="仿宋" w:hAnsi="仿宋" w:eastAsia="仿宋" w:cs="仿宋"/>
          <w:b/>
          <w:bCs/>
          <w:color w:val="auto"/>
          <w:spacing w:val="6"/>
          <w:sz w:val="30"/>
          <w:szCs w:val="30"/>
          <w:highlight w:val="none"/>
        </w:rPr>
        <w:t>资格声明函</w:t>
      </w:r>
    </w:p>
    <w:p w14:paraId="0A3BC584">
      <w:pPr>
        <w:keepNext w:val="0"/>
        <w:keepLines w:val="0"/>
        <w:pageBreakBefore w:val="0"/>
        <w:widowControl w:val="0"/>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致</w:t>
      </w:r>
      <w:r>
        <w:rPr>
          <w:rFonts w:hint="eastAsia" w:ascii="仿宋" w:hAnsi="仿宋" w:eastAsia="仿宋" w:cs="仿宋"/>
          <w:color w:val="auto"/>
          <w:spacing w:val="6"/>
          <w:sz w:val="24"/>
          <w:szCs w:val="24"/>
          <w:highlight w:val="none"/>
          <w:u w:val="single"/>
          <w:lang w:val="en-US" w:eastAsia="zh-CN"/>
        </w:rPr>
        <w:t xml:space="preserve"> </w:t>
      </w:r>
      <w:r>
        <w:rPr>
          <w:rFonts w:hint="eastAsia" w:ascii="仿宋" w:hAnsi="仿宋" w:eastAsia="仿宋" w:cs="仿宋"/>
          <w:color w:val="auto"/>
          <w:spacing w:val="6"/>
          <w:sz w:val="24"/>
          <w:szCs w:val="24"/>
          <w:highlight w:val="none"/>
          <w:u w:val="single"/>
        </w:rPr>
        <w:t>采购人</w:t>
      </w:r>
      <w:r>
        <w:rPr>
          <w:rFonts w:hint="eastAsia" w:ascii="仿宋" w:hAnsi="仿宋" w:eastAsia="仿宋" w:cs="仿宋"/>
          <w:color w:val="auto"/>
          <w:spacing w:val="6"/>
          <w:sz w:val="24"/>
          <w:szCs w:val="24"/>
          <w:highlight w:val="none"/>
          <w:u w:val="single"/>
          <w:lang w:val="en-US" w:eastAsia="zh-CN"/>
        </w:rPr>
        <w:t xml:space="preserve"> </w:t>
      </w:r>
      <w:r>
        <w:rPr>
          <w:rFonts w:hint="eastAsia" w:ascii="仿宋" w:hAnsi="仿宋" w:eastAsia="仿宋" w:cs="仿宋"/>
          <w:color w:val="auto"/>
          <w:spacing w:val="6"/>
          <w:sz w:val="24"/>
          <w:szCs w:val="24"/>
          <w:highlight w:val="none"/>
        </w:rPr>
        <w:t>：</w:t>
      </w:r>
    </w:p>
    <w:p w14:paraId="0759B58A">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（一）我单位符合《中华人民共和国政府采购法》第二十二条资格条件：</w:t>
      </w:r>
    </w:p>
    <w:p w14:paraId="06386C9A">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1、具有独立承担民事责任的能力；</w:t>
      </w:r>
    </w:p>
    <w:p w14:paraId="7234D96F">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2、具有良好的商业信誉和健全的财务会计制度；</w:t>
      </w:r>
    </w:p>
    <w:p w14:paraId="263914F9">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3、具有履行合同所必需的设备和专业技术能力；</w:t>
      </w:r>
    </w:p>
    <w:p w14:paraId="1792F3A8">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default"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4、有依法缴纳税收的良好记录；</w:t>
      </w:r>
    </w:p>
    <w:p w14:paraId="561FFAF3">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5、参加政府采购活动前3年内，在经营活动中没有重大违法记录；</w:t>
      </w:r>
    </w:p>
    <w:p w14:paraId="601A6B9F">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6、符合法律、行政法规规定的其他条件。</w:t>
      </w:r>
    </w:p>
    <w:p w14:paraId="296BDCFE">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pacing w:val="6"/>
          <w:sz w:val="24"/>
          <w:szCs w:val="24"/>
          <w:highlight w:val="none"/>
          <w:lang w:val="en-US" w:eastAsia="zh-CN"/>
        </w:rPr>
      </w:pPr>
      <w:r>
        <w:rPr>
          <w:rFonts w:hint="eastAsia" w:ascii="仿宋" w:hAnsi="仿宋" w:eastAsia="仿宋" w:cs="仿宋"/>
          <w:color w:val="auto"/>
          <w:spacing w:val="6"/>
          <w:sz w:val="24"/>
          <w:szCs w:val="24"/>
          <w:highlight w:val="none"/>
          <w:lang w:val="en-US" w:eastAsia="zh-CN"/>
        </w:rPr>
        <w:t>（二）我单位无不良信用记录（①未被列入中国政府采购网（www.ccgp.gov.cn）“政府采购严重违法失信行为记录名单”并且在处罚范围内；②未被“信用中国”（www.creditchina.gov.cn）列入“严重失信主体名单”；③未被列入军队采购网（www.plap.mil.cn）“军队采购暂停名单”处罚范围内；④未被列入军队采购网（www.plap.mil.cn）“军队采购失信名单”处罚范围内）。</w:t>
      </w:r>
    </w:p>
    <w:p w14:paraId="0A567126">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6"/>
          <w:sz w:val="24"/>
          <w:szCs w:val="24"/>
          <w:highlight w:val="none"/>
          <w:lang w:val="en-US" w:eastAsia="zh-CN"/>
        </w:rPr>
        <w:t>（三）</w:t>
      </w:r>
      <w:r>
        <w:rPr>
          <w:rFonts w:hint="eastAsia" w:ascii="仿宋" w:hAnsi="仿宋" w:eastAsia="仿宋" w:cs="仿宋"/>
          <w:color w:val="auto"/>
          <w:spacing w:val="6"/>
          <w:sz w:val="24"/>
          <w:szCs w:val="24"/>
          <w:highlight w:val="none"/>
        </w:rPr>
        <w:t>我单位</w:t>
      </w:r>
      <w:r>
        <w:rPr>
          <w:rFonts w:hint="eastAsia" w:ascii="仿宋" w:hAnsi="仿宋" w:eastAsia="仿宋" w:cs="仿宋"/>
          <w:color w:val="auto"/>
          <w:sz w:val="24"/>
          <w:szCs w:val="24"/>
          <w:highlight w:val="none"/>
        </w:rPr>
        <w:t>不存在下列情形之一：</w:t>
      </w:r>
    </w:p>
    <w:p w14:paraId="68D494B4">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(1)与本项目其他供应商的单位负责人为同一人。</w:t>
      </w:r>
    </w:p>
    <w:p w14:paraId="4012B93C">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(2)与本项目其他供应商存在直接控股关系。</w:t>
      </w:r>
    </w:p>
    <w:p w14:paraId="6DAE199B">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(3)本项其他供应商存在管理关系。</w:t>
      </w:r>
    </w:p>
    <w:p w14:paraId="2AC29B7E">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(4)近三年内在经营活动中存在以下严重不良情形:</w:t>
      </w:r>
    </w:p>
    <w:p w14:paraId="570A4D6C">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①被本项目所在地省级以上行业主管部门依法暂停、取消投标成禁止参加采购活动的。</w:t>
      </w:r>
    </w:p>
    <w:p w14:paraId="314065D5">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②处于被责令停产停业、暂扣或者吊销执照、暂扣或者吊销许可证、吊销资质证书状态。</w:t>
      </w:r>
    </w:p>
    <w:p w14:paraId="07FE3041">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③进人清算程序，或被宣告破产，或其他丧失履约能力情形的。</w:t>
      </w:r>
    </w:p>
    <w:p w14:paraId="1D64FCDB">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④根据公司供应商管理要求，被禁止参与采购活动且处于有效期内的。</w:t>
      </w:r>
    </w:p>
    <w:p w14:paraId="4A7B140B">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⑤被列入中国融通资产管理集团有限公司商业活动“黑名单”。</w:t>
      </w:r>
    </w:p>
    <w:p w14:paraId="002887AA">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⑥在国务院国有资产监督管理委员会官网发布的【假冒中央企业名单】内。</w:t>
      </w:r>
    </w:p>
    <w:p w14:paraId="3C180E51">
      <w:pPr>
        <w:keepNext w:val="0"/>
        <w:keepLines w:val="0"/>
        <w:pageBreakBefore w:val="0"/>
        <w:widowControl w:val="0"/>
        <w:numPr>
          <w:ilvl w:val="0"/>
          <w:numId w:val="0"/>
        </w:numPr>
        <w:kinsoku/>
        <w:wordWrap/>
        <w:overflowPunct/>
        <w:topLinePunct w:val="0"/>
        <w:autoSpaceDE/>
        <w:autoSpaceDN/>
        <w:bidi w:val="0"/>
        <w:adjustRightInd/>
        <w:snapToGrid w:val="0"/>
        <w:ind w:right="92" w:rightChars="44"/>
        <w:textAlignment w:val="auto"/>
        <w:rPr>
          <w:rFonts w:hint="eastAsia"/>
          <w:color w:val="auto"/>
          <w:sz w:val="24"/>
          <w:szCs w:val="24"/>
          <w:highlight w:val="none"/>
        </w:rPr>
      </w:pPr>
      <w:r>
        <w:rPr>
          <w:rFonts w:hint="eastAsia" w:ascii="仿宋" w:hAnsi="仿宋" w:eastAsia="仿宋" w:cs="仿宋"/>
          <w:color w:val="auto"/>
          <w:spacing w:val="6"/>
          <w:sz w:val="24"/>
          <w:szCs w:val="24"/>
          <w:highlight w:val="none"/>
          <w:lang w:val="en-US" w:eastAsia="zh-CN"/>
        </w:rPr>
        <w:t>（四）</w:t>
      </w:r>
      <w:r>
        <w:rPr>
          <w:rFonts w:hint="eastAsia" w:ascii="仿宋" w:hAnsi="仿宋" w:eastAsia="仿宋" w:cs="仿宋"/>
          <w:color w:val="auto"/>
          <w:spacing w:val="6"/>
          <w:sz w:val="24"/>
          <w:szCs w:val="24"/>
          <w:highlight w:val="none"/>
        </w:rPr>
        <w:t>我单位</w:t>
      </w:r>
      <w:r>
        <w:rPr>
          <w:rFonts w:hint="eastAsia" w:ascii="仿宋" w:hAnsi="仿宋" w:eastAsia="仿宋" w:cs="仿宋"/>
          <w:color w:val="auto"/>
          <w:spacing w:val="6"/>
          <w:sz w:val="24"/>
          <w:szCs w:val="24"/>
          <w:highlight w:val="none"/>
          <w:lang w:val="en-US" w:eastAsia="zh-CN"/>
        </w:rPr>
        <w:t>非</w:t>
      </w:r>
      <w:r>
        <w:rPr>
          <w:rFonts w:hint="eastAsia" w:ascii="仿宋" w:hAnsi="仿宋" w:eastAsia="仿宋" w:cs="仿宋"/>
          <w:color w:val="auto"/>
          <w:spacing w:val="6"/>
          <w:sz w:val="24"/>
          <w:szCs w:val="24"/>
          <w:highlight w:val="none"/>
        </w:rPr>
        <w:t>联合体参加采购活动。</w:t>
      </w:r>
    </w:p>
    <w:p w14:paraId="0D4FEDB3">
      <w:pPr>
        <w:keepNext w:val="0"/>
        <w:keepLines w:val="0"/>
        <w:pageBreakBefore w:val="0"/>
        <w:widowControl w:val="0"/>
        <w:tabs>
          <w:tab w:val="left" w:leader="underscore" w:pos="3600"/>
          <w:tab w:val="left" w:leader="underscore" w:pos="5400"/>
        </w:tabs>
        <w:kinsoku/>
        <w:wordWrap/>
        <w:overflowPunct/>
        <w:topLinePunct w:val="0"/>
        <w:autoSpaceDE/>
        <w:autoSpaceDN/>
        <w:bidi w:val="0"/>
        <w:adjustRightInd/>
        <w:snapToGrid/>
        <w:spacing w:line="360" w:lineRule="auto"/>
        <w:ind w:right="-28" w:firstLine="482" w:firstLineChars="200"/>
        <w:jc w:val="both"/>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以上声明若有虚假或不实，采购人有权取消我单位的成交资格，由此产生的不良后果由我单位承担。</w:t>
      </w:r>
    </w:p>
    <w:p w14:paraId="73052453">
      <w:pPr>
        <w:keepNext w:val="0"/>
        <w:keepLines w:val="0"/>
        <w:pageBreakBefore w:val="0"/>
        <w:widowControl w:val="0"/>
        <w:tabs>
          <w:tab w:val="left" w:leader="underscore" w:pos="3600"/>
          <w:tab w:val="left" w:leader="underscore" w:pos="5400"/>
        </w:tabs>
        <w:kinsoku/>
        <w:wordWrap/>
        <w:overflowPunct/>
        <w:topLinePunct w:val="0"/>
        <w:autoSpaceDE/>
        <w:autoSpaceDN/>
        <w:bidi w:val="0"/>
        <w:adjustRightInd/>
        <w:snapToGrid/>
        <w:spacing w:line="360" w:lineRule="auto"/>
        <w:ind w:right="-28"/>
        <w:jc w:val="both"/>
        <w:textAlignment w:val="auto"/>
        <w:rPr>
          <w:rFonts w:hint="eastAsia" w:ascii="仿宋" w:hAnsi="仿宋" w:eastAsia="仿宋" w:cs="仿宋"/>
          <w:color w:val="auto"/>
          <w:sz w:val="24"/>
          <w:szCs w:val="24"/>
          <w:highlight w:val="none"/>
        </w:rPr>
      </w:pPr>
    </w:p>
    <w:p w14:paraId="13A93578">
      <w:pPr>
        <w:keepNext w:val="0"/>
        <w:keepLines w:val="0"/>
        <w:pageBreakBefore w:val="0"/>
        <w:widowControl w:val="0"/>
        <w:tabs>
          <w:tab w:val="left" w:leader="underscore" w:pos="3600"/>
          <w:tab w:val="left" w:leader="underscore" w:pos="5400"/>
        </w:tabs>
        <w:kinsoku/>
        <w:wordWrap/>
        <w:overflowPunct/>
        <w:topLinePunct w:val="0"/>
        <w:autoSpaceDE/>
        <w:autoSpaceDN/>
        <w:bidi w:val="0"/>
        <w:adjustRightInd/>
        <w:snapToGrid/>
        <w:spacing w:line="360" w:lineRule="auto"/>
        <w:ind w:right="-28"/>
        <w:jc w:val="both"/>
        <w:textAlignment w:val="auto"/>
        <w:rPr>
          <w:rFonts w:hint="eastAsia" w:ascii="仿宋" w:hAnsi="仿宋" w:eastAsia="仿宋" w:cs="仿宋"/>
          <w:color w:val="auto"/>
          <w:sz w:val="24"/>
          <w:szCs w:val="24"/>
          <w:highlight w:val="none"/>
        </w:rPr>
      </w:pPr>
    </w:p>
    <w:p w14:paraId="2F5644EB">
      <w:pPr>
        <w:tabs>
          <w:tab w:val="left" w:leader="underscore" w:pos="3600"/>
          <w:tab w:val="left" w:leader="underscore" w:pos="5400"/>
        </w:tabs>
        <w:spacing w:line="360" w:lineRule="auto"/>
        <w:ind w:right="-3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供应商名称（公章）：</w:t>
      </w:r>
    </w:p>
    <w:p w14:paraId="28A26FA6">
      <w:pPr>
        <w:tabs>
          <w:tab w:val="left" w:leader="underscore" w:pos="3600"/>
          <w:tab w:val="left" w:leader="underscore" w:pos="5400"/>
        </w:tabs>
        <w:spacing w:line="360" w:lineRule="auto"/>
        <w:ind w:right="-3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法人或授权</w:t>
      </w:r>
      <w:r>
        <w:rPr>
          <w:rFonts w:hint="eastAsia" w:ascii="仿宋" w:hAnsi="仿宋" w:eastAsia="仿宋" w:cs="仿宋"/>
          <w:color w:val="auto"/>
          <w:sz w:val="24"/>
          <w:szCs w:val="21"/>
          <w:highlight w:val="none"/>
          <w:lang w:val="en-US" w:eastAsia="zh-CN"/>
        </w:rPr>
        <w:t>代表</w:t>
      </w:r>
      <w:r>
        <w:rPr>
          <w:rFonts w:hint="eastAsia" w:ascii="仿宋" w:hAnsi="仿宋" w:eastAsia="仿宋" w:cs="仿宋"/>
          <w:color w:val="auto"/>
          <w:sz w:val="24"/>
          <w:szCs w:val="21"/>
          <w:highlight w:val="none"/>
        </w:rPr>
        <w:t>（签字或盖章）</w:t>
      </w:r>
      <w:r>
        <w:rPr>
          <w:rFonts w:hint="eastAsia" w:ascii="仿宋" w:hAnsi="仿宋" w:eastAsia="仿宋" w:cs="仿宋"/>
          <w:color w:val="auto"/>
          <w:sz w:val="24"/>
          <w:szCs w:val="21"/>
          <w:highlight w:val="none"/>
          <w:lang w:eastAsia="zh-CN"/>
        </w:rPr>
        <w:t>：</w:t>
      </w:r>
    </w:p>
    <w:p w14:paraId="4096B276">
      <w:pPr>
        <w:keepNext w:val="0"/>
        <w:keepLines w:val="0"/>
        <w:pageBreakBefore w:val="0"/>
        <w:widowControl w:val="0"/>
        <w:tabs>
          <w:tab w:val="left" w:leader="underscore" w:pos="3600"/>
          <w:tab w:val="left" w:leader="underscore" w:pos="5400"/>
        </w:tabs>
        <w:kinsoku/>
        <w:wordWrap/>
        <w:overflowPunct/>
        <w:topLinePunct w:val="0"/>
        <w:autoSpaceDE/>
        <w:autoSpaceDN/>
        <w:bidi w:val="0"/>
        <w:adjustRightInd/>
        <w:snapToGrid/>
        <w:spacing w:line="360" w:lineRule="auto"/>
        <w:ind w:right="-28"/>
        <w:jc w:val="both"/>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1"/>
          <w:highlight w:val="none"/>
        </w:rPr>
        <w:t>日期：</w:t>
      </w:r>
      <w:r>
        <w:rPr>
          <w:rFonts w:hint="eastAsia" w:ascii="仿宋" w:hAnsi="仿宋" w:eastAsia="仿宋" w:cs="仿宋"/>
          <w:color w:val="auto"/>
          <w:sz w:val="24"/>
          <w:szCs w:val="21"/>
          <w:highlight w:val="none"/>
          <w:u w:val="none"/>
          <w:lang w:val="en-US" w:eastAsia="zh-CN"/>
        </w:rPr>
        <w:t xml:space="preserve">   </w:t>
      </w:r>
      <w:r>
        <w:rPr>
          <w:rFonts w:hint="eastAsia" w:ascii="仿宋" w:hAnsi="仿宋" w:eastAsia="仿宋" w:cs="仿宋"/>
          <w:color w:val="auto"/>
          <w:sz w:val="24"/>
          <w:szCs w:val="21"/>
          <w:highlight w:val="none"/>
          <w:u w:val="none"/>
        </w:rPr>
        <w:t>年</w:t>
      </w:r>
      <w:r>
        <w:rPr>
          <w:rFonts w:hint="eastAsia" w:ascii="仿宋" w:hAnsi="仿宋" w:eastAsia="仿宋" w:cs="仿宋"/>
          <w:color w:val="auto"/>
          <w:sz w:val="24"/>
          <w:szCs w:val="21"/>
          <w:highlight w:val="none"/>
          <w:u w:val="none"/>
          <w:lang w:val="en-US" w:eastAsia="zh-CN"/>
        </w:rPr>
        <w:t xml:space="preserve">  </w:t>
      </w:r>
      <w:r>
        <w:rPr>
          <w:rFonts w:hint="eastAsia" w:ascii="仿宋" w:hAnsi="仿宋" w:eastAsia="仿宋" w:cs="仿宋"/>
          <w:color w:val="auto"/>
          <w:sz w:val="24"/>
          <w:szCs w:val="21"/>
          <w:highlight w:val="none"/>
          <w:u w:val="none"/>
        </w:rPr>
        <w:t>月</w:t>
      </w:r>
      <w:r>
        <w:rPr>
          <w:rFonts w:hint="eastAsia" w:ascii="仿宋" w:hAnsi="仿宋" w:eastAsia="仿宋" w:cs="仿宋"/>
          <w:color w:val="auto"/>
          <w:sz w:val="24"/>
          <w:szCs w:val="21"/>
          <w:highlight w:val="none"/>
          <w:u w:val="none"/>
          <w:lang w:val="en-US" w:eastAsia="zh-CN"/>
        </w:rPr>
        <w:t xml:space="preserve">  </w:t>
      </w:r>
      <w:r>
        <w:rPr>
          <w:rFonts w:hint="eastAsia" w:ascii="仿宋" w:hAnsi="仿宋" w:eastAsia="仿宋" w:cs="仿宋"/>
          <w:color w:val="auto"/>
          <w:sz w:val="24"/>
          <w:szCs w:val="21"/>
          <w:highlight w:val="none"/>
          <w:u w:val="none"/>
        </w:rPr>
        <w:t>日</w:t>
      </w:r>
    </w:p>
    <w:p w14:paraId="3CB962C0">
      <w:pPr>
        <w:ind w:right="-30" w:firstLine="480"/>
        <w:rPr>
          <w:rFonts w:hint="eastAsia" w:ascii="仿宋" w:hAnsi="仿宋" w:eastAsia="仿宋" w:cs="仿宋"/>
          <w:color w:val="auto"/>
          <w:sz w:val="24"/>
          <w:szCs w:val="21"/>
          <w:highlight w:val="none"/>
          <w:u w:val="single"/>
        </w:rPr>
      </w:pPr>
      <w:r>
        <w:rPr>
          <w:rFonts w:hint="eastAsia" w:ascii="仿宋" w:hAnsi="仿宋" w:eastAsia="仿宋" w:cs="仿宋"/>
          <w:color w:val="auto"/>
          <w:sz w:val="24"/>
          <w:szCs w:val="21"/>
          <w:highlight w:val="none"/>
          <w:u w:val="single"/>
        </w:rPr>
        <w:br w:type="page"/>
      </w:r>
    </w:p>
    <w:p w14:paraId="1D025865">
      <w:pPr>
        <w:ind w:right="-30"/>
        <w:jc w:val="left"/>
        <w:outlineLvl w:val="1"/>
        <w:rPr>
          <w:rFonts w:hint="eastAsia" w:ascii="仿宋" w:hAnsi="仿宋" w:eastAsia="仿宋" w:cs="仿宋"/>
          <w:b/>
          <w:sz w:val="30"/>
          <w:szCs w:val="20"/>
          <w:highlight w:val="none"/>
        </w:rPr>
      </w:pPr>
      <w:r>
        <w:rPr>
          <w:rFonts w:hint="eastAsia" w:ascii="仿宋" w:hAnsi="仿宋" w:eastAsia="仿宋" w:cs="仿宋"/>
          <w:b/>
          <w:sz w:val="30"/>
          <w:szCs w:val="20"/>
          <w:highlight w:val="none"/>
          <w:lang w:eastAsia="zh-CN"/>
        </w:rPr>
        <w:t>（</w:t>
      </w:r>
      <w:r>
        <w:rPr>
          <w:rFonts w:hint="eastAsia" w:ascii="仿宋" w:hAnsi="仿宋" w:eastAsia="仿宋" w:cs="仿宋"/>
          <w:b/>
          <w:sz w:val="30"/>
          <w:szCs w:val="20"/>
          <w:highlight w:val="none"/>
          <w:lang w:val="en-US" w:eastAsia="zh-CN"/>
        </w:rPr>
        <w:t>四</w:t>
      </w:r>
      <w:r>
        <w:rPr>
          <w:rFonts w:hint="eastAsia" w:ascii="仿宋" w:hAnsi="仿宋" w:eastAsia="仿宋" w:cs="仿宋"/>
          <w:b/>
          <w:sz w:val="30"/>
          <w:szCs w:val="20"/>
          <w:highlight w:val="none"/>
          <w:lang w:eastAsia="zh-CN"/>
        </w:rPr>
        <w:t>）</w:t>
      </w:r>
      <w:r>
        <w:rPr>
          <w:rFonts w:hint="eastAsia" w:ascii="仿宋" w:hAnsi="仿宋" w:eastAsia="仿宋" w:cs="仿宋"/>
          <w:b/>
          <w:sz w:val="30"/>
          <w:szCs w:val="20"/>
          <w:highlight w:val="none"/>
        </w:rPr>
        <w:t>保密承诺函</w:t>
      </w:r>
    </w:p>
    <w:p w14:paraId="7E05D309">
      <w:pPr>
        <w:spacing w:line="360" w:lineRule="auto"/>
        <w:ind w:right="-30" w:firstLine="560"/>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保密承诺书</w:t>
      </w:r>
    </w:p>
    <w:p w14:paraId="407DF0E3">
      <w:pPr>
        <w:adjustRightInd w:val="0"/>
        <w:snapToGrid w:val="0"/>
        <w:spacing w:line="360" w:lineRule="auto"/>
        <w:ind w:right="-30"/>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lang w:eastAsia="zh-CN"/>
        </w:rPr>
        <w:t>鹰潭一八四医院</w:t>
      </w:r>
      <w:r>
        <w:rPr>
          <w:rFonts w:hint="eastAsia" w:ascii="仿宋" w:hAnsi="仿宋" w:eastAsia="仿宋" w:cs="仿宋"/>
          <w:sz w:val="24"/>
          <w:szCs w:val="24"/>
          <w:highlight w:val="none"/>
          <w:u w:val="single"/>
        </w:rPr>
        <w:t>：</w:t>
      </w:r>
    </w:p>
    <w:p w14:paraId="3A8F0E9B">
      <w:pPr>
        <w:adjustRightInd w:val="0"/>
        <w:snapToGrid w:val="0"/>
        <w:spacing w:line="360" w:lineRule="auto"/>
        <w:ind w:right="-3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就</w:t>
      </w:r>
      <w:r>
        <w:rPr>
          <w:rFonts w:hint="eastAsia" w:ascii="仿宋" w:hAnsi="仿宋" w:eastAsia="仿宋" w:cs="仿宋"/>
          <w:sz w:val="24"/>
          <w:szCs w:val="24"/>
          <w:highlight w:val="none"/>
          <w:u w:val="single"/>
        </w:rPr>
        <w:t>（项目名称，项目编号：        ）</w:t>
      </w:r>
      <w:r>
        <w:rPr>
          <w:rFonts w:hint="eastAsia" w:ascii="仿宋" w:hAnsi="仿宋" w:eastAsia="仿宋" w:cs="仿宋"/>
          <w:sz w:val="24"/>
          <w:szCs w:val="24"/>
          <w:highlight w:val="none"/>
        </w:rPr>
        <w:t>，我方特做如下保密承诺：</w:t>
      </w:r>
    </w:p>
    <w:p w14:paraId="1D30177E">
      <w:pPr>
        <w:adjustRightInd w:val="0"/>
        <w:snapToGrid w:val="0"/>
        <w:spacing w:line="360" w:lineRule="auto"/>
        <w:ind w:right="-3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不论响应成功与否，对因上述项目我方所获取的与该项目有关的技术文件以及由采购人提供的所有内部资料、技术文档和信息予以保密严格进行保密，并保证不以任何形式（复印或扫描等）进行复制；同时对参与本项目响应的所有有关人员在使用上述信息、资料文件时进行登记备案；未经采购人书面许可，供应商不得以任何形式向第三方透露本项目</w:t>
      </w:r>
      <w:r>
        <w:rPr>
          <w:rFonts w:hint="eastAsia" w:ascii="仿宋" w:hAnsi="仿宋" w:eastAsia="仿宋" w:cs="仿宋"/>
          <w:sz w:val="24"/>
          <w:szCs w:val="24"/>
          <w:highlight w:val="none"/>
          <w:lang w:val="en-US" w:eastAsia="zh-CN"/>
        </w:rPr>
        <w:t>采购</w:t>
      </w:r>
      <w:r>
        <w:rPr>
          <w:rFonts w:hint="eastAsia" w:ascii="仿宋" w:hAnsi="仿宋" w:eastAsia="仿宋" w:cs="仿宋"/>
          <w:sz w:val="24"/>
          <w:szCs w:val="24"/>
          <w:highlight w:val="none"/>
        </w:rPr>
        <w:t>文件以及本项目的任何内容；如我方成交，在后续的合同期间及其结束后，未经采购人书面同意，保证不将与本项目有关的任何资料用于发表和公布，或对外泄露。</w:t>
      </w:r>
    </w:p>
    <w:p w14:paraId="590205AD">
      <w:pPr>
        <w:adjustRightInd w:val="0"/>
        <w:snapToGrid w:val="0"/>
        <w:spacing w:line="360" w:lineRule="auto"/>
        <w:ind w:right="-30"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一旦发现或有举报我方人员出现泄密或其他违约行为，经证实后我方除对有关责任人员及时予以内部处分外，完全愿意接受贵方的处理意见并负责承担由此而产生的一切后果与法律责任。</w:t>
      </w:r>
    </w:p>
    <w:p w14:paraId="3DA0B3EF">
      <w:pPr>
        <w:adjustRightInd w:val="0"/>
        <w:snapToGrid w:val="0"/>
        <w:spacing w:line="360" w:lineRule="auto"/>
        <w:ind w:right="-30" w:firstLine="480"/>
        <w:rPr>
          <w:rFonts w:hint="eastAsia" w:ascii="仿宋" w:hAnsi="仿宋" w:eastAsia="仿宋" w:cs="仿宋"/>
          <w:sz w:val="24"/>
          <w:szCs w:val="24"/>
          <w:highlight w:val="none"/>
        </w:rPr>
      </w:pPr>
    </w:p>
    <w:p w14:paraId="5923BBDA">
      <w:pPr>
        <w:adjustRightInd w:val="0"/>
        <w:snapToGrid w:val="0"/>
        <w:spacing w:line="360" w:lineRule="auto"/>
        <w:ind w:right="-30"/>
        <w:rPr>
          <w:rFonts w:hint="eastAsia" w:ascii="仿宋" w:hAnsi="仿宋" w:eastAsia="仿宋" w:cs="仿宋"/>
          <w:sz w:val="24"/>
          <w:szCs w:val="24"/>
          <w:highlight w:val="none"/>
        </w:rPr>
      </w:pPr>
      <w:r>
        <w:rPr>
          <w:rFonts w:hint="eastAsia" w:ascii="仿宋" w:hAnsi="仿宋" w:eastAsia="仿宋" w:cs="仿宋"/>
          <w:sz w:val="24"/>
          <w:szCs w:val="24"/>
          <w:highlight w:val="none"/>
        </w:rPr>
        <w:t>特此承诺。</w:t>
      </w:r>
    </w:p>
    <w:p w14:paraId="4AEA86D7">
      <w:pPr>
        <w:adjustRightInd w:val="0"/>
        <w:snapToGrid w:val="0"/>
        <w:spacing w:line="360" w:lineRule="auto"/>
        <w:ind w:right="-30" w:firstLine="480"/>
        <w:rPr>
          <w:rFonts w:hint="eastAsia" w:ascii="仿宋" w:hAnsi="仿宋" w:eastAsia="仿宋" w:cs="仿宋"/>
          <w:sz w:val="24"/>
          <w:szCs w:val="24"/>
          <w:highlight w:val="none"/>
        </w:rPr>
      </w:pPr>
    </w:p>
    <w:p w14:paraId="2243CE7C">
      <w:pPr>
        <w:adjustRightInd w:val="0"/>
        <w:snapToGrid w:val="0"/>
        <w:spacing w:line="360" w:lineRule="auto"/>
        <w:ind w:right="-30" w:firstLine="480"/>
        <w:rPr>
          <w:rFonts w:hint="eastAsia" w:ascii="仿宋" w:hAnsi="仿宋" w:eastAsia="仿宋" w:cs="仿宋"/>
          <w:sz w:val="24"/>
          <w:szCs w:val="24"/>
          <w:highlight w:val="none"/>
        </w:rPr>
      </w:pPr>
    </w:p>
    <w:p w14:paraId="1E551F80">
      <w:pPr>
        <w:tabs>
          <w:tab w:val="left" w:leader="underscore" w:pos="3600"/>
          <w:tab w:val="left" w:leader="underscore" w:pos="5400"/>
        </w:tabs>
        <w:spacing w:line="360" w:lineRule="auto"/>
        <w:ind w:right="-30"/>
        <w:rPr>
          <w:rFonts w:hint="eastAsia" w:ascii="仿宋" w:hAnsi="仿宋" w:eastAsia="仿宋" w:cs="仿宋"/>
          <w:sz w:val="24"/>
          <w:szCs w:val="21"/>
          <w:highlight w:val="none"/>
        </w:rPr>
      </w:pPr>
      <w:r>
        <w:rPr>
          <w:rFonts w:hint="eastAsia" w:ascii="仿宋" w:hAnsi="仿宋" w:eastAsia="仿宋" w:cs="仿宋"/>
          <w:sz w:val="24"/>
          <w:szCs w:val="21"/>
          <w:highlight w:val="none"/>
        </w:rPr>
        <w:t>供应商名称（公章）：</w:t>
      </w:r>
    </w:p>
    <w:p w14:paraId="42A62AAC">
      <w:pPr>
        <w:tabs>
          <w:tab w:val="left" w:leader="underscore" w:pos="3600"/>
          <w:tab w:val="left" w:leader="underscore" w:pos="5400"/>
        </w:tabs>
        <w:spacing w:line="360" w:lineRule="auto"/>
        <w:ind w:right="-30"/>
        <w:rPr>
          <w:rFonts w:hint="eastAsia" w:ascii="仿宋" w:hAnsi="仿宋" w:eastAsia="仿宋" w:cs="仿宋"/>
          <w:sz w:val="24"/>
          <w:szCs w:val="21"/>
          <w:highlight w:val="none"/>
        </w:rPr>
      </w:pPr>
      <w:r>
        <w:rPr>
          <w:rFonts w:hint="eastAsia" w:ascii="仿宋" w:hAnsi="仿宋" w:eastAsia="仿宋" w:cs="仿宋"/>
          <w:sz w:val="24"/>
          <w:szCs w:val="21"/>
          <w:highlight w:val="none"/>
        </w:rPr>
        <w:t>法人或授权代表（签字或盖章）：</w:t>
      </w:r>
    </w:p>
    <w:p w14:paraId="7BBFD2A9">
      <w:pPr>
        <w:tabs>
          <w:tab w:val="left" w:leader="underscore" w:pos="3600"/>
          <w:tab w:val="left" w:leader="underscore" w:pos="5400"/>
        </w:tabs>
        <w:spacing w:line="360" w:lineRule="auto"/>
        <w:ind w:right="-30"/>
        <w:rPr>
          <w:rFonts w:hint="eastAsia" w:ascii="仿宋" w:hAnsi="仿宋" w:eastAsia="仿宋" w:cs="仿宋"/>
          <w:sz w:val="24"/>
          <w:szCs w:val="21"/>
          <w:highlight w:val="none"/>
        </w:rPr>
      </w:pPr>
      <w:r>
        <w:rPr>
          <w:rFonts w:hint="eastAsia" w:ascii="仿宋" w:hAnsi="仿宋" w:eastAsia="仿宋" w:cs="仿宋"/>
          <w:sz w:val="24"/>
          <w:szCs w:val="21"/>
          <w:highlight w:val="none"/>
        </w:rPr>
        <w:t>日期：   年  月  日</w:t>
      </w:r>
    </w:p>
    <w:p w14:paraId="090196DB">
      <w:pPr>
        <w:ind w:right="-30"/>
        <w:rPr>
          <w:rFonts w:hint="eastAsia" w:ascii="仿宋" w:hAnsi="仿宋" w:eastAsia="仿宋" w:cs="仿宋"/>
          <w:sz w:val="24"/>
          <w:szCs w:val="24"/>
          <w:highlight w:val="none"/>
        </w:rPr>
      </w:pPr>
    </w:p>
    <w:p w14:paraId="088468AD">
      <w:pPr>
        <w:rPr>
          <w:rStyle w:val="11"/>
          <w:rFonts w:hint="eastAsia" w:ascii="仿宋" w:hAnsi="仿宋" w:eastAsia="仿宋" w:cs="仿宋"/>
          <w:b/>
          <w:bCs/>
          <w:color w:val="auto"/>
          <w:sz w:val="30"/>
          <w:szCs w:val="30"/>
          <w:highlight w:val="none"/>
          <w:lang w:val="en-US" w:eastAsia="zh-CN"/>
        </w:rPr>
      </w:pPr>
      <w:r>
        <w:rPr>
          <w:rStyle w:val="11"/>
          <w:rFonts w:hint="eastAsia" w:ascii="仿宋" w:hAnsi="仿宋" w:eastAsia="仿宋" w:cs="仿宋"/>
          <w:b/>
          <w:bCs/>
          <w:color w:val="auto"/>
          <w:sz w:val="30"/>
          <w:szCs w:val="30"/>
          <w:highlight w:val="none"/>
          <w:lang w:val="en-US" w:eastAsia="zh-CN"/>
        </w:rPr>
        <w:br w:type="page"/>
      </w:r>
    </w:p>
    <w:p w14:paraId="52569915">
      <w:pPr>
        <w:numPr>
          <w:ilvl w:val="0"/>
          <w:numId w:val="0"/>
        </w:numPr>
        <w:snapToGrid w:val="0"/>
        <w:spacing w:line="360" w:lineRule="auto"/>
        <w:ind w:right="-30" w:rightChars="0"/>
        <w:outlineLvl w:val="2"/>
        <w:rPr>
          <w:rStyle w:val="11"/>
          <w:rFonts w:hint="default" w:ascii="仿宋" w:hAnsi="仿宋" w:eastAsia="仿宋" w:cs="仿宋"/>
          <w:b/>
          <w:bCs/>
          <w:color w:val="auto"/>
          <w:sz w:val="30"/>
          <w:szCs w:val="30"/>
          <w:highlight w:val="none"/>
          <w:lang w:val="en-US" w:eastAsia="zh-CN"/>
        </w:rPr>
      </w:pPr>
      <w:r>
        <w:rPr>
          <w:rStyle w:val="11"/>
          <w:rFonts w:hint="eastAsia" w:ascii="仿宋" w:hAnsi="仿宋" w:eastAsia="仿宋" w:cs="仿宋"/>
          <w:b/>
          <w:bCs/>
          <w:color w:val="auto"/>
          <w:sz w:val="30"/>
          <w:szCs w:val="30"/>
          <w:highlight w:val="none"/>
          <w:lang w:val="en-US" w:eastAsia="zh-CN"/>
        </w:rPr>
        <w:t>（五）资格要求证明材料</w:t>
      </w:r>
    </w:p>
    <w:p w14:paraId="2456B6E3">
      <w:pPr>
        <w:spacing w:line="360" w:lineRule="auto"/>
        <w:ind w:right="-21" w:rightChars="-10"/>
        <w:jc w:val="left"/>
        <w:rPr>
          <w:rFonts w:hint="eastAsia" w:ascii="仿宋" w:hAnsi="仿宋" w:eastAsia="仿宋" w:cs="仿宋"/>
          <w:color w:val="auto"/>
          <w:kern w:val="0"/>
          <w:sz w:val="24"/>
          <w:highlight w:val="none"/>
          <w:lang w:val="en-US" w:eastAsia="zh-CN"/>
        </w:rPr>
      </w:pPr>
      <w:r>
        <w:rPr>
          <w:rStyle w:val="11"/>
          <w:rFonts w:hint="eastAsia" w:ascii="仿宋" w:hAnsi="仿宋" w:eastAsia="仿宋" w:cs="仿宋"/>
          <w:color w:val="auto"/>
          <w:sz w:val="24"/>
          <w:szCs w:val="24"/>
          <w:highlight w:val="none"/>
          <w:lang w:val="en-US" w:eastAsia="zh-CN"/>
        </w:rPr>
        <w:t>1.具有独立承担民事责任的能力；</w:t>
      </w:r>
      <w:r>
        <w:rPr>
          <w:rFonts w:hint="eastAsia" w:ascii="仿宋" w:hAnsi="仿宋" w:eastAsia="仿宋" w:cs="仿宋"/>
          <w:color w:val="auto"/>
          <w:kern w:val="0"/>
          <w:sz w:val="24"/>
          <w:highlight w:val="none"/>
          <w:lang w:val="en-US" w:eastAsia="zh-CN"/>
        </w:rPr>
        <w:t>【提供在中华人民共和国境内注册的法人或其他组织的营业执照或事业单位法人证书或社会团体法人登记证书复印件，如投标人为自然人的提供自然人身份证明复印件；如国家另有规定的，则从其规定】</w:t>
      </w:r>
    </w:p>
    <w:p w14:paraId="5FB8FD37">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p>
    <w:p w14:paraId="35768D79">
      <w:pPr>
        <w:numPr>
          <w:ilvl w:val="0"/>
          <w:numId w:val="0"/>
        </w:numPr>
        <w:snapToGrid w:val="0"/>
        <w:spacing w:line="360" w:lineRule="auto"/>
        <w:ind w:right="-30" w:rightChars="0"/>
        <w:outlineLvl w:val="2"/>
        <w:rPr>
          <w:rStyle w:val="11"/>
          <w:rFonts w:hint="default"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2.具有良好的商业信誉和健全的财务会计制度；</w:t>
      </w:r>
      <w:r>
        <w:rPr>
          <w:rFonts w:hint="eastAsia" w:ascii="仿宋" w:hAnsi="仿宋" w:eastAsia="仿宋" w:cs="仿宋"/>
          <w:color w:val="auto"/>
          <w:kern w:val="0"/>
          <w:sz w:val="24"/>
          <w:highlight w:val="none"/>
          <w:lang w:val="en-US" w:eastAsia="zh-CN"/>
        </w:rPr>
        <w:t>【提供承诺函】</w:t>
      </w:r>
    </w:p>
    <w:p w14:paraId="326EEBAE">
      <w:pPr>
        <w:numPr>
          <w:ilvl w:val="0"/>
          <w:numId w:val="0"/>
        </w:numPr>
        <w:snapToGrid w:val="0"/>
        <w:spacing w:line="360" w:lineRule="auto"/>
        <w:ind w:right="-30" w:rightChars="0"/>
        <w:outlineLvl w:val="2"/>
        <w:rPr>
          <w:rStyle w:val="11"/>
          <w:rFonts w:hint="default" w:ascii="仿宋" w:hAnsi="仿宋" w:eastAsia="仿宋" w:cs="仿宋"/>
          <w:color w:val="auto"/>
          <w:sz w:val="24"/>
          <w:szCs w:val="24"/>
          <w:highlight w:val="none"/>
          <w:lang w:val="en-US" w:eastAsia="zh-CN"/>
        </w:rPr>
      </w:pPr>
    </w:p>
    <w:p w14:paraId="2363B777">
      <w:pPr>
        <w:numPr>
          <w:ilvl w:val="0"/>
          <w:numId w:val="0"/>
        </w:numPr>
        <w:snapToGrid w:val="0"/>
        <w:spacing w:line="360" w:lineRule="auto"/>
        <w:ind w:right="-30" w:rightChars="0"/>
        <w:outlineLvl w:val="2"/>
        <w:rPr>
          <w:rStyle w:val="11"/>
          <w:rFonts w:hint="default"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3</w:t>
      </w:r>
      <w:r>
        <w:rPr>
          <w:rStyle w:val="11"/>
          <w:rFonts w:hint="default" w:ascii="仿宋" w:hAnsi="仿宋" w:eastAsia="仿宋" w:cs="仿宋"/>
          <w:color w:val="auto"/>
          <w:sz w:val="24"/>
          <w:szCs w:val="24"/>
          <w:highlight w:val="none"/>
          <w:lang w:val="en-US" w:eastAsia="zh-CN"/>
        </w:rPr>
        <w:t>.有依法缴纳税收</w:t>
      </w:r>
      <w:r>
        <w:rPr>
          <w:rStyle w:val="11"/>
          <w:rFonts w:hint="eastAsia" w:ascii="仿宋" w:hAnsi="仿宋" w:eastAsia="仿宋" w:cs="仿宋"/>
          <w:color w:val="auto"/>
          <w:sz w:val="24"/>
          <w:szCs w:val="24"/>
          <w:highlight w:val="none"/>
          <w:lang w:val="en-US" w:eastAsia="zh-CN"/>
        </w:rPr>
        <w:t>的证明材料</w:t>
      </w:r>
      <w:r>
        <w:rPr>
          <w:rFonts w:hint="eastAsia" w:ascii="仿宋" w:hAnsi="仿宋" w:eastAsia="仿宋" w:cs="仿宋"/>
          <w:color w:val="auto"/>
          <w:kern w:val="0"/>
          <w:sz w:val="24"/>
          <w:highlight w:val="none"/>
          <w:lang w:val="en-US" w:eastAsia="zh-CN"/>
        </w:rPr>
        <w:t>【提供响应截止时间前6个月内（所属期）任意3个月依法缴纳税收的证明材料复印件，如依法免税的，应提供相应文件证明】</w:t>
      </w:r>
    </w:p>
    <w:p w14:paraId="7F45B83F">
      <w:pPr>
        <w:pStyle w:val="2"/>
        <w:ind w:left="0" w:leftChars="0" w:firstLine="0" w:firstLineChars="0"/>
        <w:rPr>
          <w:rFonts w:hint="default" w:ascii="仿宋" w:hAnsi="仿宋" w:eastAsia="仿宋" w:cs="仿宋"/>
          <w:color w:val="auto"/>
          <w:kern w:val="0"/>
          <w:sz w:val="24"/>
          <w:highlight w:val="none"/>
          <w:lang w:val="en-US" w:eastAsia="zh-CN"/>
        </w:rPr>
      </w:pPr>
    </w:p>
    <w:p w14:paraId="2BA1792B">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4.供应商无不良信用记录：</w:t>
      </w:r>
    </w:p>
    <w:p w14:paraId="1881E0FB">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①未被列入中国政府采购网（www.ccgp.gov.cn）“政府采购严重违法失信行为记录名单”并且在处罚范围内【提供网站查询截图】</w:t>
      </w:r>
    </w:p>
    <w:p w14:paraId="36A21485">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p>
    <w:p w14:paraId="6EE59E54">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②未被“信用中国”（www.creditchina.gov.cn）列入“严重失信主体名单”【提供网站查询截图】</w:t>
      </w:r>
    </w:p>
    <w:p w14:paraId="7E72A757">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p>
    <w:p w14:paraId="5A6B3756">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③未被列入军队采购网（www.plap.mil.cn）“军队采购暂停名单”处罚范围内【提供网站查询截图】</w:t>
      </w:r>
    </w:p>
    <w:p w14:paraId="3A57E2C5">
      <w:pPr>
        <w:numPr>
          <w:ilvl w:val="0"/>
          <w:numId w:val="0"/>
        </w:numPr>
        <w:snapToGrid w:val="0"/>
        <w:spacing w:line="360" w:lineRule="auto"/>
        <w:ind w:right="-30" w:rightChars="0"/>
        <w:outlineLvl w:val="2"/>
        <w:rPr>
          <w:rStyle w:val="11"/>
          <w:rFonts w:hint="eastAsia" w:ascii="仿宋" w:hAnsi="仿宋" w:eastAsia="仿宋" w:cs="仿宋"/>
          <w:color w:val="auto"/>
          <w:sz w:val="24"/>
          <w:szCs w:val="24"/>
          <w:highlight w:val="none"/>
          <w:lang w:val="en-US" w:eastAsia="zh-CN"/>
        </w:rPr>
      </w:pPr>
    </w:p>
    <w:p w14:paraId="7BAF8115">
      <w:pPr>
        <w:pStyle w:val="2"/>
        <w:ind w:left="0" w:leftChars="0" w:firstLine="0" w:firstLineChars="0"/>
        <w:rPr>
          <w:rStyle w:val="11"/>
          <w:rFonts w:hint="eastAsia" w:ascii="仿宋" w:hAnsi="仿宋" w:eastAsia="仿宋" w:cs="仿宋"/>
          <w:color w:val="auto"/>
          <w:sz w:val="24"/>
          <w:szCs w:val="24"/>
          <w:highlight w:val="none"/>
          <w:lang w:val="en-US" w:eastAsia="zh-CN"/>
        </w:rPr>
      </w:pPr>
      <w:r>
        <w:rPr>
          <w:rStyle w:val="11"/>
          <w:rFonts w:hint="eastAsia" w:ascii="仿宋" w:hAnsi="仿宋" w:eastAsia="仿宋" w:cs="仿宋"/>
          <w:color w:val="auto"/>
          <w:sz w:val="24"/>
          <w:szCs w:val="24"/>
          <w:highlight w:val="none"/>
          <w:lang w:val="en-US" w:eastAsia="zh-CN"/>
        </w:rPr>
        <w:t>④未被列入军队采购网（www.plap.mil.cn）“军队采购失信名单”处罚范围内【提供网站查询截图】</w:t>
      </w:r>
    </w:p>
    <w:p w14:paraId="297C55EB">
      <w:pPr>
        <w:rPr>
          <w:rFonts w:hint="default" w:ascii="仿宋_GB2312" w:hAnsi="仿宋_GB2312" w:eastAsia="仿宋_GB2312" w:cs="仿宋_GB2312"/>
          <w:sz w:val="30"/>
          <w:szCs w:val="30"/>
          <w:highlight w:val="none"/>
          <w:lang w:val="en-US" w:eastAsia="zh-CN"/>
        </w:rPr>
      </w:pPr>
    </w:p>
    <w:p w14:paraId="493477CD">
      <w:pPr>
        <w:pStyle w:val="3"/>
        <w:keepNext w:val="0"/>
        <w:keepLines w:val="0"/>
        <w:pageBreakBefore w:val="0"/>
        <w:widowControl w:val="0"/>
        <w:numPr>
          <w:ilvl w:val="0"/>
          <w:numId w:val="0"/>
        </w:numPr>
        <w:kinsoku/>
        <w:wordWrap/>
        <w:overflowPunct/>
        <w:topLinePunct w:val="0"/>
        <w:autoSpaceDE/>
        <w:autoSpaceDN/>
        <w:bidi w:val="0"/>
        <w:adjustRightInd/>
        <w:snapToGrid/>
        <w:spacing w:line="578" w:lineRule="exact"/>
        <w:jc w:val="left"/>
        <w:textAlignment w:val="auto"/>
        <w:rPr>
          <w:rStyle w:val="11"/>
          <w:rFonts w:hint="eastAsia" w:ascii="仿宋" w:hAnsi="仿宋" w:eastAsia="仿宋" w:cs="仿宋"/>
          <w:color w:val="auto"/>
          <w:kern w:val="2"/>
          <w:sz w:val="24"/>
          <w:szCs w:val="24"/>
          <w:highlight w:val="none"/>
          <w:lang w:val="en-US" w:eastAsia="zh-CN" w:bidi="ar-SA"/>
        </w:rPr>
      </w:pPr>
      <w:r>
        <w:rPr>
          <w:rStyle w:val="11"/>
          <w:rFonts w:hint="eastAsia" w:ascii="仿宋" w:hAnsi="仿宋" w:eastAsia="仿宋" w:cs="仿宋"/>
          <w:color w:val="auto"/>
          <w:kern w:val="2"/>
          <w:sz w:val="24"/>
          <w:szCs w:val="24"/>
          <w:highlight w:val="none"/>
          <w:lang w:val="en-US" w:eastAsia="zh-CN" w:bidi="ar-SA"/>
        </w:rPr>
        <w:t>5.</w:t>
      </w:r>
      <w:r>
        <w:rPr>
          <w:rStyle w:val="11"/>
          <w:rFonts w:hint="eastAsia" w:ascii="仿宋" w:hAnsi="仿宋" w:eastAsia="仿宋" w:cs="仿宋"/>
          <w:color w:val="auto"/>
          <w:kern w:val="2"/>
          <w:sz w:val="24"/>
          <w:szCs w:val="24"/>
          <w:highlight w:val="none"/>
          <w:lang w:val="zh-CN" w:eastAsia="zh-CN" w:bidi="ar-SA"/>
        </w:rPr>
        <w:t>特殊资质要求</w:t>
      </w:r>
      <w:r>
        <w:rPr>
          <w:rStyle w:val="11"/>
          <w:rFonts w:hint="eastAsia" w:ascii="仿宋" w:hAnsi="仿宋" w:eastAsia="仿宋" w:cs="仿宋"/>
          <w:color w:val="auto"/>
          <w:kern w:val="2"/>
          <w:sz w:val="24"/>
          <w:szCs w:val="24"/>
          <w:highlight w:val="none"/>
          <w:lang w:val="en-US" w:eastAsia="zh-CN" w:bidi="ar-SA"/>
        </w:rPr>
        <w:t>:提供高空作业证及焊工证，施工人证相符。</w:t>
      </w:r>
      <w:r>
        <w:rPr>
          <w:rFonts w:hint="eastAsia" w:ascii="仿宋" w:hAnsi="仿宋" w:eastAsia="仿宋" w:cs="仿宋"/>
          <w:color w:val="auto"/>
          <w:kern w:val="0"/>
          <w:sz w:val="24"/>
          <w:szCs w:val="24"/>
          <w:highlight w:val="none"/>
          <w:lang w:val="en-US" w:eastAsia="zh-CN" w:bidi="ar-SA"/>
        </w:rPr>
        <w:t>【提供资质证书复印件】</w:t>
      </w:r>
    </w:p>
    <w:p w14:paraId="0791381D">
      <w:pPr>
        <w:pStyle w:val="2"/>
        <w:ind w:left="0" w:leftChars="0" w:firstLine="0" w:firstLineChars="0"/>
        <w:rPr>
          <w:rFonts w:hint="eastAsia" w:ascii="仿宋" w:hAnsi="仿宋" w:eastAsia="仿宋" w:cs="仿宋"/>
          <w:color w:val="auto"/>
          <w:kern w:val="0"/>
          <w:sz w:val="24"/>
          <w:szCs w:val="24"/>
          <w:highlight w:val="none"/>
          <w:lang w:val="en-US" w:eastAsia="zh-CN" w:bidi="ar-SA"/>
        </w:rPr>
      </w:pPr>
    </w:p>
    <w:p w14:paraId="624E1617">
      <w:pPr>
        <w:pStyle w:val="2"/>
        <w:ind w:left="0" w:leftChars="0"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6.本项目不接受联合体参加采购活动【提供资格声明】</w:t>
      </w:r>
    </w:p>
    <w:p w14:paraId="058BA632">
      <w:pPr>
        <w:rPr>
          <w:rFonts w:hint="default" w:ascii="仿宋_GB2312" w:hAnsi="仿宋_GB2312" w:eastAsia="仿宋_GB2312" w:cs="仿宋_GB2312"/>
          <w:sz w:val="30"/>
          <w:szCs w:val="30"/>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C591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5F1FE">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955F1FE">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85E11E"/>
    <w:multiLevelType w:val="singleLevel"/>
    <w:tmpl w:val="6685E11E"/>
    <w:lvl w:ilvl="0" w:tentative="0">
      <w:start w:val="1"/>
      <w:numFmt w:val="chineseCounting"/>
      <w:suff w:val="nothing"/>
      <w:lvlText w:val="（%1）"/>
      <w:lvlJc w:val="left"/>
      <w:rPr>
        <w:rFonts w:hint="eastAsia"/>
      </w:rPr>
    </w:lvl>
  </w:abstractNum>
  <w:abstractNum w:abstractNumId="1">
    <w:nsid w:val="7935B614"/>
    <w:multiLevelType w:val="singleLevel"/>
    <w:tmpl w:val="7935B61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3E2686"/>
    <w:rsid w:val="015C5E96"/>
    <w:rsid w:val="0204567E"/>
    <w:rsid w:val="02E315E2"/>
    <w:rsid w:val="03EA2651"/>
    <w:rsid w:val="045F28A2"/>
    <w:rsid w:val="06640499"/>
    <w:rsid w:val="07177C01"/>
    <w:rsid w:val="08ED6EA8"/>
    <w:rsid w:val="0AFD0EBC"/>
    <w:rsid w:val="0B8C07D0"/>
    <w:rsid w:val="0BB12C7F"/>
    <w:rsid w:val="0C807FF6"/>
    <w:rsid w:val="0C990FBD"/>
    <w:rsid w:val="0D933D59"/>
    <w:rsid w:val="0E51617F"/>
    <w:rsid w:val="0F334EAC"/>
    <w:rsid w:val="0F8120BC"/>
    <w:rsid w:val="0FBC30F4"/>
    <w:rsid w:val="0FEE6FAE"/>
    <w:rsid w:val="102B2027"/>
    <w:rsid w:val="10CF32FA"/>
    <w:rsid w:val="11537A88"/>
    <w:rsid w:val="129003E8"/>
    <w:rsid w:val="14CC1DAD"/>
    <w:rsid w:val="14EB6229"/>
    <w:rsid w:val="1671250D"/>
    <w:rsid w:val="1683496B"/>
    <w:rsid w:val="19354647"/>
    <w:rsid w:val="196071E6"/>
    <w:rsid w:val="19882298"/>
    <w:rsid w:val="1A4F2DB6"/>
    <w:rsid w:val="1B1D5C78"/>
    <w:rsid w:val="1BFF1EA3"/>
    <w:rsid w:val="1C220782"/>
    <w:rsid w:val="1C42066A"/>
    <w:rsid w:val="1C502276"/>
    <w:rsid w:val="1CDB6B83"/>
    <w:rsid w:val="1E522E75"/>
    <w:rsid w:val="1F107052"/>
    <w:rsid w:val="1FAB4F33"/>
    <w:rsid w:val="206E0517"/>
    <w:rsid w:val="21D536EF"/>
    <w:rsid w:val="23072FE5"/>
    <w:rsid w:val="23887EC1"/>
    <w:rsid w:val="23E835C5"/>
    <w:rsid w:val="25760CE3"/>
    <w:rsid w:val="279F22E7"/>
    <w:rsid w:val="289C366A"/>
    <w:rsid w:val="2903193C"/>
    <w:rsid w:val="291476A5"/>
    <w:rsid w:val="29520C08"/>
    <w:rsid w:val="29A273A6"/>
    <w:rsid w:val="29FD638B"/>
    <w:rsid w:val="2BC95339"/>
    <w:rsid w:val="2BF8451E"/>
    <w:rsid w:val="2C8B3905"/>
    <w:rsid w:val="2E39241B"/>
    <w:rsid w:val="2E864BA1"/>
    <w:rsid w:val="2F837332"/>
    <w:rsid w:val="303D3985"/>
    <w:rsid w:val="30EF3C82"/>
    <w:rsid w:val="31AB491E"/>
    <w:rsid w:val="329F33C1"/>
    <w:rsid w:val="331C1F78"/>
    <w:rsid w:val="33A559E7"/>
    <w:rsid w:val="33EC7B9C"/>
    <w:rsid w:val="344572AC"/>
    <w:rsid w:val="350C3926"/>
    <w:rsid w:val="37FD2146"/>
    <w:rsid w:val="39113C01"/>
    <w:rsid w:val="3A0379ED"/>
    <w:rsid w:val="3B760E9F"/>
    <w:rsid w:val="3C142314"/>
    <w:rsid w:val="3CCF69D3"/>
    <w:rsid w:val="3EBA6CBE"/>
    <w:rsid w:val="3EF43DA9"/>
    <w:rsid w:val="3F79605C"/>
    <w:rsid w:val="3F7A537A"/>
    <w:rsid w:val="3F886E96"/>
    <w:rsid w:val="3FAE115C"/>
    <w:rsid w:val="40782A37"/>
    <w:rsid w:val="41263FC1"/>
    <w:rsid w:val="41EC753D"/>
    <w:rsid w:val="44B7761A"/>
    <w:rsid w:val="44DF6CD6"/>
    <w:rsid w:val="44E5721A"/>
    <w:rsid w:val="44F279F4"/>
    <w:rsid w:val="47180B63"/>
    <w:rsid w:val="485D476D"/>
    <w:rsid w:val="4B26353C"/>
    <w:rsid w:val="4CB30DFF"/>
    <w:rsid w:val="4CCC0FC0"/>
    <w:rsid w:val="4D7534DB"/>
    <w:rsid w:val="4E9764FE"/>
    <w:rsid w:val="4F376DC8"/>
    <w:rsid w:val="4F895E47"/>
    <w:rsid w:val="50426A53"/>
    <w:rsid w:val="511931FB"/>
    <w:rsid w:val="52B72CCB"/>
    <w:rsid w:val="52C56FEB"/>
    <w:rsid w:val="52D5158E"/>
    <w:rsid w:val="53605111"/>
    <w:rsid w:val="5513726A"/>
    <w:rsid w:val="5588094F"/>
    <w:rsid w:val="570D55B0"/>
    <w:rsid w:val="57B9766C"/>
    <w:rsid w:val="58784AA7"/>
    <w:rsid w:val="58AF3B03"/>
    <w:rsid w:val="592E291C"/>
    <w:rsid w:val="59A815C0"/>
    <w:rsid w:val="5AA4622B"/>
    <w:rsid w:val="5AF01470"/>
    <w:rsid w:val="5B8A71CF"/>
    <w:rsid w:val="5B9B13DC"/>
    <w:rsid w:val="5CD411B2"/>
    <w:rsid w:val="5E1B7FF3"/>
    <w:rsid w:val="5E846139"/>
    <w:rsid w:val="5EDA221B"/>
    <w:rsid w:val="5EFA466C"/>
    <w:rsid w:val="5F9C42D3"/>
    <w:rsid w:val="60EA6962"/>
    <w:rsid w:val="60F375C4"/>
    <w:rsid w:val="61A134C4"/>
    <w:rsid w:val="63467A68"/>
    <w:rsid w:val="636F140D"/>
    <w:rsid w:val="645A795A"/>
    <w:rsid w:val="65E120E1"/>
    <w:rsid w:val="661F75AB"/>
    <w:rsid w:val="67713939"/>
    <w:rsid w:val="68573C08"/>
    <w:rsid w:val="69C96846"/>
    <w:rsid w:val="6AB9187F"/>
    <w:rsid w:val="6B680BAF"/>
    <w:rsid w:val="6CF9620E"/>
    <w:rsid w:val="6D3163C3"/>
    <w:rsid w:val="6E1A2D1D"/>
    <w:rsid w:val="6ED26D92"/>
    <w:rsid w:val="6F2614AD"/>
    <w:rsid w:val="6F2E33F7"/>
    <w:rsid w:val="6F7614F8"/>
    <w:rsid w:val="6F7D124E"/>
    <w:rsid w:val="71B305AA"/>
    <w:rsid w:val="71E73175"/>
    <w:rsid w:val="726142BF"/>
    <w:rsid w:val="726E0966"/>
    <w:rsid w:val="73CA3BCE"/>
    <w:rsid w:val="748F6ED0"/>
    <w:rsid w:val="75B72966"/>
    <w:rsid w:val="798B6ADC"/>
    <w:rsid w:val="79EC3DEB"/>
    <w:rsid w:val="7B30793B"/>
    <w:rsid w:val="7B845412"/>
    <w:rsid w:val="7C8810C4"/>
    <w:rsid w:val="7D222919"/>
    <w:rsid w:val="7D7358BD"/>
    <w:rsid w:val="7DA30925"/>
    <w:rsid w:val="7EE06F82"/>
    <w:rsid w:val="7FEB4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440" w:lineRule="atLeast"/>
      <w:ind w:firstLine="240"/>
    </w:pPr>
    <w:rPr>
      <w:rFonts w:ascii="Times New Roman" w:hAnsi="宋体"/>
      <w:kern w:val="0"/>
      <w:sz w:val="24"/>
      <w:szCs w:val="20"/>
    </w:rPr>
  </w:style>
  <w:style w:type="paragraph" w:styleId="3">
    <w:name w:val="Body Text Indent 2"/>
    <w:basedOn w:val="1"/>
    <w:qFormat/>
    <w:uiPriority w:val="0"/>
    <w:pPr>
      <w:ind w:left="360" w:firstLine="540"/>
    </w:pPr>
    <w:rPr>
      <w:rFonts w:hint="eastAsia" w:ascii="宋体" w:hAnsi="宋体" w:eastAsia="宋体" w:cs="Times New Roman"/>
      <w:sz w:val="20"/>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NormalCharacter"/>
    <w:autoRedefine/>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3651</Words>
  <Characters>4160</Characters>
  <Lines>0</Lines>
  <Paragraphs>0</Paragraphs>
  <TotalTime>66</TotalTime>
  <ScaleCrop>false</ScaleCrop>
  <LinksUpToDate>false</LinksUpToDate>
  <CharactersWithSpaces>4293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2025-09-08T06:40:00Z</dcterms:created>
  <dc:creator>陶</dc:creator>
  <cp:lastModifiedBy>。</cp:lastModifiedBy>
  <cp:lastPrinted>2026-07-03T00:33:00Z</cp:lastPrinted>
  <dcterms:modified xsi:type="dcterms:W3CDTF">2026-07-03T08:00:09Z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07F8D42D26564FD0BE12BF5B1BA51F09_13</vt:lpwstr>
  </property>
  <property fmtid="{D5CDD505-2E9C-101B-9397-08002B2CF9AE}" pid="4" name="KSOTemplateDocerSaveRecord">
    <vt:lpwstr>eyJoZGlkIjoiNDc5YTg3NTcyMjA3YjgzMjEyNzUwODE5YmE5ZmMwYTMiLCJ1c2VySWQiOiIzOTY3NDY3NTAifQ==</vt:lpwstr>
  </property>
</Properties>
</file>