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AEA52">
      <w:pPr>
        <w:pStyle w:val="7"/>
        <w:pageBreakBefore w:val="0"/>
        <w:widowControl w:val="0"/>
        <w:wordWrap/>
        <w:overflowPunct/>
        <w:bidi w:val="0"/>
        <w:spacing w:line="360" w:lineRule="auto"/>
        <w:rPr>
          <w:color w:val="auto"/>
          <w:highlight w:val="none"/>
        </w:rPr>
      </w:pPr>
    </w:p>
    <w:p w14:paraId="251C4C4B">
      <w:pPr>
        <w:pStyle w:val="7"/>
        <w:pageBreakBefore w:val="0"/>
        <w:widowControl w:val="0"/>
        <w:wordWrap/>
        <w:overflowPunct/>
        <w:bidi w:val="0"/>
        <w:spacing w:line="360" w:lineRule="auto"/>
        <w:rPr>
          <w:color w:val="auto"/>
          <w:highlight w:val="none"/>
        </w:rPr>
      </w:pPr>
    </w:p>
    <w:p w14:paraId="776D60F7">
      <w:pPr>
        <w:pStyle w:val="7"/>
        <w:pageBreakBefore w:val="0"/>
        <w:widowControl w:val="0"/>
        <w:wordWrap/>
        <w:overflowPunct/>
        <w:bidi w:val="0"/>
        <w:spacing w:line="360" w:lineRule="auto"/>
        <w:rPr>
          <w:color w:val="auto"/>
          <w:highlight w:val="none"/>
        </w:rPr>
      </w:pPr>
    </w:p>
    <w:p w14:paraId="08CB4C1F">
      <w:pPr>
        <w:pStyle w:val="7"/>
        <w:pageBreakBefore w:val="0"/>
        <w:widowControl w:val="0"/>
        <w:wordWrap/>
        <w:overflowPunct/>
        <w:bidi w:val="0"/>
        <w:spacing w:line="360" w:lineRule="auto"/>
        <w:rPr>
          <w:color w:val="auto"/>
          <w:highlight w:val="none"/>
        </w:rPr>
      </w:pPr>
    </w:p>
    <w:p w14:paraId="7992D36A">
      <w:pPr>
        <w:pStyle w:val="7"/>
        <w:pageBreakBefore w:val="0"/>
        <w:widowControl w:val="0"/>
        <w:wordWrap/>
        <w:overflowPunct/>
        <w:bidi w:val="0"/>
        <w:spacing w:line="360" w:lineRule="auto"/>
        <w:rPr>
          <w:color w:val="auto"/>
          <w:highlight w:val="none"/>
        </w:rPr>
      </w:pPr>
    </w:p>
    <w:p w14:paraId="49A7A081">
      <w:pPr>
        <w:pageBreakBefore w:val="0"/>
        <w:widowControl w:val="0"/>
        <w:wordWrap/>
        <w:overflowPunct/>
        <w:bidi w:val="0"/>
        <w:spacing w:before="270" w:line="360" w:lineRule="auto"/>
        <w:jc w:val="center"/>
        <w:outlineLvl w:val="0"/>
        <w:rPr>
          <w:rFonts w:hint="eastAsia" w:ascii="宋体" w:hAnsi="宋体" w:eastAsia="宋体" w:cs="宋体"/>
          <w:color w:val="auto"/>
          <w:spacing w:val="2"/>
          <w:sz w:val="56"/>
          <w:szCs w:val="56"/>
          <w:highlight w:val="none"/>
          <w:lang w:eastAsia="zh-CN"/>
        </w:rPr>
      </w:pPr>
      <w:bookmarkStart w:id="0" w:name="_Toc30820"/>
      <w:bookmarkStart w:id="1" w:name="_Toc6807"/>
      <w:bookmarkStart w:id="2" w:name="_Toc9507"/>
      <w:bookmarkStart w:id="3" w:name="_Toc17152"/>
      <w:bookmarkStart w:id="4" w:name="_Toc28851"/>
      <w:bookmarkStart w:id="5" w:name="_Toc30394"/>
      <w:r>
        <w:rPr>
          <w:rFonts w:ascii="宋体" w:hAnsi="宋体" w:eastAsia="宋体" w:cs="宋体"/>
          <w:color w:val="auto"/>
          <w:spacing w:val="6"/>
          <w:sz w:val="56"/>
          <w:szCs w:val="56"/>
          <w:highlight w:val="none"/>
          <w:lang w:eastAsia="zh-CN"/>
        </w:rPr>
        <w:t>采购</w:t>
      </w:r>
      <w:r>
        <w:rPr>
          <w:rFonts w:ascii="宋体" w:hAnsi="宋体" w:eastAsia="宋体" w:cs="宋体"/>
          <w:color w:val="auto"/>
          <w:spacing w:val="2"/>
          <w:sz w:val="56"/>
          <w:szCs w:val="56"/>
          <w:highlight w:val="none"/>
          <w:lang w:eastAsia="zh-CN"/>
        </w:rPr>
        <w:t>公开招标文件</w:t>
      </w:r>
      <w:bookmarkEnd w:id="0"/>
      <w:bookmarkEnd w:id="1"/>
      <w:bookmarkEnd w:id="2"/>
      <w:bookmarkEnd w:id="3"/>
      <w:bookmarkEnd w:id="4"/>
      <w:bookmarkEnd w:id="5"/>
    </w:p>
    <w:p w14:paraId="4D3ABA26">
      <w:pPr>
        <w:pageBreakBefore w:val="0"/>
        <w:widowControl w:val="0"/>
        <w:wordWrap/>
        <w:overflowPunct/>
        <w:bidi w:val="0"/>
        <w:spacing w:line="360" w:lineRule="auto"/>
        <w:rPr>
          <w:color w:val="auto"/>
          <w:highlight w:val="none"/>
          <w:lang w:eastAsia="zh-CN"/>
        </w:rPr>
      </w:pPr>
    </w:p>
    <w:p w14:paraId="61041793">
      <w:pPr>
        <w:pageBreakBefore w:val="0"/>
        <w:widowControl w:val="0"/>
        <w:wordWrap/>
        <w:overflowPunct/>
        <w:bidi w:val="0"/>
        <w:spacing w:before="101" w:line="360" w:lineRule="auto"/>
        <w:ind w:left="3690" w:hanging="3725" w:hangingChars="1179"/>
        <w:jc w:val="center"/>
        <w:rPr>
          <w:rFonts w:hint="eastAsia"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服务</w:t>
      </w: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类）</w:t>
      </w:r>
    </w:p>
    <w:p w14:paraId="75093F16">
      <w:pPr>
        <w:pageBreakBefore w:val="0"/>
        <w:widowControl w:val="0"/>
        <w:wordWrap/>
        <w:overflowPunct/>
        <w:bidi w:val="0"/>
        <w:spacing w:line="360" w:lineRule="auto"/>
        <w:rPr>
          <w:color w:val="auto"/>
          <w:highlight w:val="none"/>
          <w:lang w:eastAsia="zh-CN"/>
        </w:rPr>
      </w:pPr>
    </w:p>
    <w:p w14:paraId="7EC62347">
      <w:pPr>
        <w:pageBreakBefore w:val="0"/>
        <w:widowControl w:val="0"/>
        <w:wordWrap/>
        <w:overflowPunct/>
        <w:bidi w:val="0"/>
        <w:spacing w:line="360" w:lineRule="auto"/>
        <w:rPr>
          <w:color w:val="auto"/>
          <w:highlight w:val="none"/>
          <w:lang w:eastAsia="zh-CN"/>
        </w:rPr>
      </w:pPr>
    </w:p>
    <w:p w14:paraId="12445767">
      <w:pPr>
        <w:pStyle w:val="7"/>
        <w:pageBreakBefore w:val="0"/>
        <w:widowControl w:val="0"/>
        <w:wordWrap/>
        <w:overflowPunct/>
        <w:bidi w:val="0"/>
        <w:spacing w:line="360" w:lineRule="auto"/>
        <w:rPr>
          <w:color w:val="auto"/>
          <w:highlight w:val="none"/>
          <w:lang w:eastAsia="zh-CN"/>
        </w:rPr>
      </w:pPr>
    </w:p>
    <w:p w14:paraId="62D9C097">
      <w:pPr>
        <w:pStyle w:val="7"/>
        <w:pageBreakBefore w:val="0"/>
        <w:widowControl w:val="0"/>
        <w:wordWrap/>
        <w:overflowPunct/>
        <w:bidi w:val="0"/>
        <w:spacing w:line="360" w:lineRule="auto"/>
        <w:rPr>
          <w:color w:val="auto"/>
          <w:highlight w:val="none"/>
          <w:lang w:eastAsia="zh-CN"/>
        </w:rPr>
      </w:pPr>
    </w:p>
    <w:p w14:paraId="17432060">
      <w:pPr>
        <w:pageBreakBefore w:val="0"/>
        <w:widowControl w:val="0"/>
        <w:wordWrap/>
        <w:overflowPunct/>
        <w:bidi w:val="0"/>
        <w:spacing w:line="360" w:lineRule="auto"/>
        <w:rPr>
          <w:color w:val="auto"/>
          <w:highlight w:val="none"/>
          <w:lang w:eastAsia="zh-CN"/>
        </w:rPr>
      </w:pPr>
    </w:p>
    <w:p w14:paraId="053DC2F1">
      <w:pPr>
        <w:pageBreakBefore w:val="0"/>
        <w:widowControl w:val="0"/>
        <w:wordWrap/>
        <w:overflowPunct/>
        <w:bidi w:val="0"/>
        <w:spacing w:line="360" w:lineRule="auto"/>
        <w:rPr>
          <w:color w:val="auto"/>
          <w:highlight w:val="none"/>
          <w:lang w:eastAsia="zh-CN"/>
        </w:rPr>
      </w:pPr>
    </w:p>
    <w:p w14:paraId="2D6C56A4">
      <w:pPr>
        <w:keepNext w:val="0"/>
        <w:keepLines w:val="0"/>
        <w:pageBreakBefore w:val="0"/>
        <w:widowControl w:val="0"/>
        <w:wordWrap/>
        <w:overflowPunct/>
        <w:bidi w:val="0"/>
        <w:adjustRightInd w:val="0"/>
        <w:snapToGrid w:val="0"/>
        <w:spacing w:line="360" w:lineRule="auto"/>
        <w:textAlignment w:val="baseline"/>
        <w:rPr>
          <w:rFonts w:hint="eastAsia"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项目名称</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3"/>
          <w:sz w:val="31"/>
          <w:szCs w:val="31"/>
          <w:highlight w:val="none"/>
          <w:lang w:val="en-US" w:eastAsia="zh-CN"/>
          <w14:textOutline w14:w="5791" w14:cap="sq" w14:cmpd="sng" w14:algn="ctr">
            <w14:solidFill>
              <w14:srgbClr w14:val="000000"/>
            </w14:solidFill>
            <w14:prstDash w14:val="solid"/>
            <w14:bevel/>
          </w14:textOutline>
        </w:rPr>
        <w:t xml:space="preserve"> </w:t>
      </w: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吉水县文教路吉湖匠境项目营销策划</w:t>
      </w:r>
    </w:p>
    <w:p w14:paraId="3044A92C">
      <w:pPr>
        <w:keepNext w:val="0"/>
        <w:keepLines w:val="0"/>
        <w:pageBreakBefore w:val="0"/>
        <w:widowControl w:val="0"/>
        <w:wordWrap/>
        <w:overflowPunct/>
        <w:bidi w:val="0"/>
        <w:adjustRightInd w:val="0"/>
        <w:snapToGrid w:val="0"/>
        <w:spacing w:line="360" w:lineRule="auto"/>
        <w:textAlignment w:val="baseline"/>
        <w:rPr>
          <w:rFonts w:hint="eastAsia"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项目编号：</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JXLR2026-JA-QC00</w:t>
      </w:r>
      <w:r>
        <w:rPr>
          <w:rFonts w:hint="eastAsia" w:ascii="宋体" w:hAnsi="宋体" w:eastAsia="宋体" w:cs="宋体"/>
          <w:color w:val="auto"/>
          <w:spacing w:val="3"/>
          <w:sz w:val="31"/>
          <w:szCs w:val="31"/>
          <w:highlight w:val="none"/>
          <w:lang w:val="en-US" w:eastAsia="zh-CN"/>
          <w14:textOutline w14:w="5791" w14:cap="sq" w14:cmpd="sng" w14:algn="ctr">
            <w14:solidFill>
              <w14:srgbClr w14:val="000000"/>
            </w14:solidFill>
            <w14:prstDash w14:val="solid"/>
            <w14:bevel/>
          </w14:textOutline>
        </w:rPr>
        <w:t xml:space="preserve">5 </w:t>
      </w:r>
    </w:p>
    <w:p w14:paraId="013AEFB3">
      <w:pPr>
        <w:keepNext w:val="0"/>
        <w:keepLines w:val="0"/>
        <w:pageBreakBefore w:val="0"/>
        <w:widowControl w:val="0"/>
        <w:kinsoku/>
        <w:wordWrap/>
        <w:overflowPunct/>
        <w:topLinePunct/>
        <w:autoSpaceDE/>
        <w:autoSpaceDN/>
        <w:bidi w:val="0"/>
        <w:adjustRightInd w:val="0"/>
        <w:snapToGrid w:val="0"/>
        <w:spacing w:line="360" w:lineRule="auto"/>
        <w:ind w:left="0" w:leftChars="0" w:firstLine="0" w:firstLineChars="0"/>
        <w:jc w:val="left"/>
        <w:textAlignment w:val="baseline"/>
        <w:rPr>
          <w:rFonts w:hint="default" w:ascii="宋体" w:hAnsi="宋体" w:eastAsia="宋体" w:cs="宋体"/>
          <w:color w:val="auto"/>
          <w:spacing w:val="0"/>
          <w:kern w:val="21"/>
          <w:position w:val="0"/>
          <w:sz w:val="31"/>
          <w:szCs w:val="31"/>
          <w:highlight w:val="none"/>
          <w:lang w:val="en-US" w:eastAsia="zh-CN"/>
          <w14:textOutline w14:w="5791" w14:cap="sq" w14:cmpd="sng" w14:algn="ctr">
            <w14:solidFill>
              <w14:srgbClr w14:val="000000"/>
            </w14:solidFill>
            <w14:prstDash w14:val="solid"/>
            <w14:bevel/>
          </w14:textOutline>
        </w:rPr>
      </w:pPr>
      <w:r>
        <w:rPr>
          <w:rFonts w:hint="eastAsia" w:ascii="宋体" w:hAnsi="宋体" w:eastAsia="宋体" w:cs="宋体"/>
          <w:color w:val="auto"/>
          <w:spacing w:val="0"/>
          <w:kern w:val="21"/>
          <w:position w:val="0"/>
          <w:sz w:val="31"/>
          <w:szCs w:val="31"/>
          <w:highlight w:val="none"/>
          <w:lang w:val="en-US" w:eastAsia="zh-CN"/>
          <w14:textOutline w14:w="5791" w14:cap="sq" w14:cmpd="sng" w14:algn="ctr">
            <w14:solidFill>
              <w14:srgbClr w14:val="000000"/>
            </w14:solidFill>
            <w14:prstDash w14:val="solid"/>
            <w14:bevel/>
          </w14:textOutline>
        </w:rPr>
        <w:t>采购单位：</w:t>
      </w: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江西吉航资产运营有限公司</w:t>
      </w:r>
    </w:p>
    <w:p w14:paraId="0D631123">
      <w:pPr>
        <w:pageBreakBefore w:val="0"/>
        <w:widowControl w:val="0"/>
        <w:wordWrap/>
        <w:overflowPunct/>
        <w:bidi w:val="0"/>
        <w:spacing w:line="360" w:lineRule="auto"/>
        <w:rPr>
          <w:color w:val="auto"/>
          <w:highlight w:val="none"/>
          <w:lang w:eastAsia="zh-CN"/>
        </w:rPr>
      </w:pPr>
    </w:p>
    <w:p w14:paraId="2C95239D">
      <w:pPr>
        <w:pStyle w:val="7"/>
        <w:pageBreakBefore w:val="0"/>
        <w:widowControl w:val="0"/>
        <w:wordWrap/>
        <w:overflowPunct/>
        <w:bidi w:val="0"/>
        <w:spacing w:line="360" w:lineRule="auto"/>
        <w:rPr>
          <w:color w:val="auto"/>
          <w:highlight w:val="none"/>
          <w:lang w:eastAsia="zh-CN"/>
        </w:rPr>
      </w:pPr>
    </w:p>
    <w:p w14:paraId="708404D7">
      <w:pPr>
        <w:pStyle w:val="7"/>
        <w:pageBreakBefore w:val="0"/>
        <w:widowControl w:val="0"/>
        <w:wordWrap/>
        <w:overflowPunct/>
        <w:bidi w:val="0"/>
        <w:spacing w:line="360" w:lineRule="auto"/>
        <w:rPr>
          <w:color w:val="auto"/>
          <w:highlight w:val="none"/>
          <w:lang w:eastAsia="zh-CN"/>
        </w:rPr>
      </w:pPr>
    </w:p>
    <w:p w14:paraId="13BA9EE6">
      <w:pPr>
        <w:pStyle w:val="7"/>
        <w:pageBreakBefore w:val="0"/>
        <w:widowControl w:val="0"/>
        <w:wordWrap/>
        <w:overflowPunct/>
        <w:bidi w:val="0"/>
        <w:spacing w:line="360" w:lineRule="auto"/>
        <w:rPr>
          <w:color w:val="auto"/>
          <w:highlight w:val="none"/>
          <w:lang w:eastAsia="zh-CN"/>
        </w:rPr>
      </w:pPr>
    </w:p>
    <w:p w14:paraId="23511F79">
      <w:pPr>
        <w:pageBreakBefore w:val="0"/>
        <w:widowControl w:val="0"/>
        <w:wordWrap/>
        <w:overflowPunct/>
        <w:bidi w:val="0"/>
        <w:spacing w:line="360" w:lineRule="auto"/>
        <w:rPr>
          <w:color w:val="auto"/>
          <w:highlight w:val="none"/>
          <w:lang w:eastAsia="zh-CN"/>
        </w:rPr>
      </w:pPr>
    </w:p>
    <w:p w14:paraId="7A313CFF">
      <w:pPr>
        <w:pageBreakBefore w:val="0"/>
        <w:widowControl w:val="0"/>
        <w:wordWrap/>
        <w:overflowPunct/>
        <w:bidi w:val="0"/>
        <w:spacing w:line="360" w:lineRule="auto"/>
        <w:rPr>
          <w:color w:val="auto"/>
          <w:highlight w:val="none"/>
          <w:lang w:eastAsia="zh-CN"/>
        </w:rPr>
      </w:pPr>
    </w:p>
    <w:p w14:paraId="4DFDECE2">
      <w:pPr>
        <w:pageBreakBefore w:val="0"/>
        <w:widowControl w:val="0"/>
        <w:wordWrap/>
        <w:overflowPunct/>
        <w:bidi w:val="0"/>
        <w:spacing w:line="360" w:lineRule="auto"/>
        <w:rPr>
          <w:color w:val="auto"/>
          <w:highlight w:val="none"/>
          <w:lang w:eastAsia="zh-CN"/>
        </w:rPr>
      </w:pPr>
    </w:p>
    <w:p w14:paraId="217589D2">
      <w:pPr>
        <w:pageBreakBefore w:val="0"/>
        <w:wordWrap/>
        <w:overflowPunct/>
        <w:bidi w:val="0"/>
        <w:spacing w:line="360" w:lineRule="auto"/>
        <w:jc w:val="center"/>
        <w:rPr>
          <w:rFonts w:hint="eastAsia" w:ascii="宋体" w:hAnsi="宋体" w:eastAsia="宋体" w:cs="宋体"/>
          <w:color w:val="auto"/>
          <w:spacing w:val="-16"/>
          <w:sz w:val="28"/>
          <w:szCs w:val="28"/>
          <w:highlight w:val="none"/>
          <w:lang w:eastAsia="zh-CN"/>
          <w14:textOutline w14:w="5105" w14:cap="sq" w14:cmpd="sng" w14:algn="ctr">
            <w14:solidFill>
              <w14:srgbClr w14:val="000000"/>
            </w14:solidFill>
            <w14:prstDash w14:val="solid"/>
            <w14:bevel/>
          </w14:textOutline>
        </w:rPr>
      </w:pP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江西联睿工程咨询有限公司</w:t>
      </w: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p>
    <w:p w14:paraId="35351076">
      <w:pPr>
        <w:pageBreakBefore w:val="0"/>
        <w:wordWrap/>
        <w:overflowPunct/>
        <w:bidi w:val="0"/>
        <w:spacing w:line="360" w:lineRule="auto"/>
        <w:jc w:val="center"/>
        <w:rPr>
          <w:rFonts w:hint="eastAsia" w:ascii="宋体" w:hAnsi="宋体" w:eastAsia="宋体" w:cs="宋体"/>
          <w:color w:val="auto"/>
          <w:spacing w:val="-16"/>
          <w:sz w:val="28"/>
          <w:szCs w:val="28"/>
          <w:highlight w:val="none"/>
          <w:lang w:eastAsia="zh-CN"/>
          <w14:textOutline w14:w="5105" w14:cap="sq" w14:cmpd="sng" w14:algn="ctr">
            <w14:solidFill>
              <w14:srgbClr w14:val="000000"/>
            </w14:solidFill>
            <w14:prstDash w14:val="solid"/>
            <w14:bevel/>
          </w14:textOutline>
        </w:rPr>
      </w:pP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江西</w:t>
      </w:r>
      <w:r>
        <w:rPr>
          <w:rFonts w:ascii="宋体" w:hAnsi="宋体" w:eastAsia="宋体" w:cs="宋体"/>
          <w:color w:val="auto"/>
          <w:spacing w:val="21"/>
          <w:sz w:val="28"/>
          <w:szCs w:val="28"/>
          <w:highlight w:val="none"/>
        </w:rPr>
        <w:t xml:space="preserve"> </w:t>
      </w: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16"/>
          <w:sz w:val="28"/>
          <w:szCs w:val="28"/>
          <w:highlight w:val="none"/>
          <w:lang w:eastAsia="zh-CN"/>
          <w14:textOutline w14:w="5105" w14:cap="sq" w14:cmpd="sng" w14:algn="ctr">
            <w14:solidFill>
              <w14:srgbClr w14:val="000000"/>
            </w14:solidFill>
            <w14:prstDash w14:val="solid"/>
            <w14:bevel/>
          </w14:textOutline>
        </w:rPr>
        <w:t>吉安</w:t>
      </w:r>
    </w:p>
    <w:p w14:paraId="4FC54A2B">
      <w:pPr>
        <w:pageBreakBefore w:val="0"/>
        <w:wordWrap/>
        <w:overflowPunct/>
        <w:bidi w:val="0"/>
        <w:spacing w:line="360" w:lineRule="auto"/>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pP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br w:type="page"/>
      </w:r>
    </w:p>
    <w:p w14:paraId="5EBB4283">
      <w:pPr>
        <w:pageBreakBefore w:val="0"/>
        <w:widowControl w:val="0"/>
        <w:wordWrap/>
        <w:overflowPunct/>
        <w:bidi w:val="0"/>
        <w:spacing w:line="360" w:lineRule="auto"/>
        <w:jc w:val="both"/>
        <w:rPr>
          <w:rFonts w:hint="eastAsia" w:ascii="宋体" w:hAnsi="宋体" w:eastAsia="宋体" w:cs="宋体"/>
          <w:color w:val="auto"/>
          <w:sz w:val="28"/>
          <w:szCs w:val="28"/>
          <w:highlight w:val="none"/>
        </w:rPr>
        <w:sectPr>
          <w:pgSz w:w="11905" w:h="16838"/>
          <w:pgMar w:top="1134" w:right="1706" w:bottom="1134" w:left="1706" w:header="0" w:footer="992" w:gutter="0"/>
          <w:cols w:space="0" w:num="1"/>
          <w:rtlGutter w:val="0"/>
          <w:docGrid w:linePitch="0" w:charSpace="0"/>
        </w:sectPr>
      </w:pPr>
    </w:p>
    <w:p w14:paraId="1499EA69">
      <w:pPr>
        <w:keepNext w:val="0"/>
        <w:keepLines w:val="0"/>
        <w:pageBreakBefore w:val="0"/>
        <w:widowControl w:val="0"/>
        <w:wordWrap/>
        <w:overflowPunct/>
        <w:topLinePunct w:val="0"/>
        <w:bidi w:val="0"/>
        <w:spacing w:line="240" w:lineRule="auto"/>
        <w:jc w:val="center"/>
        <w:rPr>
          <w:rFonts w:hint="default" w:ascii="Times New Roman" w:hAnsi="Times New Roman" w:eastAsia="Times New Roman" w:cs="Times New Roman"/>
          <w:color w:val="auto"/>
          <w:sz w:val="36"/>
          <w:szCs w:val="32"/>
          <w:highlight w:val="none"/>
          <w:lang w:val="en-US" w:eastAsia="zh-CN"/>
        </w:rPr>
      </w:pPr>
      <w:r>
        <w:rPr>
          <w:rFonts w:hint="eastAsia" w:ascii="Times New Roman" w:hAnsi="Times New Roman" w:eastAsia="Times New Roman" w:cs="Times New Roman"/>
          <w:color w:val="auto"/>
          <w:sz w:val="36"/>
          <w:szCs w:val="32"/>
          <w:highlight w:val="none"/>
          <w:lang w:val="en-US" w:eastAsia="zh-CN"/>
        </w:rPr>
        <w:t>目录</w:t>
      </w:r>
    </w:p>
    <w:p w14:paraId="1032CA39">
      <w:pPr>
        <w:pStyle w:val="12"/>
        <w:tabs>
          <w:tab w:val="right" w:leader="dot" w:pos="8493"/>
        </w:tabs>
        <w:rPr>
          <w:sz w:val="24"/>
          <w:szCs w:val="24"/>
        </w:rPr>
      </w:pPr>
      <w:r>
        <w:rPr>
          <w:rFonts w:ascii="Times New Roman" w:hAnsi="Times New Roman" w:eastAsia="Times New Roman" w:cs="Times New Roman"/>
          <w:color w:val="auto"/>
          <w:szCs w:val="20"/>
          <w:highlight w:val="none"/>
          <w:lang w:eastAsia="zh-CN"/>
        </w:rPr>
        <w:fldChar w:fldCharType="begin"/>
      </w:r>
      <w:r>
        <w:rPr>
          <w:rFonts w:ascii="Times New Roman" w:hAnsi="Times New Roman" w:eastAsia="Times New Roman" w:cs="Times New Roman"/>
          <w:color w:val="auto"/>
          <w:szCs w:val="20"/>
          <w:highlight w:val="none"/>
          <w:lang w:eastAsia="zh-CN"/>
        </w:rPr>
        <w:instrText xml:space="preserve">TOC \o "1-1" \h \u </w:instrText>
      </w:r>
      <w:r>
        <w:rPr>
          <w:rFonts w:ascii="Times New Roman" w:hAnsi="Times New Roman" w:eastAsia="Times New Roman" w:cs="Times New Roman"/>
          <w:color w:val="auto"/>
          <w:szCs w:val="20"/>
          <w:highlight w:val="none"/>
          <w:lang w:eastAsia="zh-CN"/>
        </w:rPr>
        <w:fldChar w:fldCharType="separate"/>
      </w:r>
      <w:r>
        <w:rPr>
          <w:rFonts w:ascii="Times New Roman" w:hAnsi="Times New Roman" w:eastAsia="Times New Roman" w:cs="Times New Roman"/>
          <w:color w:val="auto"/>
          <w:sz w:val="24"/>
          <w:szCs w:val="24"/>
          <w:highlight w:val="none"/>
          <w:lang w:eastAsia="zh-CN"/>
        </w:rPr>
        <w:fldChar w:fldCharType="begin"/>
      </w:r>
      <w:r>
        <w:rPr>
          <w:rFonts w:ascii="Times New Roman" w:hAnsi="Times New Roman" w:eastAsia="Times New Roman" w:cs="Times New Roman"/>
          <w:sz w:val="24"/>
          <w:szCs w:val="24"/>
          <w:highlight w:val="none"/>
          <w:lang w:eastAsia="zh-CN"/>
        </w:rPr>
        <w:instrText xml:space="preserve"> HYPERLINK \l _Toc2127 </w:instrText>
      </w:r>
      <w:r>
        <w:rPr>
          <w:rFonts w:ascii="Times New Roman" w:hAnsi="Times New Roman" w:eastAsia="Times New Roman" w:cs="Times New Roman"/>
          <w:sz w:val="24"/>
          <w:szCs w:val="24"/>
          <w:highlight w:val="none"/>
          <w:lang w:eastAsia="zh-CN"/>
        </w:rPr>
        <w:fldChar w:fldCharType="separate"/>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第一章</w:t>
      </w:r>
      <w:r>
        <w:rPr>
          <w:rFonts w:ascii="宋体" w:hAnsi="宋体" w:eastAsia="宋体" w:cs="宋体"/>
          <w:spacing w:val="8"/>
          <w:sz w:val="24"/>
          <w:szCs w:val="24"/>
          <w:highlight w:val="none"/>
          <w:lang w:eastAsia="zh-CN"/>
        </w:rPr>
        <w:t xml:space="preserve">  </w:t>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投标邀请</w:t>
      </w:r>
      <w:r>
        <w:rPr>
          <w:sz w:val="24"/>
          <w:szCs w:val="24"/>
        </w:rPr>
        <w:tab/>
      </w:r>
      <w:r>
        <w:rPr>
          <w:sz w:val="24"/>
          <w:szCs w:val="24"/>
        </w:rPr>
        <w:fldChar w:fldCharType="begin"/>
      </w:r>
      <w:r>
        <w:rPr>
          <w:sz w:val="24"/>
          <w:szCs w:val="24"/>
        </w:rPr>
        <w:instrText xml:space="preserve"> PAGEREF _Toc2127 \h </w:instrText>
      </w:r>
      <w:r>
        <w:rPr>
          <w:sz w:val="24"/>
          <w:szCs w:val="24"/>
        </w:rPr>
        <w:fldChar w:fldCharType="separate"/>
      </w:r>
      <w:r>
        <w:rPr>
          <w:sz w:val="24"/>
          <w:szCs w:val="24"/>
        </w:rPr>
        <w:t>1</w:t>
      </w:r>
      <w:r>
        <w:rPr>
          <w:sz w:val="24"/>
          <w:szCs w:val="24"/>
        </w:rPr>
        <w:fldChar w:fldCharType="end"/>
      </w:r>
      <w:r>
        <w:rPr>
          <w:rFonts w:ascii="Times New Roman" w:hAnsi="Times New Roman" w:eastAsia="Times New Roman" w:cs="Times New Roman"/>
          <w:color w:val="auto"/>
          <w:sz w:val="24"/>
          <w:szCs w:val="24"/>
          <w:highlight w:val="none"/>
          <w:lang w:eastAsia="zh-CN"/>
        </w:rPr>
        <w:fldChar w:fldCharType="end"/>
      </w:r>
    </w:p>
    <w:p w14:paraId="725A19F2">
      <w:pPr>
        <w:pStyle w:val="12"/>
        <w:tabs>
          <w:tab w:val="right" w:leader="dot" w:pos="8493"/>
        </w:tabs>
        <w:rPr>
          <w:sz w:val="24"/>
          <w:szCs w:val="24"/>
        </w:rPr>
      </w:pPr>
      <w:r>
        <w:rPr>
          <w:rFonts w:ascii="Times New Roman" w:hAnsi="Times New Roman" w:eastAsia="Times New Roman" w:cs="Times New Roman"/>
          <w:color w:val="auto"/>
          <w:sz w:val="24"/>
          <w:szCs w:val="24"/>
          <w:highlight w:val="none"/>
          <w:lang w:eastAsia="zh-CN"/>
        </w:rPr>
        <w:fldChar w:fldCharType="begin"/>
      </w:r>
      <w:r>
        <w:rPr>
          <w:rFonts w:ascii="Times New Roman" w:hAnsi="Times New Roman" w:eastAsia="Times New Roman" w:cs="Times New Roman"/>
          <w:sz w:val="24"/>
          <w:szCs w:val="24"/>
          <w:highlight w:val="none"/>
          <w:lang w:eastAsia="zh-CN"/>
        </w:rPr>
        <w:instrText xml:space="preserve"> HYPERLINK \l _Toc2964 </w:instrText>
      </w:r>
      <w:r>
        <w:rPr>
          <w:rFonts w:ascii="Times New Roman" w:hAnsi="Times New Roman" w:eastAsia="Times New Roman" w:cs="Times New Roman"/>
          <w:sz w:val="24"/>
          <w:szCs w:val="24"/>
          <w:highlight w:val="none"/>
          <w:lang w:eastAsia="zh-CN"/>
        </w:rPr>
        <w:fldChar w:fldCharType="separate"/>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第二章</w:t>
      </w:r>
      <w:r>
        <w:rPr>
          <w:rFonts w:ascii="宋体" w:hAnsi="宋体" w:eastAsia="宋体" w:cs="宋体"/>
          <w:spacing w:val="8"/>
          <w:sz w:val="24"/>
          <w:szCs w:val="24"/>
          <w:highlight w:val="none"/>
          <w:lang w:eastAsia="zh-CN"/>
        </w:rPr>
        <w:t xml:space="preserve">  </w:t>
      </w:r>
      <w:r>
        <w:rPr>
          <w:rFonts w:hint="eastAsia"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供应商</w:t>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须知</w:t>
      </w:r>
      <w:r>
        <w:rPr>
          <w:sz w:val="24"/>
          <w:szCs w:val="24"/>
        </w:rPr>
        <w:tab/>
      </w:r>
      <w:r>
        <w:rPr>
          <w:sz w:val="24"/>
          <w:szCs w:val="24"/>
        </w:rPr>
        <w:fldChar w:fldCharType="begin"/>
      </w:r>
      <w:r>
        <w:rPr>
          <w:sz w:val="24"/>
          <w:szCs w:val="24"/>
        </w:rPr>
        <w:instrText xml:space="preserve"> PAGEREF _Toc2964 \h </w:instrText>
      </w:r>
      <w:r>
        <w:rPr>
          <w:sz w:val="24"/>
          <w:szCs w:val="24"/>
        </w:rPr>
        <w:fldChar w:fldCharType="separate"/>
      </w:r>
      <w:r>
        <w:rPr>
          <w:sz w:val="24"/>
          <w:szCs w:val="24"/>
        </w:rPr>
        <w:t>4</w:t>
      </w:r>
      <w:r>
        <w:rPr>
          <w:sz w:val="24"/>
          <w:szCs w:val="24"/>
        </w:rPr>
        <w:fldChar w:fldCharType="end"/>
      </w:r>
      <w:r>
        <w:rPr>
          <w:rFonts w:ascii="Times New Roman" w:hAnsi="Times New Roman" w:eastAsia="Times New Roman" w:cs="Times New Roman"/>
          <w:color w:val="auto"/>
          <w:sz w:val="24"/>
          <w:szCs w:val="24"/>
          <w:highlight w:val="none"/>
          <w:lang w:eastAsia="zh-CN"/>
        </w:rPr>
        <w:fldChar w:fldCharType="end"/>
      </w:r>
    </w:p>
    <w:p w14:paraId="287E20C2">
      <w:pPr>
        <w:pStyle w:val="12"/>
        <w:tabs>
          <w:tab w:val="right" w:leader="dot" w:pos="8493"/>
        </w:tabs>
        <w:rPr>
          <w:sz w:val="24"/>
          <w:szCs w:val="24"/>
        </w:rPr>
      </w:pPr>
      <w:r>
        <w:rPr>
          <w:rFonts w:ascii="Times New Roman" w:hAnsi="Times New Roman" w:eastAsia="Times New Roman" w:cs="Times New Roman"/>
          <w:color w:val="auto"/>
          <w:sz w:val="24"/>
          <w:szCs w:val="24"/>
          <w:highlight w:val="none"/>
          <w:lang w:eastAsia="zh-CN"/>
        </w:rPr>
        <w:fldChar w:fldCharType="begin"/>
      </w:r>
      <w:r>
        <w:rPr>
          <w:rFonts w:ascii="Times New Roman" w:hAnsi="Times New Roman" w:eastAsia="Times New Roman" w:cs="Times New Roman"/>
          <w:sz w:val="24"/>
          <w:szCs w:val="24"/>
          <w:highlight w:val="none"/>
          <w:lang w:eastAsia="zh-CN"/>
        </w:rPr>
        <w:instrText xml:space="preserve"> HYPERLINK \l _Toc13079 </w:instrText>
      </w:r>
      <w:r>
        <w:rPr>
          <w:rFonts w:ascii="Times New Roman" w:hAnsi="Times New Roman" w:eastAsia="Times New Roman" w:cs="Times New Roman"/>
          <w:sz w:val="24"/>
          <w:szCs w:val="24"/>
          <w:highlight w:val="none"/>
          <w:lang w:eastAsia="zh-CN"/>
        </w:rPr>
        <w:fldChar w:fldCharType="separate"/>
      </w:r>
      <w:r>
        <w:rPr>
          <w:rFonts w:ascii="宋体" w:hAnsi="宋体" w:eastAsia="宋体" w:cs="宋体"/>
          <w:spacing w:val="9"/>
          <w:sz w:val="24"/>
          <w:szCs w:val="24"/>
          <w:highlight w:val="none"/>
          <w:lang w:eastAsia="zh-CN"/>
          <w14:textOutline w14:w="5791" w14:cap="sq" w14:cmpd="sng" w14:algn="ctr">
            <w14:solidFill>
              <w14:srgbClr w14:val="000000"/>
            </w14:solidFill>
            <w14:prstDash w14:val="solid"/>
            <w14:bevel/>
          </w14:textOutline>
        </w:rPr>
        <w:t>第三章</w:t>
      </w:r>
      <w:r>
        <w:rPr>
          <w:rFonts w:ascii="宋体" w:hAnsi="宋体" w:eastAsia="宋体" w:cs="宋体"/>
          <w:spacing w:val="9"/>
          <w:sz w:val="24"/>
          <w:szCs w:val="24"/>
          <w:highlight w:val="none"/>
          <w:lang w:eastAsia="zh-CN"/>
        </w:rPr>
        <w:t xml:space="preserve">  </w:t>
      </w:r>
      <w:r>
        <w:rPr>
          <w:rFonts w:ascii="宋体" w:hAnsi="宋体" w:eastAsia="宋体" w:cs="宋体"/>
          <w:spacing w:val="9"/>
          <w:sz w:val="24"/>
          <w:szCs w:val="24"/>
          <w:highlight w:val="none"/>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spacing w:val="9"/>
          <w:sz w:val="24"/>
          <w:szCs w:val="24"/>
          <w:highlight w:val="none"/>
          <w:lang w:eastAsia="zh-CN"/>
          <w14:textOutline w14:w="5791" w14:cap="sq" w14:cmpd="sng" w14:algn="ctr">
            <w14:solidFill>
              <w14:srgbClr w14:val="000000"/>
            </w14:solidFill>
            <w14:prstDash w14:val="solid"/>
            <w14:bevel/>
          </w14:textOutline>
        </w:rPr>
        <w:t>（参考格式）</w:t>
      </w:r>
      <w:r>
        <w:rPr>
          <w:sz w:val="24"/>
          <w:szCs w:val="24"/>
        </w:rPr>
        <w:tab/>
      </w:r>
      <w:r>
        <w:rPr>
          <w:sz w:val="24"/>
          <w:szCs w:val="24"/>
        </w:rPr>
        <w:fldChar w:fldCharType="begin"/>
      </w:r>
      <w:r>
        <w:rPr>
          <w:sz w:val="24"/>
          <w:szCs w:val="24"/>
        </w:rPr>
        <w:instrText xml:space="preserve"> PAGEREF _Toc13079 \h </w:instrText>
      </w:r>
      <w:r>
        <w:rPr>
          <w:sz w:val="24"/>
          <w:szCs w:val="24"/>
        </w:rPr>
        <w:fldChar w:fldCharType="separate"/>
      </w:r>
      <w:r>
        <w:rPr>
          <w:sz w:val="24"/>
          <w:szCs w:val="24"/>
        </w:rPr>
        <w:t>17</w:t>
      </w:r>
      <w:r>
        <w:rPr>
          <w:sz w:val="24"/>
          <w:szCs w:val="24"/>
        </w:rPr>
        <w:fldChar w:fldCharType="end"/>
      </w:r>
      <w:r>
        <w:rPr>
          <w:rFonts w:ascii="Times New Roman" w:hAnsi="Times New Roman" w:eastAsia="Times New Roman" w:cs="Times New Roman"/>
          <w:color w:val="auto"/>
          <w:sz w:val="24"/>
          <w:szCs w:val="24"/>
          <w:highlight w:val="none"/>
          <w:lang w:eastAsia="zh-CN"/>
        </w:rPr>
        <w:fldChar w:fldCharType="end"/>
      </w:r>
    </w:p>
    <w:p w14:paraId="144DF670">
      <w:pPr>
        <w:pStyle w:val="12"/>
        <w:tabs>
          <w:tab w:val="right" w:leader="dot" w:pos="8493"/>
        </w:tabs>
        <w:rPr>
          <w:sz w:val="24"/>
          <w:szCs w:val="24"/>
        </w:rPr>
      </w:pPr>
      <w:r>
        <w:rPr>
          <w:rFonts w:ascii="Times New Roman" w:hAnsi="Times New Roman" w:eastAsia="Times New Roman" w:cs="Times New Roman"/>
          <w:color w:val="auto"/>
          <w:sz w:val="24"/>
          <w:szCs w:val="24"/>
          <w:highlight w:val="none"/>
          <w:lang w:eastAsia="zh-CN"/>
        </w:rPr>
        <w:fldChar w:fldCharType="begin"/>
      </w:r>
      <w:r>
        <w:rPr>
          <w:rFonts w:ascii="Times New Roman" w:hAnsi="Times New Roman" w:eastAsia="Times New Roman" w:cs="Times New Roman"/>
          <w:sz w:val="24"/>
          <w:szCs w:val="24"/>
          <w:highlight w:val="none"/>
          <w:lang w:eastAsia="zh-CN"/>
        </w:rPr>
        <w:instrText xml:space="preserve"> HYPERLINK \l _Toc16777 </w:instrText>
      </w:r>
      <w:r>
        <w:rPr>
          <w:rFonts w:ascii="Times New Roman" w:hAnsi="Times New Roman" w:eastAsia="Times New Roman" w:cs="Times New Roman"/>
          <w:sz w:val="24"/>
          <w:szCs w:val="24"/>
          <w:highlight w:val="none"/>
          <w:lang w:eastAsia="zh-CN"/>
        </w:rPr>
        <w:fldChar w:fldCharType="separate"/>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第四章</w:t>
      </w:r>
      <w:r>
        <w:rPr>
          <w:rFonts w:ascii="宋体" w:hAnsi="宋体" w:eastAsia="宋体" w:cs="宋体"/>
          <w:spacing w:val="8"/>
          <w:sz w:val="24"/>
          <w:szCs w:val="24"/>
          <w:highlight w:val="none"/>
          <w:lang w:eastAsia="zh-CN"/>
        </w:rPr>
        <w:t xml:space="preserve">  </w:t>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投标文件格式</w:t>
      </w:r>
      <w:r>
        <w:rPr>
          <w:sz w:val="24"/>
          <w:szCs w:val="24"/>
        </w:rPr>
        <w:tab/>
      </w:r>
      <w:r>
        <w:rPr>
          <w:sz w:val="24"/>
          <w:szCs w:val="24"/>
        </w:rPr>
        <w:fldChar w:fldCharType="begin"/>
      </w:r>
      <w:r>
        <w:rPr>
          <w:sz w:val="24"/>
          <w:szCs w:val="24"/>
        </w:rPr>
        <w:instrText xml:space="preserve"> PAGEREF _Toc16777 \h </w:instrText>
      </w:r>
      <w:r>
        <w:rPr>
          <w:sz w:val="24"/>
          <w:szCs w:val="24"/>
        </w:rPr>
        <w:fldChar w:fldCharType="separate"/>
      </w:r>
      <w:r>
        <w:rPr>
          <w:sz w:val="24"/>
          <w:szCs w:val="24"/>
        </w:rPr>
        <w:t>26</w:t>
      </w:r>
      <w:r>
        <w:rPr>
          <w:sz w:val="24"/>
          <w:szCs w:val="24"/>
        </w:rPr>
        <w:fldChar w:fldCharType="end"/>
      </w:r>
      <w:r>
        <w:rPr>
          <w:rFonts w:ascii="Times New Roman" w:hAnsi="Times New Roman" w:eastAsia="Times New Roman" w:cs="Times New Roman"/>
          <w:color w:val="auto"/>
          <w:sz w:val="24"/>
          <w:szCs w:val="24"/>
          <w:highlight w:val="none"/>
          <w:lang w:eastAsia="zh-CN"/>
        </w:rPr>
        <w:fldChar w:fldCharType="end"/>
      </w:r>
    </w:p>
    <w:p w14:paraId="0DA8821E">
      <w:pPr>
        <w:pStyle w:val="12"/>
        <w:tabs>
          <w:tab w:val="right" w:leader="dot" w:pos="8493"/>
        </w:tabs>
        <w:rPr>
          <w:sz w:val="24"/>
          <w:szCs w:val="24"/>
        </w:rPr>
      </w:pPr>
      <w:r>
        <w:rPr>
          <w:rFonts w:ascii="Times New Roman" w:hAnsi="Times New Roman" w:eastAsia="Times New Roman" w:cs="Times New Roman"/>
          <w:color w:val="auto"/>
          <w:sz w:val="24"/>
          <w:szCs w:val="24"/>
          <w:highlight w:val="none"/>
          <w:lang w:eastAsia="zh-CN"/>
        </w:rPr>
        <w:fldChar w:fldCharType="begin"/>
      </w:r>
      <w:r>
        <w:rPr>
          <w:rFonts w:ascii="Times New Roman" w:hAnsi="Times New Roman" w:eastAsia="Times New Roman" w:cs="Times New Roman"/>
          <w:sz w:val="24"/>
          <w:szCs w:val="24"/>
          <w:highlight w:val="none"/>
          <w:lang w:eastAsia="zh-CN"/>
        </w:rPr>
        <w:instrText xml:space="preserve"> HYPERLINK \l _Toc31856 </w:instrText>
      </w:r>
      <w:r>
        <w:rPr>
          <w:rFonts w:ascii="Times New Roman" w:hAnsi="Times New Roman" w:eastAsia="Times New Roman" w:cs="Times New Roman"/>
          <w:sz w:val="24"/>
          <w:szCs w:val="24"/>
          <w:highlight w:val="none"/>
          <w:lang w:eastAsia="zh-CN"/>
        </w:rPr>
        <w:fldChar w:fldCharType="separate"/>
      </w:r>
      <w:r>
        <w:rPr>
          <w:rFonts w:ascii="宋体" w:hAnsi="宋体" w:eastAsia="宋体" w:cs="宋体"/>
          <w:spacing w:val="9"/>
          <w:sz w:val="24"/>
          <w:szCs w:val="24"/>
          <w:highlight w:val="none"/>
          <w:lang w:eastAsia="zh-CN"/>
          <w14:textOutline w14:w="5791" w14:cap="sq" w14:cmpd="sng" w14:algn="ctr">
            <w14:solidFill>
              <w14:srgbClr w14:val="000000"/>
            </w14:solidFill>
            <w14:prstDash w14:val="solid"/>
            <w14:bevel/>
          </w14:textOutline>
        </w:rPr>
        <w:t>第五章</w:t>
      </w:r>
      <w:r>
        <w:rPr>
          <w:rFonts w:ascii="宋体" w:hAnsi="宋体" w:eastAsia="宋体" w:cs="宋体"/>
          <w:spacing w:val="9"/>
          <w:sz w:val="24"/>
          <w:szCs w:val="24"/>
          <w:highlight w:val="none"/>
          <w:lang w:eastAsia="zh-CN"/>
        </w:rPr>
        <w:t xml:space="preserve">  </w:t>
      </w:r>
      <w:r>
        <w:rPr>
          <w:rFonts w:ascii="宋体" w:hAnsi="宋体" w:eastAsia="宋体" w:cs="宋体"/>
          <w:spacing w:val="9"/>
          <w:sz w:val="24"/>
          <w:szCs w:val="24"/>
          <w:highlight w:val="none"/>
          <w:lang w:eastAsia="zh-CN"/>
          <w14:textOutline w14:w="5791" w14:cap="sq" w14:cmpd="sng" w14:algn="ctr">
            <w14:solidFill>
              <w14:srgbClr w14:val="000000"/>
            </w14:solidFill>
            <w14:prstDash w14:val="solid"/>
            <w14:bevel/>
          </w14:textOutline>
        </w:rPr>
        <w:t>采购需求</w:t>
      </w:r>
      <w:r>
        <w:rPr>
          <w:sz w:val="24"/>
          <w:szCs w:val="24"/>
        </w:rPr>
        <w:tab/>
      </w:r>
      <w:r>
        <w:rPr>
          <w:sz w:val="24"/>
          <w:szCs w:val="24"/>
        </w:rPr>
        <w:fldChar w:fldCharType="begin"/>
      </w:r>
      <w:r>
        <w:rPr>
          <w:sz w:val="24"/>
          <w:szCs w:val="24"/>
        </w:rPr>
        <w:instrText xml:space="preserve"> PAGEREF _Toc31856 \h </w:instrText>
      </w:r>
      <w:r>
        <w:rPr>
          <w:sz w:val="24"/>
          <w:szCs w:val="24"/>
        </w:rPr>
        <w:fldChar w:fldCharType="separate"/>
      </w:r>
      <w:r>
        <w:rPr>
          <w:sz w:val="24"/>
          <w:szCs w:val="24"/>
        </w:rPr>
        <w:t>41</w:t>
      </w:r>
      <w:r>
        <w:rPr>
          <w:sz w:val="24"/>
          <w:szCs w:val="24"/>
        </w:rPr>
        <w:fldChar w:fldCharType="end"/>
      </w:r>
      <w:r>
        <w:rPr>
          <w:rFonts w:ascii="Times New Roman" w:hAnsi="Times New Roman" w:eastAsia="Times New Roman" w:cs="Times New Roman"/>
          <w:color w:val="auto"/>
          <w:sz w:val="24"/>
          <w:szCs w:val="24"/>
          <w:highlight w:val="none"/>
          <w:lang w:eastAsia="zh-CN"/>
        </w:rPr>
        <w:fldChar w:fldCharType="end"/>
      </w:r>
    </w:p>
    <w:p w14:paraId="28608D5B">
      <w:pPr>
        <w:pStyle w:val="12"/>
        <w:tabs>
          <w:tab w:val="right" w:leader="dot" w:pos="8493"/>
        </w:tabs>
      </w:pPr>
      <w:r>
        <w:rPr>
          <w:rFonts w:ascii="Times New Roman" w:hAnsi="Times New Roman" w:eastAsia="Times New Roman" w:cs="Times New Roman"/>
          <w:color w:val="auto"/>
          <w:sz w:val="24"/>
          <w:szCs w:val="24"/>
          <w:highlight w:val="none"/>
          <w:lang w:eastAsia="zh-CN"/>
        </w:rPr>
        <w:fldChar w:fldCharType="begin"/>
      </w:r>
      <w:r>
        <w:rPr>
          <w:rFonts w:ascii="Times New Roman" w:hAnsi="Times New Roman" w:eastAsia="Times New Roman" w:cs="Times New Roman"/>
          <w:sz w:val="24"/>
          <w:szCs w:val="24"/>
          <w:highlight w:val="none"/>
          <w:lang w:eastAsia="zh-CN"/>
        </w:rPr>
        <w:instrText xml:space="preserve"> HYPERLINK \l _Toc31093 </w:instrText>
      </w:r>
      <w:r>
        <w:rPr>
          <w:rFonts w:ascii="Times New Roman" w:hAnsi="Times New Roman" w:eastAsia="Times New Roman" w:cs="Times New Roman"/>
          <w:sz w:val="24"/>
          <w:szCs w:val="24"/>
          <w:highlight w:val="none"/>
          <w:lang w:eastAsia="zh-CN"/>
        </w:rPr>
        <w:fldChar w:fldCharType="separate"/>
      </w:r>
      <w:r>
        <w:rPr>
          <w:rFonts w:hint="eastAsia" w:ascii="宋体" w:hAnsi="宋体" w:eastAsia="宋体" w:cs="宋体"/>
          <w:snapToGrid w:val="0"/>
          <w:spacing w:val="8"/>
          <w:sz w:val="24"/>
          <w:szCs w:val="24"/>
          <w:highlight w:val="none"/>
          <w:lang w:val="en-US" w:eastAsia="zh-CN" w:bidi="ar-SA"/>
          <w14:textOutline w14:w="5791" w14:cap="sq" w14:cmpd="sng" w14:algn="ctr">
            <w14:solidFill>
              <w14:srgbClr w14:val="000000"/>
            </w14:solidFill>
            <w14:prstDash w14:val="solid"/>
            <w14:bevel/>
          </w14:textOutline>
        </w:rPr>
        <w:t>第六章</w:t>
      </w:r>
      <w:r>
        <w:rPr>
          <w:rFonts w:ascii="宋体" w:hAnsi="宋体" w:eastAsia="宋体" w:cs="宋体"/>
          <w:spacing w:val="8"/>
          <w:sz w:val="24"/>
          <w:szCs w:val="24"/>
          <w:highlight w:val="none"/>
          <w:lang w:eastAsia="zh-CN"/>
        </w:rPr>
        <w:t xml:space="preserve"> </w:t>
      </w:r>
      <w:r>
        <w:rPr>
          <w:rFonts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spacing w:val="8"/>
          <w:sz w:val="24"/>
          <w:szCs w:val="24"/>
          <w:highlight w:val="none"/>
          <w:lang w:eastAsia="zh-CN"/>
          <w14:textOutline w14:w="5791" w14:cap="sq" w14:cmpd="sng" w14:algn="ctr">
            <w14:solidFill>
              <w14:srgbClr w14:val="000000"/>
            </w14:solidFill>
            <w14:prstDash w14:val="solid"/>
            <w14:bevel/>
          </w14:textOutline>
        </w:rPr>
        <w:t>方法</w:t>
      </w:r>
      <w:r>
        <w:rPr>
          <w:sz w:val="24"/>
          <w:szCs w:val="24"/>
        </w:rPr>
        <w:tab/>
      </w:r>
      <w:r>
        <w:rPr>
          <w:sz w:val="24"/>
          <w:szCs w:val="24"/>
        </w:rPr>
        <w:fldChar w:fldCharType="begin"/>
      </w:r>
      <w:r>
        <w:rPr>
          <w:sz w:val="24"/>
          <w:szCs w:val="24"/>
        </w:rPr>
        <w:instrText xml:space="preserve"> PAGEREF _Toc31093 \h </w:instrText>
      </w:r>
      <w:r>
        <w:rPr>
          <w:sz w:val="24"/>
          <w:szCs w:val="24"/>
        </w:rPr>
        <w:fldChar w:fldCharType="separate"/>
      </w:r>
      <w:r>
        <w:rPr>
          <w:sz w:val="24"/>
          <w:szCs w:val="24"/>
        </w:rPr>
        <w:t>47</w:t>
      </w:r>
      <w:r>
        <w:rPr>
          <w:sz w:val="24"/>
          <w:szCs w:val="24"/>
        </w:rPr>
        <w:fldChar w:fldCharType="end"/>
      </w:r>
      <w:r>
        <w:rPr>
          <w:rFonts w:ascii="Times New Roman" w:hAnsi="Times New Roman" w:eastAsia="Times New Roman" w:cs="Times New Roman"/>
          <w:color w:val="auto"/>
          <w:sz w:val="24"/>
          <w:szCs w:val="24"/>
          <w:highlight w:val="none"/>
          <w:lang w:eastAsia="zh-CN"/>
        </w:rPr>
        <w:fldChar w:fldCharType="end"/>
      </w:r>
    </w:p>
    <w:p w14:paraId="6FC270A5">
      <w:pPr>
        <w:pageBreakBefore w:val="0"/>
        <w:widowControl w:val="0"/>
        <w:wordWrap/>
        <w:overflowPunct/>
        <w:bidi w:val="0"/>
        <w:spacing w:line="360" w:lineRule="auto"/>
        <w:rPr>
          <w:rFonts w:ascii="Times New Roman" w:hAnsi="Times New Roman" w:eastAsia="Times New Roman" w:cs="Times New Roman"/>
          <w:color w:val="auto"/>
          <w:szCs w:val="20"/>
          <w:highlight w:val="none"/>
          <w:lang w:eastAsia="zh-CN"/>
        </w:rPr>
        <w:sectPr>
          <w:footerReference r:id="rId3" w:type="default"/>
          <w:pgSz w:w="11905" w:h="16838"/>
          <w:pgMar w:top="1134" w:right="1706" w:bottom="1134" w:left="1706" w:header="0" w:footer="992" w:gutter="0"/>
          <w:pgNumType w:start="1"/>
          <w:cols w:space="0" w:num="1"/>
          <w:rtlGutter w:val="0"/>
          <w:docGrid w:linePitch="0" w:charSpace="0"/>
        </w:sectPr>
      </w:pPr>
      <w:r>
        <w:rPr>
          <w:rFonts w:ascii="Times New Roman" w:hAnsi="Times New Roman" w:eastAsia="Times New Roman" w:cs="Times New Roman"/>
          <w:color w:val="auto"/>
          <w:szCs w:val="20"/>
          <w:highlight w:val="none"/>
          <w:lang w:eastAsia="zh-CN"/>
        </w:rPr>
        <w:fldChar w:fldCharType="end"/>
      </w:r>
    </w:p>
    <w:p w14:paraId="1168541E">
      <w:pPr>
        <w:pageBreakBefore w:val="0"/>
        <w:widowControl w:val="0"/>
        <w:tabs>
          <w:tab w:val="right" w:leader="dot" w:pos="9065"/>
        </w:tabs>
        <w:wordWrap/>
        <w:overflowPunct/>
        <w:bidi w:val="0"/>
        <w:spacing w:before="41" w:line="360" w:lineRule="auto"/>
        <w:rPr>
          <w:highlight w:val="none"/>
        </w:rPr>
      </w:pPr>
    </w:p>
    <w:p w14:paraId="6A6FC535">
      <w:pPr>
        <w:pageBreakBefore w:val="0"/>
        <w:widowControl w:val="0"/>
        <w:wordWrap/>
        <w:overflowPunct/>
        <w:bidi w:val="0"/>
        <w:spacing w:before="63" w:line="360" w:lineRule="auto"/>
        <w:ind w:left="3358" w:hanging="3357" w:hangingChars="1599"/>
        <w:jc w:val="center"/>
        <w:outlineLvl w:val="0"/>
        <w:rPr>
          <w:rFonts w:hint="eastAsia" w:ascii="宋体" w:hAnsi="宋体" w:eastAsia="宋体" w:cs="宋体"/>
          <w:color w:val="auto"/>
          <w:sz w:val="31"/>
          <w:szCs w:val="31"/>
          <w:highlight w:val="none"/>
          <w:lang w:eastAsia="zh-CN"/>
        </w:rPr>
      </w:pPr>
      <w:bookmarkStart w:id="6" w:name="_Toc2127"/>
      <w:bookmarkStart w:id="7" w:name="_Toc28790"/>
      <w:bookmarkStart w:id="8" w:name="_Toc16984"/>
      <w:r>
        <w:rPr>
          <w:color w:val="auto"/>
          <w:highlight w:val="none"/>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60288;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highlight w:val="none"/>
        </w:rPr>
        <mc:AlternateContent>
          <mc:Choice Requires="wps">
            <w:drawing>
              <wp:anchor distT="0" distB="0" distL="114300" distR="114300" simplePos="0" relativeHeight="251661312"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1312;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第一章</w:t>
      </w:r>
      <w:r>
        <w:rPr>
          <w:rFonts w:ascii="宋体" w:hAnsi="宋体" w:eastAsia="宋体" w:cs="宋体"/>
          <w:color w:val="auto"/>
          <w:spacing w:val="8"/>
          <w:sz w:val="31"/>
          <w:szCs w:val="31"/>
          <w:highlight w:val="none"/>
          <w:lang w:eastAsia="zh-CN"/>
        </w:rPr>
        <w:t xml:space="preserve">  </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投标邀请</w:t>
      </w:r>
      <w:bookmarkEnd w:id="6"/>
      <w:bookmarkEnd w:id="7"/>
      <w:bookmarkEnd w:id="8"/>
    </w:p>
    <w:p w14:paraId="5CED78F0">
      <w:pPr>
        <w:pageBreakBefore w:val="0"/>
        <w:widowControl w:val="0"/>
        <w:wordWrap/>
        <w:overflowPunct/>
        <w:bidi w:val="0"/>
        <w:spacing w:before="90" w:line="360" w:lineRule="auto"/>
        <w:rPr>
          <w:color w:val="auto"/>
          <w:highlight w:val="none"/>
          <w:lang w:eastAsia="zh-CN"/>
        </w:rPr>
      </w:pPr>
    </w:p>
    <w:p w14:paraId="0EFCD3A0">
      <w:pPr>
        <w:pageBreakBefore w:val="0"/>
        <w:widowControl w:val="0"/>
        <w:wordWrap/>
        <w:overflowPunct/>
        <w:bidi w:val="0"/>
        <w:spacing w:line="360" w:lineRule="auto"/>
        <w:ind w:firstLine="480" w:firstLineChars="200"/>
        <w:rPr>
          <w:color w:val="auto"/>
          <w:highlight w:val="no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吉水县文教路吉湖匠境项目营销策划</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shd w:val="clear" w:color="auto" w:fill="FFFFFF"/>
          <w:lang w:eastAsia="zh-CN"/>
        </w:rPr>
        <w:t>的</w:t>
      </w:r>
      <w:r>
        <w:rPr>
          <w:rFonts w:hint="eastAsia" w:ascii="宋体" w:hAnsi="宋体" w:eastAsia="宋体" w:cs="宋体"/>
          <w:color w:val="auto"/>
          <w:sz w:val="24"/>
          <w:szCs w:val="24"/>
          <w:highlight w:val="none"/>
          <w:lang w:eastAsia="zh-CN"/>
        </w:rPr>
        <w:t>潜在供应商应在</w:t>
      </w:r>
      <w:r>
        <w:rPr>
          <w:rFonts w:hint="eastAsia" w:ascii="宋体" w:hAnsi="宋体" w:eastAsia="宋体" w:cs="宋体"/>
          <w:color w:val="auto"/>
          <w:sz w:val="24"/>
          <w:szCs w:val="24"/>
          <w:highlight w:val="none"/>
          <w:lang w:val="en-US" w:eastAsia="zh-CN"/>
        </w:rPr>
        <w:t>网上自行下载</w:t>
      </w:r>
      <w:r>
        <w:rPr>
          <w:rFonts w:hint="eastAsia" w:ascii="宋体" w:hAnsi="宋体" w:eastAsia="宋体" w:cs="宋体"/>
          <w:color w:val="auto"/>
          <w:sz w:val="24"/>
          <w:szCs w:val="24"/>
          <w:highlight w:val="none"/>
          <w:lang w:eastAsia="zh-CN"/>
        </w:rPr>
        <w:t>招标文件，并于</w:t>
      </w:r>
      <w:r>
        <w:rPr>
          <w:rFonts w:hint="eastAsia" w:ascii="宋体" w:hAnsi="宋体" w:eastAsia="宋体" w:cs="宋体"/>
          <w:color w:val="auto"/>
          <w:sz w:val="24"/>
          <w:szCs w:val="24"/>
          <w:highlight w:val="none"/>
          <w:u w:val="single"/>
          <w:lang w:eastAsia="zh-CN"/>
        </w:rPr>
        <w:t xml:space="preserve"> 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分（北京时间）前递交投标文件。</w:t>
      </w:r>
    </w:p>
    <w:p w14:paraId="144F6623">
      <w:pPr>
        <w:pageBreakBefore w:val="0"/>
        <w:widowControl w:val="0"/>
        <w:wordWrap/>
        <w:overflowPunct/>
        <w:bidi w:val="0"/>
        <w:spacing w:before="120" w:beforeLines="50" w:line="360" w:lineRule="auto"/>
        <w:ind w:left="107"/>
        <w:outlineLvl w:val="1"/>
        <w:rPr>
          <w:rFonts w:hint="eastAsia" w:ascii="宋体" w:hAnsi="宋体" w:eastAsia="宋体" w:cs="宋体"/>
          <w:color w:val="auto"/>
          <w:sz w:val="24"/>
          <w:szCs w:val="24"/>
          <w:highlight w:val="none"/>
          <w:lang w:eastAsia="zh-CN"/>
        </w:rPr>
      </w:pPr>
      <w:bookmarkStart w:id="9" w:name="_Toc14575"/>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一、项目基本情况</w:t>
      </w:r>
      <w:bookmarkEnd w:id="9"/>
    </w:p>
    <w:p w14:paraId="450E0B5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52"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JXLR2026-JA-QC00</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 xml:space="preserve"> </w:t>
      </w:r>
    </w:p>
    <w:p w14:paraId="46D6763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52" w:firstLineChars="200"/>
        <w:textAlignment w:val="baseline"/>
        <w:rPr>
          <w:rFonts w:hint="eastAsia" w:ascii="宋体" w:hAnsi="宋体" w:eastAsia="宋体" w:cs="宋体"/>
          <w:color w:val="auto"/>
          <w:spacing w:val="-72"/>
          <w:sz w:val="24"/>
          <w:szCs w:val="24"/>
          <w:highlight w:val="none"/>
          <w:lang w:eastAsia="zh-CN"/>
        </w:rPr>
      </w:pPr>
      <w:r>
        <w:rPr>
          <w:rFonts w:ascii="宋体" w:hAnsi="宋体" w:eastAsia="宋体" w:cs="宋体"/>
          <w:color w:val="auto"/>
          <w:spacing w:val="-7"/>
          <w:sz w:val="24"/>
          <w:szCs w:val="24"/>
          <w:highlight w:val="none"/>
          <w:lang w:eastAsia="zh-CN"/>
        </w:rPr>
        <w:t>项目名称：</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吉水县文教路吉湖匠境项目营销策划</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72"/>
          <w:sz w:val="24"/>
          <w:szCs w:val="24"/>
          <w:highlight w:val="none"/>
          <w:lang w:eastAsia="zh-CN"/>
        </w:rPr>
        <w:t xml:space="preserve"> </w:t>
      </w:r>
    </w:p>
    <w:p w14:paraId="351387A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采购需求：</w:t>
      </w:r>
    </w:p>
    <w:p w14:paraId="1F8E7DC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Chars="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主要为</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吉湖匠境项目</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lang w:eastAsia="zh-CN"/>
        </w:rPr>
        <w:t>实际可销售房源以进场时采购人据实交付为准），提供营销策划推广、销售代理服务，包括但不限于销售顾问、房屋销售、合同登记、按揭办理，协调配合面积测量，协助办理房屋交付、小区产证办理等有关各类服务。（详细情况见第五章采购需求）</w:t>
      </w:r>
    </w:p>
    <w:p w14:paraId="0AF3B2F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预算金额</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服务费</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lang w:eastAsia="zh-CN"/>
        </w:rPr>
        <w:t>：</w:t>
      </w:r>
    </w:p>
    <w:p w14:paraId="2D402E0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Chars="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①</w:t>
      </w:r>
      <w:r>
        <w:rPr>
          <w:rFonts w:hint="eastAsia" w:ascii="宋体" w:hAnsi="宋体" w:eastAsia="宋体" w:cs="宋体"/>
          <w:color w:val="auto"/>
          <w:spacing w:val="-1"/>
          <w:sz w:val="24"/>
          <w:szCs w:val="24"/>
          <w:highlight w:val="none"/>
          <w:lang w:eastAsia="zh-CN"/>
        </w:rPr>
        <w:t>营销策划服务费：</w:t>
      </w:r>
      <w:r>
        <w:rPr>
          <w:rFonts w:hint="eastAsia" w:ascii="宋体" w:hAnsi="宋体" w:eastAsia="宋体" w:cs="宋体"/>
          <w:color w:val="auto"/>
          <w:spacing w:val="-1"/>
          <w:sz w:val="24"/>
          <w:szCs w:val="24"/>
          <w:highlight w:val="none"/>
          <w:lang w:val="en-US" w:eastAsia="zh-CN"/>
        </w:rPr>
        <w:t>本项目策划月度服务费为4万元/月，按月计费支付；服务周期及费用计取从签订合同并经采购人通知入场之日起（或合同签订之日起两个月内入场）至开盘当月止。</w:t>
      </w:r>
    </w:p>
    <w:p w14:paraId="20A5560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Chars="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②销售代理费：每季度销售</w:t>
      </w:r>
      <w:r>
        <w:rPr>
          <w:rFonts w:hint="eastAsia" w:ascii="宋体" w:hAnsi="宋体" w:eastAsia="宋体" w:cs="宋体"/>
          <w:color w:val="auto"/>
          <w:spacing w:val="-1"/>
          <w:sz w:val="24"/>
          <w:szCs w:val="24"/>
          <w:highlight w:val="none"/>
          <w:lang w:val="en-US" w:eastAsia="zh-CN"/>
        </w:rPr>
        <w:t>18</w:t>
      </w:r>
      <w:r>
        <w:rPr>
          <w:rFonts w:hint="eastAsia" w:ascii="宋体" w:hAnsi="宋体" w:eastAsia="宋体" w:cs="宋体"/>
          <w:color w:val="auto"/>
          <w:spacing w:val="-1"/>
          <w:sz w:val="24"/>
          <w:szCs w:val="24"/>
          <w:highlight w:val="none"/>
          <w:lang w:eastAsia="zh-CN"/>
        </w:rPr>
        <w:t>套为目标（开盘首</w:t>
      </w:r>
      <w:r>
        <w:rPr>
          <w:rFonts w:hint="eastAsia" w:ascii="宋体" w:hAnsi="宋体" w:eastAsia="宋体" w:cs="宋体"/>
          <w:color w:val="auto"/>
          <w:spacing w:val="-1"/>
          <w:sz w:val="24"/>
          <w:szCs w:val="24"/>
          <w:highlight w:val="none"/>
          <w:lang w:val="en-US" w:eastAsia="zh-CN"/>
        </w:rPr>
        <w:t>个季度</w:t>
      </w:r>
      <w:r>
        <w:rPr>
          <w:rFonts w:hint="eastAsia" w:ascii="宋体" w:hAnsi="宋体" w:eastAsia="宋体" w:cs="宋体"/>
          <w:color w:val="auto"/>
          <w:spacing w:val="-1"/>
          <w:sz w:val="24"/>
          <w:szCs w:val="24"/>
          <w:highlight w:val="none"/>
          <w:lang w:eastAsia="zh-CN"/>
        </w:rPr>
        <w:t>销售任务</w:t>
      </w:r>
      <w:r>
        <w:rPr>
          <w:rFonts w:hint="eastAsia" w:ascii="宋体" w:hAnsi="宋体" w:eastAsia="宋体" w:cs="宋体"/>
          <w:color w:val="auto"/>
          <w:spacing w:val="-1"/>
          <w:sz w:val="24"/>
          <w:szCs w:val="24"/>
          <w:highlight w:val="none"/>
          <w:lang w:val="en-US" w:eastAsia="zh-CN"/>
        </w:rPr>
        <w:t>25套，如未达到25套按1%来计算，如超过任务则以下标准提取佣金</w:t>
      </w:r>
      <w:r>
        <w:rPr>
          <w:rFonts w:hint="eastAsia" w:ascii="宋体" w:hAnsi="宋体" w:eastAsia="宋体" w:cs="宋体"/>
          <w:color w:val="auto"/>
          <w:spacing w:val="-1"/>
          <w:sz w:val="24"/>
          <w:szCs w:val="24"/>
          <w:highlight w:val="none"/>
          <w:lang w:eastAsia="zh-CN"/>
        </w:rPr>
        <w:t>），按照总销售签约额的 1.3%为下限，1.</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lang w:eastAsia="zh-CN"/>
        </w:rPr>
        <w:t>%为上限，对佣金提取费率进行核算。销售代理费根据季度销售完成率（以季度签</w:t>
      </w:r>
      <w:r>
        <w:rPr>
          <w:rFonts w:hint="eastAsia" w:ascii="宋体" w:hAnsi="宋体" w:eastAsia="宋体" w:cs="宋体"/>
          <w:color w:val="auto"/>
          <w:spacing w:val="-1"/>
          <w:sz w:val="24"/>
          <w:szCs w:val="24"/>
          <w:highlight w:val="none"/>
          <w:lang w:val="en-US" w:eastAsia="zh-CN"/>
        </w:rPr>
        <w:t>订</w:t>
      </w:r>
      <w:r>
        <w:rPr>
          <w:rFonts w:hint="eastAsia" w:ascii="宋体" w:hAnsi="宋体" w:eastAsia="宋体" w:cs="宋体"/>
          <w:color w:val="auto"/>
          <w:spacing w:val="-1"/>
          <w:sz w:val="24"/>
          <w:szCs w:val="24"/>
          <w:highlight w:val="none"/>
          <w:lang w:eastAsia="zh-CN"/>
        </w:rPr>
        <w:t>网签购房合同的套数/季度销售目标）计算，季度基础销售代理服务费=季度售出套数累计合同总金额×相对应的佣金提取费率，按月支付；月度基础销售代理服务费按</w:t>
      </w:r>
      <w:r>
        <w:rPr>
          <w:rFonts w:hint="eastAsia" w:ascii="宋体" w:hAnsi="宋体" w:eastAsia="宋体" w:cs="宋体"/>
          <w:color w:val="auto"/>
          <w:spacing w:val="-1"/>
          <w:sz w:val="24"/>
          <w:szCs w:val="24"/>
          <w:highlight w:val="none"/>
          <w:lang w:val="en-US" w:eastAsia="zh-CN"/>
        </w:rPr>
        <w:t>对应的</w:t>
      </w:r>
      <w:r>
        <w:rPr>
          <w:rFonts w:hint="eastAsia" w:ascii="宋体" w:hAnsi="宋体" w:eastAsia="宋体" w:cs="宋体"/>
          <w:color w:val="auto"/>
          <w:spacing w:val="-1"/>
          <w:sz w:val="24"/>
          <w:szCs w:val="24"/>
          <w:highlight w:val="none"/>
          <w:lang w:eastAsia="zh-CN"/>
        </w:rPr>
        <w:t>佣金提取费率进行计算，后期根据季度销售完成率相对应的佣金提取费率进行补结销售代理费；</w:t>
      </w:r>
    </w:p>
    <w:p w14:paraId="3DF34BA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Chars="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具体佣金提取费率如下：</w:t>
      </w:r>
    </w:p>
    <w:tbl>
      <w:tblPr>
        <w:tblStyle w:val="18"/>
        <w:tblW w:w="0" w:type="auto"/>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6"/>
        <w:gridCol w:w="3972"/>
      </w:tblGrid>
      <w:tr w14:paraId="4042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5527D58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Chars="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销售完成率</w:t>
            </w:r>
          </w:p>
        </w:tc>
        <w:tc>
          <w:tcPr>
            <w:tcW w:w="3972" w:type="dxa"/>
          </w:tcPr>
          <w:p w14:paraId="1941117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Chars="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佣金提取费率</w:t>
            </w:r>
          </w:p>
        </w:tc>
      </w:tr>
      <w:tr w14:paraId="39FC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71AF426F">
            <w:pPr>
              <w:pStyle w:val="35"/>
              <w:pageBreakBefore w:val="0"/>
              <w:wordWrap/>
              <w:overflowPunct/>
              <w:bidi w:val="0"/>
              <w:spacing w:before="160" w:line="360" w:lineRule="auto"/>
              <w:ind w:left="555" w:right="548"/>
              <w:jc w:val="center"/>
              <w:rPr>
                <w:rFonts w:hint="eastAsia"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≤60%</w:t>
            </w:r>
          </w:p>
        </w:tc>
        <w:tc>
          <w:tcPr>
            <w:tcW w:w="3972" w:type="dxa"/>
          </w:tcPr>
          <w:p w14:paraId="71F9B9AD">
            <w:pPr>
              <w:pStyle w:val="35"/>
              <w:pageBreakBefore w:val="0"/>
              <w:wordWrap/>
              <w:overflowPunct/>
              <w:bidi w:val="0"/>
              <w:spacing w:before="176" w:line="360" w:lineRule="auto"/>
              <w:ind w:left="1593" w:right="1582"/>
              <w:jc w:val="center"/>
              <w:rPr>
                <w:rFonts w:hint="eastAsia"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1.3%</w:t>
            </w:r>
          </w:p>
        </w:tc>
      </w:tr>
      <w:tr w14:paraId="3306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5FA5F068">
            <w:pPr>
              <w:pStyle w:val="35"/>
              <w:pageBreakBefore w:val="0"/>
              <w:wordWrap/>
              <w:overflowPunct/>
              <w:bidi w:val="0"/>
              <w:spacing w:before="160" w:line="360" w:lineRule="auto"/>
              <w:ind w:left="555" w:right="548"/>
              <w:jc w:val="center"/>
              <w:rPr>
                <w:rFonts w:hint="eastAsia"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60%-80%（不含 60%、80%）</w:t>
            </w:r>
          </w:p>
        </w:tc>
        <w:tc>
          <w:tcPr>
            <w:tcW w:w="3972" w:type="dxa"/>
          </w:tcPr>
          <w:p w14:paraId="2FC6635A">
            <w:pPr>
              <w:pStyle w:val="35"/>
              <w:pageBreakBefore w:val="0"/>
              <w:wordWrap/>
              <w:overflowPunct/>
              <w:bidi w:val="0"/>
              <w:spacing w:before="176" w:line="360" w:lineRule="auto"/>
              <w:ind w:left="1593" w:right="1582"/>
              <w:jc w:val="center"/>
              <w:rPr>
                <w:rFonts w:hint="eastAsia"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1.5%</w:t>
            </w:r>
          </w:p>
        </w:tc>
      </w:tr>
      <w:tr w14:paraId="2643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2381F98C">
            <w:pPr>
              <w:pStyle w:val="35"/>
              <w:pageBreakBefore w:val="0"/>
              <w:wordWrap/>
              <w:overflowPunct/>
              <w:bidi w:val="0"/>
              <w:spacing w:before="160" w:line="360" w:lineRule="auto"/>
              <w:ind w:left="555" w:right="548"/>
              <w:jc w:val="center"/>
              <w:rPr>
                <w:rFonts w:hint="eastAsia"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≥80%</w:t>
            </w:r>
          </w:p>
        </w:tc>
        <w:tc>
          <w:tcPr>
            <w:tcW w:w="3972" w:type="dxa"/>
          </w:tcPr>
          <w:p w14:paraId="3C45C51C">
            <w:pPr>
              <w:pStyle w:val="35"/>
              <w:pageBreakBefore w:val="0"/>
              <w:wordWrap/>
              <w:overflowPunct/>
              <w:bidi w:val="0"/>
              <w:spacing w:before="176" w:line="360" w:lineRule="auto"/>
              <w:ind w:left="1593" w:right="1582"/>
              <w:jc w:val="center"/>
              <w:rPr>
                <w:rFonts w:hint="eastAsia" w:ascii="宋体" w:hAnsi="宋体" w:eastAsia="宋体" w:cs="宋体"/>
                <w:snapToGrid w:val="0"/>
                <w:color w:val="auto"/>
                <w:spacing w:val="-1"/>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1.7%</w:t>
            </w:r>
          </w:p>
        </w:tc>
      </w:tr>
    </w:tbl>
    <w:p w14:paraId="7B3FEBE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ascii="宋体" w:hAnsi="宋体" w:eastAsia="宋体" w:cs="宋体"/>
          <w:color w:val="auto"/>
          <w:spacing w:val="-2"/>
          <w:sz w:val="24"/>
          <w:szCs w:val="24"/>
          <w:highlight w:val="none"/>
          <w:lang w:eastAsia="zh-CN"/>
        </w:rPr>
      </w:pPr>
    </w:p>
    <w:p w14:paraId="43471CE2">
      <w:pPr>
        <w:keepNext w:val="0"/>
        <w:keepLines w:val="0"/>
        <w:pageBreakBefore w:val="0"/>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sz w:val="24"/>
          <w:highlight w:val="none"/>
          <w:lang w:eastAsia="zh-CN"/>
        </w:rPr>
      </w:pPr>
      <w:r>
        <w:rPr>
          <w:rFonts w:hint="eastAsia"/>
          <w:sz w:val="24"/>
          <w:highlight w:val="none"/>
          <w:lang w:eastAsia="zh-CN"/>
        </w:rPr>
        <w:t>注：</w:t>
      </w:r>
      <w:r>
        <w:rPr>
          <w:rFonts w:hint="eastAsia"/>
          <w:sz w:val="24"/>
          <w:highlight w:val="none"/>
          <w:lang w:val="en-US" w:eastAsia="zh-CN"/>
        </w:rPr>
        <w:t>1、</w:t>
      </w:r>
      <w:r>
        <w:rPr>
          <w:rFonts w:hint="eastAsia"/>
          <w:sz w:val="24"/>
          <w:highlight w:val="none"/>
          <w:lang w:eastAsia="zh-CN"/>
        </w:rPr>
        <w:t>如需启动渠道分销、单位团购、老带新、员工推荐或全民经纪人等，由</w:t>
      </w:r>
      <w:r>
        <w:rPr>
          <w:rFonts w:hint="eastAsia"/>
          <w:sz w:val="24"/>
          <w:highlight w:val="none"/>
          <w:lang w:val="en-US" w:eastAsia="zh-CN"/>
        </w:rPr>
        <w:t>成交供应商</w:t>
      </w:r>
      <w:r>
        <w:rPr>
          <w:rFonts w:hint="eastAsia"/>
          <w:sz w:val="24"/>
          <w:highlight w:val="none"/>
          <w:lang w:eastAsia="zh-CN"/>
        </w:rPr>
        <w:t>提出合理方案，</w:t>
      </w:r>
      <w:r>
        <w:rPr>
          <w:rFonts w:hint="eastAsia"/>
          <w:sz w:val="24"/>
          <w:highlight w:val="none"/>
          <w:lang w:val="en-US" w:eastAsia="zh-CN"/>
        </w:rPr>
        <w:t>采购人</w:t>
      </w:r>
      <w:r>
        <w:rPr>
          <w:rFonts w:hint="eastAsia"/>
          <w:sz w:val="24"/>
          <w:highlight w:val="none"/>
          <w:lang w:eastAsia="zh-CN"/>
        </w:rPr>
        <w:t>最终确定是否启动，启动后</w:t>
      </w:r>
      <w:r>
        <w:rPr>
          <w:rFonts w:hint="eastAsia"/>
          <w:sz w:val="24"/>
          <w:highlight w:val="none"/>
          <w:lang w:val="en-US" w:eastAsia="zh-CN"/>
        </w:rPr>
        <w:t>成交供应商</w:t>
      </w:r>
      <w:r>
        <w:rPr>
          <w:rFonts w:hint="eastAsia"/>
          <w:sz w:val="24"/>
          <w:highlight w:val="none"/>
          <w:lang w:eastAsia="zh-CN"/>
        </w:rPr>
        <w:t>负责渠道发动和执行，相关费用由</w:t>
      </w:r>
      <w:r>
        <w:rPr>
          <w:rFonts w:hint="eastAsia"/>
          <w:sz w:val="24"/>
          <w:highlight w:val="none"/>
          <w:lang w:val="en-US" w:eastAsia="zh-CN"/>
        </w:rPr>
        <w:t>采购人</w:t>
      </w:r>
      <w:r>
        <w:rPr>
          <w:rFonts w:hint="eastAsia"/>
          <w:sz w:val="24"/>
          <w:highlight w:val="none"/>
          <w:lang w:eastAsia="zh-CN"/>
        </w:rPr>
        <w:t>支出。</w:t>
      </w:r>
      <w:r>
        <w:rPr>
          <w:rFonts w:hint="eastAsia"/>
          <w:sz w:val="24"/>
          <w:highlight w:val="none"/>
          <w:lang w:val="en-US" w:eastAsia="zh-CN"/>
        </w:rPr>
        <w:t>不管通过任何方式成交的客户均视为成交供应商销售，按相应比例支付。</w:t>
      </w:r>
    </w:p>
    <w:p w14:paraId="1555844A">
      <w:pPr>
        <w:keepNext w:val="0"/>
        <w:keepLines w:val="0"/>
        <w:pageBreakBefore w:val="0"/>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sz w:val="24"/>
          <w:highlight w:val="none"/>
          <w:lang w:eastAsia="zh-CN"/>
        </w:rPr>
      </w:pPr>
      <w:r>
        <w:rPr>
          <w:rFonts w:hint="eastAsia"/>
          <w:sz w:val="24"/>
          <w:highlight w:val="none"/>
          <w:lang w:val="en-US" w:eastAsia="zh-CN"/>
        </w:rPr>
        <w:t>2、</w:t>
      </w:r>
      <w:r>
        <w:rPr>
          <w:rFonts w:hint="eastAsia"/>
          <w:sz w:val="24"/>
          <w:highlight w:val="none"/>
          <w:lang w:eastAsia="zh-CN"/>
        </w:rPr>
        <w:t>本项目采用固定报价模式，响应</w:t>
      </w:r>
      <w:r>
        <w:rPr>
          <w:rFonts w:hint="eastAsia"/>
          <w:sz w:val="24"/>
          <w:highlight w:val="none"/>
          <w:lang w:val="en-US" w:eastAsia="zh-CN"/>
        </w:rPr>
        <w:t>本项目</w:t>
      </w:r>
      <w:r>
        <w:rPr>
          <w:rFonts w:hint="eastAsia"/>
          <w:sz w:val="24"/>
          <w:highlight w:val="none"/>
          <w:lang w:eastAsia="zh-CN"/>
        </w:rPr>
        <w:t>预算金额（</w:t>
      </w:r>
      <w:r>
        <w:rPr>
          <w:rFonts w:hint="eastAsia"/>
          <w:sz w:val="24"/>
          <w:highlight w:val="none"/>
          <w:lang w:val="en-US" w:eastAsia="zh-CN"/>
        </w:rPr>
        <w:t>服务费</w:t>
      </w:r>
      <w:r>
        <w:rPr>
          <w:rFonts w:hint="eastAsia"/>
          <w:sz w:val="24"/>
          <w:highlight w:val="none"/>
          <w:lang w:eastAsia="zh-CN"/>
        </w:rPr>
        <w:t>）的报价为有效投标报价，不响应</w:t>
      </w:r>
      <w:r>
        <w:rPr>
          <w:rFonts w:hint="eastAsia"/>
          <w:sz w:val="24"/>
          <w:highlight w:val="none"/>
          <w:lang w:val="en-US" w:eastAsia="zh-CN"/>
        </w:rPr>
        <w:t>作</w:t>
      </w:r>
      <w:r>
        <w:rPr>
          <w:rFonts w:hint="eastAsia"/>
          <w:sz w:val="24"/>
          <w:highlight w:val="none"/>
          <w:lang w:eastAsia="zh-CN"/>
        </w:rPr>
        <w:t>无效标处理。</w:t>
      </w:r>
    </w:p>
    <w:p w14:paraId="0CC0B991">
      <w:pPr>
        <w:keepNext w:val="0"/>
        <w:keepLines w:val="0"/>
        <w:pageBreakBefore w:val="0"/>
        <w:kinsoku w:val="0"/>
        <w:wordWrap/>
        <w:overflowPunct/>
        <w:topLinePunct w:val="0"/>
        <w:autoSpaceDE w:val="0"/>
        <w:autoSpaceDN w:val="0"/>
        <w:bidi w:val="0"/>
        <w:adjustRightInd w:val="0"/>
        <w:snapToGrid w:val="0"/>
        <w:spacing w:line="360" w:lineRule="auto"/>
        <w:ind w:right="0" w:firstLine="240" w:firstLineChars="100"/>
        <w:jc w:val="left"/>
        <w:textAlignment w:val="baseline"/>
        <w:outlineLvl w:val="9"/>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rPr>
        <w:t>合同履行期限：</w:t>
      </w:r>
      <w:r>
        <w:rPr>
          <w:rFonts w:hint="eastAsia" w:ascii="宋体" w:hAnsi="宋体" w:cs="仿宋"/>
          <w:bCs/>
          <w:sz w:val="24"/>
          <w:highlight w:val="none"/>
          <w:lang w:eastAsia="zh-CN"/>
        </w:rPr>
        <w:t>成交供应商与采购人签订合同</w:t>
      </w:r>
      <w:r>
        <w:rPr>
          <w:rFonts w:hint="eastAsia" w:ascii="宋体" w:hAnsi="宋体" w:cs="仿宋"/>
          <w:bCs/>
          <w:sz w:val="24"/>
          <w:highlight w:val="none"/>
          <w:lang w:val="en-US" w:eastAsia="zh-CN"/>
        </w:rPr>
        <w:t>并经采购人通知入场之日起</w:t>
      </w:r>
      <w:r>
        <w:rPr>
          <w:rFonts w:hint="eastAsia" w:ascii="宋体" w:hAnsi="宋体" w:cs="仿宋"/>
          <w:bCs/>
          <w:sz w:val="24"/>
          <w:highlight w:val="none"/>
          <w:lang w:eastAsia="zh-CN"/>
        </w:rPr>
        <w:t>至本项目的商品房销售完成率达到80%为止或</w:t>
      </w:r>
      <w:r>
        <w:rPr>
          <w:rFonts w:hint="eastAsia" w:ascii="宋体" w:hAnsi="宋体" w:cs="仿宋"/>
          <w:bCs/>
          <w:sz w:val="24"/>
          <w:highlight w:val="none"/>
          <w:lang w:val="en-US" w:eastAsia="zh-CN"/>
        </w:rPr>
        <w:t>开盘后</w:t>
      </w:r>
      <w:r>
        <w:rPr>
          <w:rFonts w:hint="eastAsia" w:ascii="宋体" w:hAnsi="宋体" w:cs="仿宋"/>
          <w:bCs/>
          <w:sz w:val="24"/>
          <w:highlight w:val="none"/>
          <w:lang w:eastAsia="zh-CN"/>
        </w:rPr>
        <w:t>供应商销售代理期满</w:t>
      </w:r>
      <w:r>
        <w:rPr>
          <w:rFonts w:hint="eastAsia" w:ascii="宋体" w:hAnsi="宋体" w:cs="仿宋"/>
          <w:bCs/>
          <w:sz w:val="24"/>
          <w:highlight w:val="none"/>
          <w:lang w:val="en-US" w:eastAsia="zh-CN"/>
        </w:rPr>
        <w:t>1</w:t>
      </w:r>
      <w:r>
        <w:rPr>
          <w:rFonts w:hint="eastAsia" w:ascii="宋体" w:hAnsi="宋体" w:cs="仿宋"/>
          <w:bCs/>
          <w:sz w:val="24"/>
          <w:highlight w:val="none"/>
          <w:lang w:eastAsia="zh-CN"/>
        </w:rPr>
        <w:t>年后，双方有权视实际情况确定是否继续合作，再另行签订相关补充协议。</w:t>
      </w:r>
    </w:p>
    <w:p w14:paraId="589BA95F">
      <w:pPr>
        <w:pageBreakBefore w:val="0"/>
        <w:widowControl w:val="0"/>
        <w:wordWrap/>
        <w:overflowPunct/>
        <w:bidi w:val="0"/>
        <w:spacing w:line="360" w:lineRule="auto"/>
        <w:ind w:firstLine="238" w:firstLineChars="100"/>
        <w:rPr>
          <w:rFonts w:hint="eastAsia" w:ascii="宋体" w:hAnsi="宋体" w:eastAsia="宋体" w:cs="宋体"/>
          <w:color w:val="auto"/>
          <w:sz w:val="24"/>
          <w:szCs w:val="24"/>
          <w:highlight w:val="none"/>
          <w:u w:val="single"/>
          <w:lang w:eastAsia="zh-CN"/>
        </w:rPr>
      </w:pPr>
      <w:r>
        <w:rPr>
          <w:rFonts w:ascii="宋体" w:hAnsi="宋体" w:eastAsia="宋体" w:cs="宋体"/>
          <w:color w:val="auto"/>
          <w:spacing w:val="-1"/>
          <w:sz w:val="24"/>
          <w:szCs w:val="24"/>
          <w:highlight w:val="none"/>
          <w:lang w:eastAsia="zh-CN"/>
        </w:rPr>
        <w:t>本项目</w:t>
      </w:r>
      <w:r>
        <w:rPr>
          <w:rFonts w:hint="eastAsia" w:ascii="宋体" w:hAnsi="宋体" w:eastAsia="宋体" w:cs="宋体"/>
          <w:color w:val="auto"/>
          <w:spacing w:val="-1"/>
          <w:sz w:val="24"/>
          <w:szCs w:val="24"/>
          <w:highlight w:val="none"/>
          <w:lang w:eastAsia="zh-CN"/>
        </w:rPr>
        <w:t>是否</w:t>
      </w:r>
      <w:r>
        <w:rPr>
          <w:rFonts w:ascii="宋体" w:hAnsi="宋体" w:eastAsia="宋体" w:cs="宋体"/>
          <w:color w:val="auto"/>
          <w:spacing w:val="-1"/>
          <w:sz w:val="24"/>
          <w:szCs w:val="24"/>
          <w:highlight w:val="none"/>
          <w:lang w:eastAsia="zh-CN"/>
        </w:rPr>
        <w:t>接受联合体投标：</w:t>
      </w:r>
      <w:r>
        <w:rPr>
          <w:rFonts w:hint="eastAsia" w:ascii="宋体" w:hAnsi="宋体" w:eastAsia="宋体" w:cs="宋体"/>
          <w:color w:val="auto"/>
          <w:spacing w:val="-1"/>
          <w:sz w:val="24"/>
          <w:szCs w:val="24"/>
          <w:highlight w:val="none"/>
          <w:lang w:eastAsia="zh-CN"/>
        </w:rPr>
        <w:t>否</w:t>
      </w:r>
    </w:p>
    <w:p w14:paraId="66BD761B">
      <w:pPr>
        <w:pageBreakBefore w:val="0"/>
        <w:widowControl w:val="0"/>
        <w:wordWrap/>
        <w:overflowPunct/>
        <w:bidi w:val="0"/>
        <w:spacing w:before="47" w:after="120" w:afterLines="50" w:line="360" w:lineRule="auto"/>
        <w:ind w:left="107"/>
        <w:outlineLvl w:val="1"/>
        <w:rPr>
          <w:rFonts w:hint="eastAsia" w:ascii="宋体" w:hAnsi="宋体" w:eastAsia="宋体" w:cs="宋体"/>
          <w:color w:val="auto"/>
          <w:sz w:val="24"/>
          <w:szCs w:val="24"/>
          <w:highlight w:val="none"/>
          <w:lang w:eastAsia="zh-CN"/>
        </w:rPr>
      </w:pPr>
      <w:bookmarkStart w:id="10" w:name="_Toc2149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的资格要求</w:t>
      </w:r>
      <w:bookmarkEnd w:id="10"/>
    </w:p>
    <w:p w14:paraId="531EC778">
      <w:pPr>
        <w:pageBreakBefore w:val="0"/>
        <w:widowControl w:val="0"/>
        <w:wordWrap/>
        <w:overflowPunct/>
        <w:bidi w:val="0"/>
        <w:spacing w:line="360" w:lineRule="auto"/>
        <w:ind w:left="111" w:leftChars="53" w:firstLine="108" w:firstLineChars="45"/>
        <w:outlineLvl w:val="2"/>
        <w:rPr>
          <w:rFonts w:hint="eastAsia" w:ascii="宋体" w:hAnsi="宋体" w:eastAsia="宋体" w:cs="宋体"/>
          <w:color w:val="auto"/>
          <w:sz w:val="24"/>
          <w:szCs w:val="24"/>
          <w:highlight w:val="none"/>
          <w:lang w:eastAsia="zh-CN"/>
        </w:rPr>
      </w:pPr>
      <w:bookmarkStart w:id="11" w:name="_Toc22042"/>
      <w:bookmarkStart w:id="12" w:name="_Toc29252"/>
      <w:bookmarkStart w:id="13" w:name="_Toc16036"/>
      <w:bookmarkStart w:id="14" w:name="_Toc3869"/>
      <w:r>
        <w:rPr>
          <w:rFonts w:hint="eastAsia" w:ascii="宋体" w:hAnsi="宋体" w:eastAsia="宋体" w:cs="宋体"/>
          <w:color w:val="auto"/>
          <w:sz w:val="24"/>
          <w:szCs w:val="24"/>
          <w:highlight w:val="none"/>
          <w:lang w:eastAsia="zh-CN"/>
        </w:rPr>
        <w:t>1.满足《中华人民共和国政府采购法》第二十二条规定：</w:t>
      </w:r>
      <w:bookmarkEnd w:id="11"/>
      <w:bookmarkEnd w:id="12"/>
      <w:bookmarkEnd w:id="13"/>
      <w:bookmarkEnd w:id="14"/>
    </w:p>
    <w:p w14:paraId="6866A5C2">
      <w:pPr>
        <w:pageBreakBefore w:val="0"/>
        <w:widowControl w:val="0"/>
        <w:wordWrap/>
        <w:overflowPunct/>
        <w:bidi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具有独立承担民事责任的能力；</w:t>
      </w:r>
    </w:p>
    <w:p w14:paraId="41300F5E">
      <w:pPr>
        <w:pageBreakBefore w:val="0"/>
        <w:widowControl w:val="0"/>
        <w:wordWrap/>
        <w:overflowPunct/>
        <w:bidi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具有良好的商业信誉和健全的财务会计制度；</w:t>
      </w:r>
    </w:p>
    <w:p w14:paraId="1B77DF9B">
      <w:pPr>
        <w:pageBreakBefore w:val="0"/>
        <w:widowControl w:val="0"/>
        <w:wordWrap/>
        <w:overflowPunct/>
        <w:bidi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具有履行合同所必需的设备和专业技术能力；</w:t>
      </w:r>
    </w:p>
    <w:p w14:paraId="56379CB8">
      <w:pPr>
        <w:pageBreakBefore w:val="0"/>
        <w:widowControl w:val="0"/>
        <w:wordWrap/>
        <w:overflowPunct/>
        <w:bidi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 有依法缴纳税收和社会保障资金的良好记录；</w:t>
      </w:r>
    </w:p>
    <w:p w14:paraId="2F8A6F15">
      <w:pPr>
        <w:pageBreakBefore w:val="0"/>
        <w:widowControl w:val="0"/>
        <w:wordWrap/>
        <w:overflowPunct/>
        <w:bidi w:val="0"/>
        <w:spacing w:line="360" w:lineRule="auto"/>
        <w:ind w:left="111" w:leftChars="53" w:firstLine="108" w:firstLineChars="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 参加采购活动前三年内，在经营活动中没有重大违法记录；</w:t>
      </w:r>
    </w:p>
    <w:p w14:paraId="562FE255">
      <w:pPr>
        <w:pageBreakBefore w:val="0"/>
        <w:widowControl w:val="0"/>
        <w:wordWrap/>
        <w:overflowPunct/>
        <w:bidi w:val="0"/>
        <w:spacing w:line="360" w:lineRule="auto"/>
        <w:ind w:left="111" w:leftChars="53" w:firstLine="108" w:firstLineChars="4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 法律、行政法规规定的其他条件。</w:t>
      </w:r>
    </w:p>
    <w:p w14:paraId="5CBD136F">
      <w:pPr>
        <w:pStyle w:val="24"/>
        <w:pageBreakBefore w:val="0"/>
        <w:widowControl w:val="0"/>
        <w:wordWrap/>
        <w:overflowPunct/>
        <w:bidi w:val="0"/>
        <w:spacing w:line="360" w:lineRule="auto"/>
        <w:ind w:left="240" w:hanging="240" w:hanging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2.单位负责人为同一人或者存在直接控股、管理关系的不同供应商，不得参加同一合同项下的采购活动。为本采购项目提供整体设计、规范编制或者项目管理、监理、检测等服务的，不得参加本项目的采购活动。</w:t>
      </w:r>
    </w:p>
    <w:p w14:paraId="7749C929">
      <w:pPr>
        <w:pageBreakBefore w:val="0"/>
        <w:widowControl w:val="0"/>
        <w:wordWrap/>
        <w:overflowPunct/>
        <w:bidi w:val="0"/>
        <w:spacing w:line="360" w:lineRule="auto"/>
        <w:ind w:left="203" w:right="61" w:hanging="1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被“信用中国”网站列入失信被执行人或重大税收违法案件当事人名单或被“中国政府采购网”网站列入政府采购严重违法失信行为记录名单（处罚期限尚未届满的）的，不得参加本项目的采购活动。</w:t>
      </w:r>
    </w:p>
    <w:p w14:paraId="2185A1DF">
      <w:pPr>
        <w:pageBreakBefore w:val="0"/>
        <w:widowControl w:val="0"/>
        <w:numPr>
          <w:ilvl w:val="0"/>
          <w:numId w:val="1"/>
        </w:numPr>
        <w:wordWrap/>
        <w:overflowPunct/>
        <w:bidi w:val="0"/>
        <w:spacing w:line="360" w:lineRule="auto"/>
        <w:ind w:left="0" w:leftChars="0" w:firstLine="0" w:firstLineChars="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strike w:val="0"/>
          <w:dstrike w:val="0"/>
          <w:snapToGrid w:val="0"/>
          <w:color w:val="auto"/>
          <w:spacing w:val="0"/>
          <w:w w:val="100"/>
          <w:position w:val="0"/>
          <w:sz w:val="24"/>
          <w:szCs w:val="24"/>
          <w:highlight w:val="none"/>
          <w:lang w:val="en-US" w:eastAsia="zh-CN" w:bidi="ar-SA"/>
        </w:rPr>
        <w:t>法定代表人证明或法定代表人授权委托书</w:t>
      </w:r>
      <w:r>
        <w:rPr>
          <w:rFonts w:hint="eastAsia" w:ascii="宋体" w:hAnsi="宋体" w:eastAsia="宋体" w:cs="宋体"/>
          <w:color w:val="auto"/>
          <w:sz w:val="24"/>
          <w:szCs w:val="24"/>
          <w:highlight w:val="none"/>
          <w:lang w:eastAsia="zh-CN"/>
        </w:rPr>
        <w:t>。</w:t>
      </w:r>
    </w:p>
    <w:p w14:paraId="1E9FB112">
      <w:pPr>
        <w:pageBreakBefore w:val="0"/>
        <w:widowControl w:val="0"/>
        <w:wordWrap/>
        <w:overflowPunct/>
        <w:bidi w:val="0"/>
        <w:spacing w:line="360" w:lineRule="auto"/>
        <w:ind w:left="1"/>
        <w:jc w:val="both"/>
        <w:outlineLvl w:val="1"/>
        <w:rPr>
          <w:rFonts w:hint="eastAsia" w:ascii="宋体" w:hAnsi="宋体" w:eastAsia="宋体" w:cs="宋体"/>
          <w:color w:val="auto"/>
          <w:sz w:val="24"/>
          <w:szCs w:val="24"/>
          <w:highlight w:val="none"/>
          <w:lang w:eastAsia="zh-CN"/>
        </w:rPr>
      </w:pPr>
      <w:bookmarkStart w:id="15" w:name="_Toc179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三、获取招标文件</w:t>
      </w:r>
      <w:bookmarkEnd w:id="15"/>
      <w:bookmarkStart w:id="166" w:name="_GoBack"/>
      <w:bookmarkEnd w:id="166"/>
    </w:p>
    <w:p w14:paraId="56EE3B0E">
      <w:pPr>
        <w:pageBreakBefore w:val="0"/>
        <w:widowControl w:val="0"/>
        <w:wordWrap/>
        <w:overflowPunct/>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时间：2026年06 月 10 日至2026年06月 29 日</w:t>
      </w:r>
    </w:p>
    <w:p w14:paraId="55E08F4B">
      <w:pPr>
        <w:pageBreakBefore w:val="0"/>
        <w:widowControl w:val="0"/>
        <w:wordWrap/>
        <w:overflowPunct/>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u w:val="none"/>
          <w:lang w:val="en-US" w:eastAsia="zh-CN"/>
        </w:rPr>
        <w:t>江西省招标投标网（http://www.jxtb.org.cn/）、江西吉湖发展集团有限公司官网（http://jhjt.shuzibao.com/）</w:t>
      </w:r>
    </w:p>
    <w:p w14:paraId="0187B812">
      <w:pPr>
        <w:pageBreakBefore w:val="0"/>
        <w:widowControl w:val="0"/>
        <w:wordWrap/>
        <w:overflowPunct/>
        <w:bidi w:val="0"/>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方式：网上自行下载</w:t>
      </w:r>
    </w:p>
    <w:p w14:paraId="396B0B88">
      <w:pPr>
        <w:pageBreakBefore w:val="0"/>
        <w:widowControl w:val="0"/>
        <w:wordWrap/>
        <w:overflowPunct/>
        <w:bidi w:val="0"/>
        <w:spacing w:before="45" w:line="360" w:lineRule="auto"/>
        <w:jc w:val="both"/>
        <w:outlineLvl w:val="1"/>
        <w:rPr>
          <w:rFonts w:hint="eastAsia" w:ascii="宋体" w:hAnsi="宋体" w:eastAsia="宋体" w:cs="宋体"/>
          <w:color w:val="auto"/>
          <w:sz w:val="24"/>
          <w:szCs w:val="24"/>
          <w:highlight w:val="none"/>
          <w:lang w:eastAsia="zh-CN"/>
        </w:rPr>
      </w:pPr>
      <w:bookmarkStart w:id="16" w:name="_Toc2952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四、提交投标文件截止时间、开标时间和地点</w:t>
      </w:r>
      <w:bookmarkEnd w:id="16"/>
    </w:p>
    <w:p w14:paraId="34A95A0F">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14"/>
        <w:textAlignment w:val="baseline"/>
        <w:rPr>
          <w:rFonts w:ascii="宋体" w:hAnsi="宋体" w:eastAsia="宋体" w:cs="宋体"/>
          <w:color w:val="auto"/>
          <w:spacing w:val="0"/>
          <w:w w:val="100"/>
          <w:position w:val="0"/>
          <w:sz w:val="24"/>
          <w:szCs w:val="24"/>
          <w:highlight w:val="none"/>
          <w:lang w:eastAsia="zh-CN"/>
        </w:rPr>
      </w:pPr>
      <w:bookmarkStart w:id="17" w:name="_Toc13502"/>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i w:val="0"/>
          <w:iCs w:val="0"/>
          <w:color w:val="auto"/>
          <w:spacing w:val="0"/>
          <w:w w:val="100"/>
          <w:position w:val="0"/>
          <w:sz w:val="24"/>
          <w:szCs w:val="24"/>
          <w:highlight w:val="none"/>
          <w:u w:val="single"/>
          <w:lang w:val="en-US" w:eastAsia="zh-CN"/>
        </w:rPr>
        <w:t xml:space="preserve"> 06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30 </w:t>
      </w:r>
      <w:r>
        <w:rPr>
          <w:rFonts w:ascii="宋体" w:hAnsi="宋体" w:eastAsia="宋体" w:cs="宋体"/>
          <w:color w:val="auto"/>
          <w:spacing w:val="0"/>
          <w:w w:val="100"/>
          <w:position w:val="0"/>
          <w:sz w:val="24"/>
          <w:szCs w:val="24"/>
          <w:highlight w:val="none"/>
          <w:lang w:eastAsia="zh-CN"/>
        </w:rPr>
        <w:t>日</w:t>
      </w:r>
      <w:r>
        <w:rPr>
          <w:rFonts w:hint="eastAsia" w:ascii="宋体" w:hAnsi="宋体" w:eastAsia="宋体" w:cs="宋体"/>
          <w:color w:val="auto"/>
          <w:spacing w:val="0"/>
          <w:w w:val="100"/>
          <w:position w:val="0"/>
          <w:sz w:val="24"/>
          <w:szCs w:val="24"/>
          <w:highlight w:val="none"/>
          <w:u w:val="single"/>
          <w:lang w:val="en-US" w:eastAsia="zh-CN"/>
        </w:rPr>
        <w:t xml:space="preserve"> 09 </w:t>
      </w:r>
      <w:r>
        <w:rPr>
          <w:rFonts w:ascii="宋体" w:hAnsi="宋体" w:eastAsia="宋体" w:cs="宋体"/>
          <w:color w:val="auto"/>
          <w:spacing w:val="0"/>
          <w:w w:val="100"/>
          <w:position w:val="0"/>
          <w:sz w:val="24"/>
          <w:szCs w:val="24"/>
          <w:highlight w:val="none"/>
          <w:lang w:eastAsia="zh-CN"/>
        </w:rPr>
        <w:t>点</w:t>
      </w:r>
      <w:r>
        <w:rPr>
          <w:rFonts w:hint="eastAsia" w:ascii="宋体" w:hAnsi="宋体" w:eastAsia="宋体" w:cs="宋体"/>
          <w:color w:val="auto"/>
          <w:spacing w:val="0"/>
          <w:w w:val="100"/>
          <w:position w:val="0"/>
          <w:sz w:val="24"/>
          <w:szCs w:val="24"/>
          <w:highlight w:val="none"/>
          <w:u w:val="single"/>
          <w:lang w:val="en-US" w:eastAsia="zh-CN"/>
        </w:rPr>
        <w:t xml:space="preserve"> 30 </w:t>
      </w:r>
      <w:r>
        <w:rPr>
          <w:rFonts w:ascii="宋体" w:hAnsi="宋体" w:eastAsia="宋体" w:cs="宋体"/>
          <w:color w:val="auto"/>
          <w:spacing w:val="0"/>
          <w:w w:val="100"/>
          <w:position w:val="0"/>
          <w:sz w:val="24"/>
          <w:szCs w:val="24"/>
          <w:highlight w:val="none"/>
          <w:lang w:eastAsia="zh-CN"/>
        </w:rPr>
        <w:t>分（北京时间）</w:t>
      </w:r>
    </w:p>
    <w:p w14:paraId="6EEE3C69">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 xml:space="preserve">地点： </w:t>
      </w:r>
      <w:r>
        <w:rPr>
          <w:rFonts w:hint="eastAsia" w:ascii="宋体" w:hAnsi="宋体" w:eastAsia="宋体" w:cs="宋体"/>
          <w:color w:val="auto"/>
          <w:spacing w:val="0"/>
          <w:w w:val="100"/>
          <w:position w:val="0"/>
          <w:sz w:val="24"/>
          <w:szCs w:val="24"/>
          <w:highlight w:val="none"/>
          <w:u w:val="single"/>
          <w:lang w:val="en-US" w:eastAsia="zh-CN"/>
        </w:rPr>
        <w:t xml:space="preserve"> 吉安市吉州区福建大厦2603 </w:t>
      </w:r>
    </w:p>
    <w:p w14:paraId="36544424">
      <w:pPr>
        <w:widowControl w:val="0"/>
        <w:spacing w:before="48" w:line="500" w:lineRule="exact"/>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五、</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公告期限</w:t>
      </w:r>
      <w:bookmarkEnd w:id="17"/>
    </w:p>
    <w:p w14:paraId="59C6E2E2">
      <w:pPr>
        <w:pageBreakBefore w:val="0"/>
        <w:widowControl w:val="0"/>
        <w:wordWrap/>
        <w:overflowPunct/>
        <w:bidi w:val="0"/>
        <w:spacing w:before="62" w:beforeLines="26" w:line="360" w:lineRule="auto"/>
        <w:ind w:left="520"/>
        <w:jc w:val="both"/>
        <w:rPr>
          <w:rFonts w:hint="eastAsia" w:ascii="宋体" w:hAnsi="宋体" w:eastAsia="宋体" w:cs="宋体"/>
          <w:color w:val="auto"/>
          <w:spacing w:val="-5"/>
          <w:sz w:val="24"/>
          <w:szCs w:val="24"/>
          <w:highlight w:val="none"/>
          <w:lang w:eastAsia="zh-CN"/>
        </w:rPr>
      </w:pPr>
      <w:r>
        <w:rPr>
          <w:rFonts w:ascii="宋体" w:hAnsi="宋体" w:eastAsia="宋体" w:cs="宋体"/>
          <w:color w:val="auto"/>
          <w:spacing w:val="-5"/>
          <w:sz w:val="24"/>
          <w:szCs w:val="24"/>
          <w:highlight w:val="none"/>
          <w:lang w:eastAsia="zh-CN"/>
        </w:rPr>
        <w:t>自本公告发布之日起5个工作日</w:t>
      </w:r>
      <w:r>
        <w:rPr>
          <w:rFonts w:hint="eastAsia" w:ascii="宋体" w:hAnsi="宋体" w:eastAsia="宋体" w:cs="宋体"/>
          <w:color w:val="auto"/>
          <w:spacing w:val="-5"/>
          <w:sz w:val="24"/>
          <w:szCs w:val="24"/>
          <w:highlight w:val="none"/>
          <w:lang w:eastAsia="zh-CN"/>
        </w:rPr>
        <w:t>。</w:t>
      </w:r>
    </w:p>
    <w:p w14:paraId="75AD88B7">
      <w:pPr>
        <w:keepNext w:val="0"/>
        <w:keepLines w:val="0"/>
        <w:pageBreakBefore w:val="0"/>
        <w:widowControl w:val="0"/>
        <w:kinsoku w:val="0"/>
        <w:wordWrap/>
        <w:overflowPunct/>
        <w:topLinePunct w:val="0"/>
        <w:autoSpaceDE w:val="0"/>
        <w:autoSpaceDN w:val="0"/>
        <w:bidi w:val="0"/>
        <w:adjustRightInd w:val="0"/>
        <w:snapToGrid w:val="0"/>
        <w:spacing w:before="182" w:line="360" w:lineRule="auto"/>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六、其他补充事宜</w:t>
      </w:r>
    </w:p>
    <w:p w14:paraId="4DBB594A">
      <w:pPr>
        <w:keepNext w:val="0"/>
        <w:keepLines w:val="0"/>
        <w:pageBreakBefore w:val="0"/>
        <w:widowControl w:val="0"/>
        <w:kinsoku w:val="0"/>
        <w:wordWrap/>
        <w:overflowPunct/>
        <w:topLinePunct w:val="0"/>
        <w:autoSpaceDE w:val="0"/>
        <w:autoSpaceDN w:val="0"/>
        <w:bidi w:val="0"/>
        <w:adjustRightInd w:val="0"/>
        <w:snapToGrid w:val="0"/>
        <w:spacing w:line="360" w:lineRule="auto"/>
        <w:ind w:right="2" w:firstLine="480" w:firstLineChars="200"/>
        <w:jc w:val="both"/>
        <w:textAlignment w:val="baseline"/>
        <w:rPr>
          <w:rFonts w:hint="eastAsia" w:ascii="宋体" w:hAnsi="宋体" w:eastAsia="宋体" w:cs="宋体"/>
          <w:strike w:val="0"/>
          <w:dstrike w:val="0"/>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strike w:val="0"/>
          <w:dstrike w:val="0"/>
          <w:color w:val="auto"/>
          <w:spacing w:val="0"/>
          <w:w w:val="100"/>
          <w:position w:val="0"/>
          <w:sz w:val="24"/>
          <w:szCs w:val="24"/>
          <w:highlight w:val="none"/>
          <w:lang w:val="en-US" w:eastAsia="zh-CN"/>
        </w:rPr>
        <w:t>本项目采用</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trike w:val="0"/>
          <w:dstrike w:val="0"/>
          <w:color w:val="auto"/>
          <w:spacing w:val="0"/>
          <w:w w:val="100"/>
          <w:position w:val="0"/>
          <w:sz w:val="24"/>
          <w:szCs w:val="24"/>
          <w:highlight w:val="none"/>
          <w:lang w:val="en-US" w:eastAsia="zh-CN"/>
        </w:rPr>
        <w:t>见面方式开标</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strike w:val="0"/>
          <w:dstrike w:val="0"/>
          <w:color w:val="auto"/>
          <w:spacing w:val="0"/>
          <w:w w:val="100"/>
          <w:position w:val="0"/>
          <w:sz w:val="24"/>
          <w:szCs w:val="24"/>
          <w:highlight w:val="none"/>
          <w:lang w:val="en-US" w:eastAsia="zh-CN"/>
        </w:rPr>
        <w:t>，供应商授权代表须携带投标文件于投标截止时间之前递交至开标地点并进行签到，逾期送达的视为放弃投标。</w:t>
      </w:r>
    </w:p>
    <w:p w14:paraId="5711464D">
      <w:pPr>
        <w:keepNext w:val="0"/>
        <w:keepLines w:val="0"/>
        <w:pageBreakBefore w:val="0"/>
        <w:widowControl w:val="0"/>
        <w:kinsoku w:val="0"/>
        <w:wordWrap/>
        <w:overflowPunct/>
        <w:topLinePunct w:val="0"/>
        <w:autoSpaceDE w:val="0"/>
        <w:autoSpaceDN w:val="0"/>
        <w:bidi w:val="0"/>
        <w:adjustRightInd w:val="0"/>
        <w:snapToGrid w:val="0"/>
        <w:spacing w:line="360" w:lineRule="auto"/>
        <w:ind w:right="2" w:firstLine="480" w:firstLineChars="200"/>
        <w:jc w:val="both"/>
        <w:textAlignment w:val="baseline"/>
        <w:rPr>
          <w:rFonts w:hint="eastAsia" w:ascii="宋体" w:hAnsi="宋体" w:eastAsia="宋体" w:cs="宋体"/>
          <w:strike w:val="0"/>
          <w:dstrike w:val="0"/>
          <w:color w:val="auto"/>
          <w:spacing w:val="0"/>
          <w:w w:val="100"/>
          <w:position w:val="0"/>
          <w:sz w:val="24"/>
          <w:szCs w:val="24"/>
          <w:highlight w:val="none"/>
          <w:lang w:val="en-US" w:eastAsia="zh-CN"/>
        </w:rPr>
      </w:pPr>
      <w:r>
        <w:rPr>
          <w:rFonts w:hint="eastAsia" w:ascii="宋体" w:hAnsi="宋体" w:eastAsia="宋体" w:cs="宋体"/>
          <w:strike w:val="0"/>
          <w:dstrike w:val="0"/>
          <w:color w:val="auto"/>
          <w:spacing w:val="0"/>
          <w:w w:val="100"/>
          <w:position w:val="0"/>
          <w:sz w:val="24"/>
          <w:szCs w:val="24"/>
          <w:highlight w:val="none"/>
          <w:lang w:val="en-US" w:eastAsia="zh-CN"/>
        </w:rPr>
        <w:t>2.投标文件制作要求：本项目提供纸质版投标文件，投标文件一正三副，均应胶装成册，封面注明正本及副本，正本及副本同时密封在同一密封袋中，密封封面应注明项目名称、项目编号、供应商名称、联系人及联系电话、日期等。</w:t>
      </w:r>
    </w:p>
    <w:p w14:paraId="4DDEEBF3">
      <w:pPr>
        <w:keepNext w:val="0"/>
        <w:keepLines w:val="0"/>
        <w:pageBreakBefore w:val="0"/>
        <w:widowControl w:val="0"/>
        <w:kinsoku w:val="0"/>
        <w:wordWrap/>
        <w:overflowPunct/>
        <w:topLinePunct w:val="0"/>
        <w:autoSpaceDE w:val="0"/>
        <w:autoSpaceDN w:val="0"/>
        <w:bidi w:val="0"/>
        <w:adjustRightInd w:val="0"/>
        <w:snapToGrid w:val="0"/>
        <w:spacing w:line="360" w:lineRule="auto"/>
        <w:ind w:right="2" w:firstLine="480" w:firstLineChars="200"/>
        <w:jc w:val="both"/>
        <w:textAlignment w:val="baseline"/>
        <w:rPr>
          <w:rFonts w:hint="eastAsia" w:ascii="宋体" w:hAnsi="宋体" w:eastAsia="宋体" w:cs="宋体"/>
          <w:strike w:val="0"/>
          <w:dstrike w:val="0"/>
          <w:color w:val="auto"/>
          <w:spacing w:val="0"/>
          <w:w w:val="100"/>
          <w:position w:val="0"/>
          <w:sz w:val="24"/>
          <w:szCs w:val="24"/>
          <w:highlight w:val="none"/>
          <w:lang w:val="en-US" w:eastAsia="zh-CN"/>
        </w:rPr>
      </w:pPr>
      <w:r>
        <w:rPr>
          <w:rFonts w:hint="eastAsia" w:ascii="宋体" w:hAnsi="宋体" w:eastAsia="宋体" w:cs="宋体"/>
          <w:strike w:val="0"/>
          <w:dstrike w:val="0"/>
          <w:color w:val="auto"/>
          <w:spacing w:val="0"/>
          <w:w w:val="100"/>
          <w:position w:val="0"/>
          <w:sz w:val="24"/>
          <w:szCs w:val="24"/>
          <w:highlight w:val="none"/>
          <w:lang w:val="en-US" w:eastAsia="zh-CN"/>
        </w:rPr>
        <w:t>供应商应将开标一览表、法定代表人证明或法定代表人授权书另外再准备一份，不需要与投标文件一同密封，单独提交。</w:t>
      </w:r>
    </w:p>
    <w:p w14:paraId="7EBD86CB">
      <w:pPr>
        <w:pageBreakBefore w:val="0"/>
        <w:widowControl w:val="0"/>
        <w:wordWrap/>
        <w:overflowPunct/>
        <w:bidi w:val="0"/>
        <w:spacing w:before="78" w:line="360" w:lineRule="auto"/>
        <w:jc w:val="both"/>
        <w:outlineLvl w:val="1"/>
        <w:rPr>
          <w:rFonts w:hint="eastAsia" w:ascii="宋体" w:hAnsi="宋体" w:eastAsia="宋体" w:cs="宋体"/>
          <w:color w:val="auto"/>
          <w:sz w:val="24"/>
          <w:szCs w:val="24"/>
          <w:highlight w:val="none"/>
          <w:lang w:eastAsia="zh-CN"/>
        </w:rPr>
      </w:pPr>
      <w:bookmarkStart w:id="18" w:name="_Toc25922"/>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七</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对本次招标提出询问，请按以下方式联系：</w:t>
      </w:r>
      <w:bookmarkEnd w:id="18"/>
    </w:p>
    <w:p w14:paraId="47E92497">
      <w:pPr>
        <w:keepNext w:val="0"/>
        <w:keepLines w:val="0"/>
        <w:pageBreakBefore w:val="0"/>
        <w:widowControl w:val="0"/>
        <w:kinsoku w:val="0"/>
        <w:wordWrap/>
        <w:overflowPunct/>
        <w:topLinePunct w:val="0"/>
        <w:autoSpaceDE w:val="0"/>
        <w:autoSpaceDN w:val="0"/>
        <w:bidi w:val="0"/>
        <w:adjustRightInd w:val="0"/>
        <w:snapToGrid w:val="0"/>
        <w:spacing w:line="360" w:lineRule="auto"/>
        <w:ind w:left="738"/>
        <w:jc w:val="both"/>
        <w:textAlignment w:val="baseline"/>
        <w:outlineLvl w:val="9"/>
        <w:rPr>
          <w:rFonts w:hint="eastAsia" w:ascii="宋体" w:hAnsi="宋体" w:eastAsia="宋体" w:cs="宋体"/>
          <w:color w:val="auto"/>
          <w:sz w:val="24"/>
          <w:szCs w:val="24"/>
          <w:highlight w:val="none"/>
          <w:lang w:eastAsia="zh-CN"/>
        </w:rPr>
      </w:pPr>
      <w:bookmarkStart w:id="19" w:name="_Toc8952"/>
      <w:r>
        <w:rPr>
          <w:rFonts w:ascii="宋体" w:hAnsi="宋体" w:eastAsia="宋体" w:cs="宋体"/>
          <w:color w:val="auto"/>
          <w:spacing w:val="-4"/>
          <w:sz w:val="24"/>
          <w:szCs w:val="24"/>
          <w:highlight w:val="none"/>
          <w:lang w:eastAsia="zh-CN"/>
        </w:rPr>
        <w:t>1.采购人信息</w:t>
      </w:r>
      <w:bookmarkEnd w:id="19"/>
    </w:p>
    <w:p w14:paraId="562D7EA9">
      <w:pPr>
        <w:keepNext w:val="0"/>
        <w:keepLines w:val="0"/>
        <w:pageBreakBefore w:val="0"/>
        <w:widowControl w:val="0"/>
        <w:kinsoku w:val="0"/>
        <w:wordWrap/>
        <w:overflowPunct/>
        <w:topLinePunct w:val="0"/>
        <w:autoSpaceDE w:val="0"/>
        <w:autoSpaceDN w:val="0"/>
        <w:bidi w:val="0"/>
        <w:adjustRightInd w:val="0"/>
        <w:snapToGrid w:val="0"/>
        <w:spacing w:line="360" w:lineRule="auto"/>
        <w:ind w:left="783"/>
        <w:jc w:val="both"/>
        <w:textAlignment w:val="baseline"/>
        <w:outlineLvl w:val="9"/>
        <w:rPr>
          <w:rFonts w:hint="eastAsia" w:ascii="宋体" w:hAnsi="宋体" w:eastAsia="宋体" w:cs="宋体"/>
          <w:color w:val="auto"/>
          <w:sz w:val="24"/>
          <w:szCs w:val="24"/>
          <w:highlight w:val="none"/>
          <w:lang w:eastAsia="zh-CN"/>
        </w:rPr>
      </w:pPr>
      <w:bookmarkStart w:id="20" w:name="_Toc5247"/>
      <w:r>
        <w:rPr>
          <w:rFonts w:ascii="宋体" w:hAnsi="宋体" w:eastAsia="宋体" w:cs="宋体"/>
          <w:color w:val="auto"/>
          <w:spacing w:val="-7"/>
          <w:sz w:val="24"/>
          <w:szCs w:val="24"/>
          <w:highlight w:val="none"/>
          <w:lang w:eastAsia="zh-CN"/>
        </w:rPr>
        <w:t>名 称：</w:t>
      </w:r>
      <w:bookmarkEnd w:id="20"/>
      <w:r>
        <w:rPr>
          <w:rFonts w:hint="eastAsia" w:ascii="宋体" w:hAnsi="宋体" w:eastAsia="宋体" w:cs="宋体"/>
          <w:color w:val="auto"/>
          <w:spacing w:val="-7"/>
          <w:sz w:val="24"/>
          <w:szCs w:val="24"/>
          <w:highlight w:val="none"/>
          <w:u w:val="single"/>
          <w:lang w:val="en-US" w:eastAsia="zh-CN"/>
        </w:rPr>
        <w:t xml:space="preserve"> 江西吉航资产运营有限公司 </w:t>
      </w:r>
    </w:p>
    <w:p w14:paraId="2A60F003">
      <w:pPr>
        <w:keepNext w:val="0"/>
        <w:keepLines w:val="0"/>
        <w:pageBreakBefore w:val="0"/>
        <w:widowControl w:val="0"/>
        <w:kinsoku w:val="0"/>
        <w:wordWrap/>
        <w:overflowPunct/>
        <w:topLinePunct w:val="0"/>
        <w:autoSpaceDE w:val="0"/>
        <w:autoSpaceDN w:val="0"/>
        <w:bidi w:val="0"/>
        <w:adjustRightInd w:val="0"/>
        <w:snapToGrid w:val="0"/>
        <w:spacing w:line="360" w:lineRule="auto"/>
        <w:ind w:left="780"/>
        <w:jc w:val="both"/>
        <w:textAlignment w:val="baseline"/>
        <w:outlineLvl w:val="9"/>
        <w:rPr>
          <w:rFonts w:hint="eastAsia" w:ascii="宋体" w:hAnsi="宋体" w:eastAsia="宋体" w:cs="宋体"/>
          <w:color w:val="auto"/>
          <w:spacing w:val="-7"/>
          <w:sz w:val="24"/>
          <w:szCs w:val="24"/>
          <w:highlight w:val="none"/>
          <w:u w:val="single"/>
          <w:lang w:val="en-US" w:eastAsia="zh-CN"/>
        </w:rPr>
      </w:pPr>
      <w:r>
        <w:rPr>
          <w:rFonts w:ascii="宋体" w:hAnsi="宋体" w:eastAsia="宋体" w:cs="宋体"/>
          <w:color w:val="auto"/>
          <w:spacing w:val="-7"/>
          <w:sz w:val="24"/>
          <w:szCs w:val="24"/>
          <w:highlight w:val="none"/>
          <w:lang w:eastAsia="zh-CN"/>
        </w:rPr>
        <w:t>地 址：</w:t>
      </w:r>
      <w:r>
        <w:rPr>
          <w:rFonts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pacing w:val="-7"/>
          <w:sz w:val="24"/>
          <w:szCs w:val="24"/>
          <w:highlight w:val="none"/>
          <w:u w:val="single"/>
          <w:lang w:val="en-US" w:eastAsia="zh-CN"/>
        </w:rPr>
        <w:t xml:space="preserve"> 江西省吉安市吉水县城北新区（吉水县水投大厦1005号） </w:t>
      </w:r>
    </w:p>
    <w:p w14:paraId="63E47C07">
      <w:pPr>
        <w:keepNext w:val="0"/>
        <w:keepLines w:val="0"/>
        <w:pageBreakBefore w:val="0"/>
        <w:widowControl w:val="0"/>
        <w:kinsoku w:val="0"/>
        <w:wordWrap/>
        <w:overflowPunct/>
        <w:topLinePunct w:val="0"/>
        <w:autoSpaceDE w:val="0"/>
        <w:autoSpaceDN w:val="0"/>
        <w:bidi w:val="0"/>
        <w:adjustRightInd w:val="0"/>
        <w:snapToGrid w:val="0"/>
        <w:spacing w:line="360" w:lineRule="auto"/>
        <w:ind w:left="781"/>
        <w:jc w:val="both"/>
        <w:textAlignment w:val="baseline"/>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6"/>
          <w:position w:val="17"/>
          <w:sz w:val="24"/>
          <w:szCs w:val="24"/>
          <w:highlight w:val="none"/>
          <w:lang w:eastAsia="zh-CN"/>
        </w:rPr>
        <w:t>联系方式：</w:t>
      </w:r>
      <w:r>
        <w:rPr>
          <w:rFonts w:ascii="宋体" w:hAnsi="宋体" w:eastAsia="宋体" w:cs="宋体"/>
          <w:color w:val="auto"/>
          <w:spacing w:val="-77"/>
          <w:position w:val="17"/>
          <w:sz w:val="24"/>
          <w:szCs w:val="24"/>
          <w:highlight w:val="none"/>
          <w:lang w:eastAsia="zh-CN"/>
        </w:rPr>
        <w:t xml:space="preserve"> </w:t>
      </w:r>
      <w:r>
        <w:rPr>
          <w:rFonts w:hint="eastAsia" w:ascii="宋体" w:hAnsi="宋体" w:eastAsia="宋体" w:cs="宋体"/>
          <w:color w:val="auto"/>
          <w:spacing w:val="-6"/>
          <w:position w:val="17"/>
          <w:sz w:val="24"/>
          <w:szCs w:val="24"/>
          <w:highlight w:val="none"/>
          <w:u w:val="single"/>
          <w:lang w:val="en-US" w:eastAsia="zh-CN"/>
        </w:rPr>
        <w:t xml:space="preserve"> 18720076237</w:t>
      </w:r>
      <w:r>
        <w:rPr>
          <w:rFonts w:hint="eastAsia" w:ascii="宋体" w:hAnsi="宋体" w:eastAsia="宋体" w:cs="宋体"/>
          <w:color w:val="auto"/>
          <w:spacing w:val="-6"/>
          <w:position w:val="17"/>
          <w:sz w:val="24"/>
          <w:szCs w:val="24"/>
          <w:highlight w:val="none"/>
          <w:u w:val="single"/>
          <w:lang w:eastAsia="zh-CN"/>
        </w:rPr>
        <w:t> </w:t>
      </w:r>
    </w:p>
    <w:p w14:paraId="4F7709AF">
      <w:pPr>
        <w:keepNext w:val="0"/>
        <w:keepLines w:val="0"/>
        <w:pageBreakBefore w:val="0"/>
        <w:widowControl w:val="0"/>
        <w:kinsoku w:val="0"/>
        <w:wordWrap/>
        <w:overflowPunct/>
        <w:topLinePunct w:val="0"/>
        <w:autoSpaceDE w:val="0"/>
        <w:autoSpaceDN w:val="0"/>
        <w:bidi w:val="0"/>
        <w:adjustRightInd w:val="0"/>
        <w:snapToGrid w:val="0"/>
        <w:spacing w:line="360" w:lineRule="auto"/>
        <w:ind w:left="783"/>
        <w:jc w:val="both"/>
        <w:textAlignment w:val="baseline"/>
        <w:outlineLvl w:val="9"/>
        <w:rPr>
          <w:rFonts w:hint="eastAsia" w:ascii="宋体" w:hAnsi="宋体" w:eastAsia="宋体" w:cs="宋体"/>
          <w:color w:val="auto"/>
          <w:sz w:val="24"/>
          <w:szCs w:val="24"/>
          <w:highlight w:val="none"/>
          <w:lang w:eastAsia="zh-CN"/>
        </w:rPr>
      </w:pPr>
      <w:bookmarkStart w:id="21" w:name="_Toc16996"/>
      <w:r>
        <w:rPr>
          <w:rFonts w:ascii="宋体" w:hAnsi="宋体" w:eastAsia="宋体" w:cs="宋体"/>
          <w:color w:val="auto"/>
          <w:spacing w:val="-2"/>
          <w:sz w:val="24"/>
          <w:szCs w:val="24"/>
          <w:highlight w:val="none"/>
          <w:lang w:eastAsia="zh-CN"/>
        </w:rPr>
        <w:t>2.采购代理机构信息</w:t>
      </w:r>
      <w:bookmarkEnd w:id="21"/>
    </w:p>
    <w:p w14:paraId="24BB630E">
      <w:pPr>
        <w:keepNext w:val="0"/>
        <w:keepLines w:val="0"/>
        <w:pageBreakBefore w:val="0"/>
        <w:widowControl w:val="0"/>
        <w:kinsoku w:val="0"/>
        <w:wordWrap/>
        <w:overflowPunct/>
        <w:topLinePunct w:val="0"/>
        <w:autoSpaceDE w:val="0"/>
        <w:autoSpaceDN w:val="0"/>
        <w:bidi w:val="0"/>
        <w:adjustRightInd w:val="0"/>
        <w:snapToGrid w:val="0"/>
        <w:spacing w:line="360" w:lineRule="auto"/>
        <w:ind w:left="783"/>
        <w:jc w:val="both"/>
        <w:textAlignment w:val="baseline"/>
        <w:outlineLvl w:val="9"/>
        <w:rPr>
          <w:rFonts w:hint="eastAsia" w:ascii="宋体" w:hAnsi="宋体" w:eastAsia="宋体" w:cs="宋体"/>
          <w:color w:val="auto"/>
          <w:sz w:val="24"/>
          <w:szCs w:val="24"/>
          <w:highlight w:val="none"/>
          <w:lang w:eastAsia="zh-CN"/>
        </w:rPr>
      </w:pPr>
      <w:bookmarkStart w:id="22" w:name="_Toc30522"/>
      <w:r>
        <w:rPr>
          <w:rFonts w:ascii="宋体" w:hAnsi="宋体" w:eastAsia="宋体" w:cs="宋体"/>
          <w:color w:val="auto"/>
          <w:spacing w:val="-5"/>
          <w:position w:val="16"/>
          <w:sz w:val="24"/>
          <w:szCs w:val="24"/>
          <w:highlight w:val="none"/>
          <w:lang w:eastAsia="zh-CN"/>
        </w:rPr>
        <w:t>名 称：</w:t>
      </w:r>
      <w:bookmarkEnd w:id="22"/>
      <w:r>
        <w:rPr>
          <w:rFonts w:hint="eastAsia" w:ascii="宋体" w:hAnsi="宋体" w:eastAsia="宋体" w:cs="宋体"/>
          <w:color w:val="auto"/>
          <w:spacing w:val="-6"/>
          <w:position w:val="17"/>
          <w:sz w:val="24"/>
          <w:szCs w:val="24"/>
          <w:highlight w:val="none"/>
          <w:u w:val="single"/>
          <w:lang w:val="en-US" w:eastAsia="zh-CN"/>
        </w:rPr>
        <w:t xml:space="preserve"> 江西联睿工程咨询有限公司</w:t>
      </w:r>
      <w:r>
        <w:rPr>
          <w:rFonts w:hint="eastAsia" w:ascii="宋体" w:hAnsi="宋体" w:eastAsia="宋体" w:cs="宋体"/>
          <w:color w:val="auto"/>
          <w:spacing w:val="-6"/>
          <w:position w:val="17"/>
          <w:sz w:val="24"/>
          <w:szCs w:val="24"/>
          <w:highlight w:val="none"/>
          <w:u w:val="single"/>
          <w:lang w:eastAsia="zh-CN"/>
        </w:rPr>
        <w:t xml:space="preserve">  </w:t>
      </w:r>
    </w:p>
    <w:p w14:paraId="43D3D9D1">
      <w:pPr>
        <w:keepNext w:val="0"/>
        <w:keepLines w:val="0"/>
        <w:pageBreakBefore w:val="0"/>
        <w:widowControl w:val="0"/>
        <w:kinsoku w:val="0"/>
        <w:wordWrap/>
        <w:overflowPunct/>
        <w:topLinePunct w:val="0"/>
        <w:autoSpaceDE w:val="0"/>
        <w:autoSpaceDN w:val="0"/>
        <w:bidi w:val="0"/>
        <w:adjustRightInd w:val="0"/>
        <w:snapToGrid w:val="0"/>
        <w:spacing w:line="360" w:lineRule="auto"/>
        <w:ind w:left="780"/>
        <w:jc w:val="both"/>
        <w:textAlignment w:val="baseline"/>
        <w:outlineLvl w:val="9"/>
        <w:rPr>
          <w:rFonts w:hint="eastAsia" w:ascii="宋体" w:hAnsi="宋体" w:eastAsia="宋体" w:cs="宋体"/>
          <w:color w:val="auto"/>
          <w:spacing w:val="-7"/>
          <w:sz w:val="24"/>
          <w:szCs w:val="24"/>
          <w:highlight w:val="none"/>
          <w:u w:val="single"/>
          <w:lang w:eastAsia="zh-CN"/>
        </w:rPr>
      </w:pPr>
      <w:r>
        <w:rPr>
          <w:rFonts w:ascii="宋体" w:hAnsi="宋体" w:eastAsia="宋体" w:cs="宋体"/>
          <w:color w:val="auto"/>
          <w:spacing w:val="-7"/>
          <w:sz w:val="24"/>
          <w:szCs w:val="24"/>
          <w:highlight w:val="none"/>
          <w:lang w:eastAsia="zh-CN"/>
        </w:rPr>
        <w:t>地</w:t>
      </w:r>
      <w:r>
        <w:rPr>
          <w:rFonts w:ascii="宋体" w:hAnsi="宋体" w:eastAsia="宋体" w:cs="宋体"/>
          <w:color w:val="auto"/>
          <w:spacing w:val="10"/>
          <w:sz w:val="24"/>
          <w:szCs w:val="24"/>
          <w:highlight w:val="none"/>
          <w:lang w:eastAsia="zh-CN"/>
        </w:rPr>
        <w:t xml:space="preserve"> </w:t>
      </w:r>
      <w:r>
        <w:rPr>
          <w:rFonts w:ascii="宋体" w:hAnsi="宋体" w:eastAsia="宋体" w:cs="宋体"/>
          <w:color w:val="auto"/>
          <w:spacing w:val="-7"/>
          <w:sz w:val="24"/>
          <w:szCs w:val="24"/>
          <w:highlight w:val="none"/>
          <w:lang w:eastAsia="zh-CN"/>
        </w:rPr>
        <w:t>址：</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u w:val="single"/>
          <w:lang w:val="en-US" w:eastAsia="zh-CN"/>
        </w:rPr>
        <w:t xml:space="preserve"> 吉安市吉州区福建大厦2603</w:t>
      </w:r>
      <w:r>
        <w:rPr>
          <w:rFonts w:hint="eastAsia" w:ascii="宋体" w:hAnsi="宋体" w:eastAsia="宋体" w:cs="宋体"/>
          <w:color w:val="auto"/>
          <w:spacing w:val="-7"/>
          <w:sz w:val="24"/>
          <w:szCs w:val="24"/>
          <w:highlight w:val="none"/>
          <w:u w:val="single"/>
          <w:lang w:eastAsia="zh-CN"/>
        </w:rPr>
        <w:t xml:space="preserve">  </w:t>
      </w:r>
    </w:p>
    <w:p w14:paraId="3157F693">
      <w:pPr>
        <w:keepNext w:val="0"/>
        <w:keepLines w:val="0"/>
        <w:pageBreakBefore w:val="0"/>
        <w:widowControl w:val="0"/>
        <w:kinsoku w:val="0"/>
        <w:wordWrap/>
        <w:overflowPunct/>
        <w:topLinePunct w:val="0"/>
        <w:autoSpaceDE w:val="0"/>
        <w:autoSpaceDN w:val="0"/>
        <w:bidi w:val="0"/>
        <w:adjustRightInd w:val="0"/>
        <w:snapToGrid w:val="0"/>
        <w:spacing w:line="360" w:lineRule="auto"/>
        <w:ind w:left="780"/>
        <w:jc w:val="both"/>
        <w:textAlignment w:val="baseline"/>
        <w:outlineLvl w:val="9"/>
        <w:rPr>
          <w:rFonts w:hint="default" w:ascii="宋体" w:hAnsi="宋体" w:eastAsia="宋体" w:cs="宋体"/>
          <w:color w:val="auto"/>
          <w:spacing w:val="10"/>
          <w:sz w:val="24"/>
          <w:szCs w:val="24"/>
          <w:highlight w:val="none"/>
          <w:u w:val="single"/>
          <w:lang w:val="en-US" w:eastAsia="zh-CN"/>
        </w:rPr>
      </w:pPr>
      <w:r>
        <w:rPr>
          <w:rFonts w:ascii="宋体" w:hAnsi="宋体" w:eastAsia="宋体" w:cs="宋体"/>
          <w:color w:val="auto"/>
          <w:spacing w:val="10"/>
          <w:sz w:val="24"/>
          <w:szCs w:val="24"/>
          <w:highlight w:val="none"/>
          <w:lang w:eastAsia="zh-CN"/>
        </w:rPr>
        <w:t>联系方式：</w:t>
      </w:r>
      <w:r>
        <w:rPr>
          <w:rFonts w:hint="eastAsia" w:ascii="宋体" w:hAnsi="宋体" w:eastAsia="宋体" w:cs="宋体"/>
          <w:color w:val="auto"/>
          <w:spacing w:val="10"/>
          <w:sz w:val="24"/>
          <w:szCs w:val="24"/>
          <w:highlight w:val="none"/>
          <w:u w:val="single"/>
          <w:lang w:val="en-US" w:eastAsia="zh-CN"/>
        </w:rPr>
        <w:t xml:space="preserve"> 18397964897  </w:t>
      </w:r>
    </w:p>
    <w:p w14:paraId="169B4277">
      <w:pPr>
        <w:pStyle w:val="16"/>
        <w:keepNext w:val="0"/>
        <w:keepLines w:val="0"/>
        <w:pageBreakBefore w:val="0"/>
        <w:kinsoku w:val="0"/>
        <w:wordWrap/>
        <w:overflowPunct/>
        <w:topLinePunct w:val="0"/>
        <w:autoSpaceDE w:val="0"/>
        <w:autoSpaceDN w:val="0"/>
        <w:bidi w:val="0"/>
        <w:adjustRightInd w:val="0"/>
        <w:snapToGrid w:val="0"/>
        <w:spacing w:line="360" w:lineRule="auto"/>
        <w:ind w:firstLine="300"/>
        <w:textAlignment w:val="baseline"/>
        <w:outlineLvl w:val="9"/>
        <w:rPr>
          <w:rFonts w:hint="eastAsia"/>
          <w:highlight w:val="none"/>
          <w:lang w:eastAsia="zh-CN"/>
        </w:rPr>
        <w:sectPr>
          <w:footerReference r:id="rId4" w:type="default"/>
          <w:pgSz w:w="11905" w:h="16838"/>
          <w:pgMar w:top="1134" w:right="1706" w:bottom="1134" w:left="1706" w:header="0" w:footer="992" w:gutter="0"/>
          <w:pgNumType w:start="1"/>
          <w:cols w:space="0" w:num="1"/>
          <w:rtlGutter w:val="0"/>
          <w:docGrid w:linePitch="0" w:charSpace="0"/>
        </w:sectPr>
      </w:pPr>
    </w:p>
    <w:p w14:paraId="5D5199A2">
      <w:pPr>
        <w:pageBreakBefore w:val="0"/>
        <w:widowControl w:val="0"/>
        <w:wordWrap/>
        <w:overflowPunct/>
        <w:bidi w:val="0"/>
        <w:spacing w:before="83" w:line="360" w:lineRule="auto"/>
        <w:jc w:val="center"/>
        <w:outlineLvl w:val="0"/>
        <w:rPr>
          <w:rFonts w:hint="eastAsia" w:ascii="宋体" w:hAnsi="宋体" w:eastAsia="宋体" w:cs="宋体"/>
          <w:color w:val="auto"/>
          <w:sz w:val="31"/>
          <w:szCs w:val="31"/>
          <w:highlight w:val="none"/>
          <w:lang w:eastAsia="zh-CN"/>
        </w:rPr>
      </w:pPr>
      <w:bookmarkStart w:id="23" w:name="_Toc9811"/>
      <w:bookmarkStart w:id="24" w:name="_Toc2964"/>
      <w:bookmarkStart w:id="25" w:name="_Toc7552"/>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8"/>
          <w:sz w:val="31"/>
          <w:szCs w:val="31"/>
          <w:highlight w:val="none"/>
          <w:lang w:eastAsia="zh-CN"/>
        </w:rPr>
        <w:t xml:space="preserve">  </w:t>
      </w:r>
      <w:r>
        <w:rPr>
          <w:rFonts w:hint="eastAsia"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供应商</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须知</w:t>
      </w:r>
      <w:bookmarkEnd w:id="23"/>
      <w:bookmarkEnd w:id="24"/>
      <w:bookmarkEnd w:id="25"/>
    </w:p>
    <w:p w14:paraId="1E7FC3DB">
      <w:pPr>
        <w:pageBreakBefore w:val="0"/>
        <w:widowControl w:val="0"/>
        <w:wordWrap/>
        <w:overflowPunct/>
        <w:bidi w:val="0"/>
        <w:spacing w:before="207" w:after="240" w:afterLines="100" w:line="360" w:lineRule="auto"/>
        <w:ind w:left="4001" w:hanging="3984" w:hangingChars="1674"/>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bookmarkStart w:id="26" w:name="_Toc24277"/>
      <w:bookmarkStart w:id="27" w:name="_Toc22905"/>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须知前附表</w:t>
      </w:r>
      <w:bookmarkEnd w:id="26"/>
      <w:bookmarkEnd w:id="27"/>
    </w:p>
    <w:p w14:paraId="26896088">
      <w:pPr>
        <w:pStyle w:val="7"/>
        <w:pageBreakBefore w:val="0"/>
        <w:widowControl w:val="0"/>
        <w:wordWrap/>
        <w:overflowPunct/>
        <w:bidi w:val="0"/>
        <w:spacing w:after="0" w:line="360" w:lineRule="auto"/>
        <w:rPr>
          <w:rFonts w:hint="eastAsia" w:ascii="宋体" w:hAnsi="宋体" w:eastAsia="宋体" w:cs="宋体"/>
          <w:color w:val="auto"/>
          <w:spacing w:val="3"/>
          <w:szCs w:val="24"/>
          <w:highlight w:val="none"/>
          <w:lang w:eastAsia="zh-CN"/>
        </w:rPr>
      </w:pPr>
      <w:r>
        <w:rPr>
          <w:rFonts w:hint="eastAsia" w:ascii="宋体" w:hAnsi="宋体" w:eastAsia="宋体" w:cs="宋体"/>
          <w:color w:val="auto"/>
          <w:spacing w:val="3"/>
          <w:szCs w:val="24"/>
          <w:highlight w:val="none"/>
          <w:lang w:eastAsia="zh-CN"/>
        </w:rPr>
        <w:t>本表是对供应商须知的具体补充和修改，如有矛盾，均以本表为准。</w:t>
      </w:r>
    </w:p>
    <w:tbl>
      <w:tblPr>
        <w:tblStyle w:val="25"/>
        <w:tblpPr w:leftFromText="180" w:rightFromText="180" w:vertAnchor="text" w:horzAnchor="page" w:tblpXSpec="center" w:tblpY="83"/>
        <w:tblOverlap w:val="never"/>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305"/>
        <w:gridCol w:w="7131"/>
      </w:tblGrid>
      <w:tr w14:paraId="62DAA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00" w:type="dxa"/>
            <w:vAlign w:val="center"/>
          </w:tcPr>
          <w:p w14:paraId="7410DC04">
            <w:pPr>
              <w:pageBreakBefore w:val="0"/>
              <w:widowControl w:val="0"/>
              <w:wordWrap/>
              <w:overflowPunct/>
              <w:bidi w:val="0"/>
              <w:spacing w:before="56" w:line="360" w:lineRule="auto"/>
              <w:ind w:left="116"/>
              <w:jc w:val="center"/>
              <w:rPr>
                <w:rFonts w:hint="eastAsia"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条款号</w:t>
            </w:r>
          </w:p>
        </w:tc>
        <w:tc>
          <w:tcPr>
            <w:tcW w:w="1305" w:type="dxa"/>
            <w:vAlign w:val="center"/>
          </w:tcPr>
          <w:p w14:paraId="45D56B0E">
            <w:pPr>
              <w:pageBreakBefore w:val="0"/>
              <w:widowControl w:val="0"/>
              <w:wordWrap/>
              <w:overflowPunct/>
              <w:bidi w:val="0"/>
              <w:spacing w:line="360" w:lineRule="auto"/>
              <w:ind w:left="116"/>
              <w:jc w:val="cente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条目</w:t>
            </w:r>
          </w:p>
        </w:tc>
        <w:tc>
          <w:tcPr>
            <w:tcW w:w="7131" w:type="dxa"/>
            <w:vAlign w:val="center"/>
          </w:tcPr>
          <w:p w14:paraId="2778DD9E">
            <w:pPr>
              <w:pageBreakBefore w:val="0"/>
              <w:widowControl w:val="0"/>
              <w:wordWrap/>
              <w:overflowPunct/>
              <w:bidi w:val="0"/>
              <w:spacing w:before="56" w:line="360" w:lineRule="auto"/>
              <w:ind w:left="4118" w:hanging="3744" w:hangingChars="1872"/>
              <w:jc w:val="center"/>
              <w:rPr>
                <w:rFonts w:hint="eastAsia"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1CC7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00" w:type="dxa"/>
          </w:tcPr>
          <w:p w14:paraId="7A68DFE5">
            <w:pPr>
              <w:pageBreakBefore w:val="0"/>
              <w:widowControl w:val="0"/>
              <w:wordWrap/>
              <w:overflowPunct/>
              <w:bidi w:val="0"/>
              <w:spacing w:before="116" w:line="360" w:lineRule="auto"/>
              <w:ind w:left="315"/>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1.1</w:t>
            </w:r>
          </w:p>
        </w:tc>
        <w:tc>
          <w:tcPr>
            <w:tcW w:w="1305" w:type="dxa"/>
            <w:vAlign w:val="center"/>
          </w:tcPr>
          <w:p w14:paraId="24625CDD">
            <w:pPr>
              <w:pageBreakBefore w:val="0"/>
              <w:widowControl w:val="0"/>
              <w:wordWrap/>
              <w:overflowPunct/>
              <w:bidi w:val="0"/>
              <w:spacing w:line="360" w:lineRule="auto"/>
              <w:ind w:right="143" w:rightChars="68"/>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项目名称及项目编号</w:t>
            </w:r>
          </w:p>
        </w:tc>
        <w:tc>
          <w:tcPr>
            <w:tcW w:w="7131" w:type="dxa"/>
          </w:tcPr>
          <w:p w14:paraId="6C9149BF">
            <w:pPr>
              <w:pageBreakBefore w:val="0"/>
              <w:widowControl w:val="0"/>
              <w:wordWrap/>
              <w:overflowPunct/>
              <w:bidi w:val="0"/>
              <w:spacing w:before="79" w:line="360" w:lineRule="auto"/>
              <w:ind w:left="118"/>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详见“第一章 投标邀请</w:t>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3"/>
                <w:sz w:val="24"/>
                <w:szCs w:val="24"/>
                <w:highlight w:val="none"/>
                <w:lang w:eastAsia="zh-CN"/>
              </w:rPr>
              <w:t>”</w:t>
            </w:r>
          </w:p>
        </w:tc>
      </w:tr>
      <w:tr w14:paraId="4D39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00" w:type="dxa"/>
          </w:tcPr>
          <w:p w14:paraId="1DF630A3">
            <w:pPr>
              <w:pageBreakBefore w:val="0"/>
              <w:widowControl w:val="0"/>
              <w:wordWrap/>
              <w:overflowPunct/>
              <w:bidi w:val="0"/>
              <w:spacing w:before="118" w:line="360" w:lineRule="auto"/>
              <w:ind w:left="300"/>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2.1</w:t>
            </w:r>
          </w:p>
        </w:tc>
        <w:tc>
          <w:tcPr>
            <w:tcW w:w="1305" w:type="dxa"/>
            <w:vAlign w:val="center"/>
          </w:tcPr>
          <w:p w14:paraId="08B4A899">
            <w:pPr>
              <w:pageBreakBefore w:val="0"/>
              <w:widowControl w:val="0"/>
              <w:wordWrap/>
              <w:overflowPunct/>
              <w:bidi w:val="0"/>
              <w:spacing w:line="360" w:lineRule="auto"/>
              <w:jc w:val="center"/>
              <w:rPr>
                <w:rFonts w:hint="eastAsia" w:ascii="宋体" w:hAnsi="宋体" w:eastAsia="宋体" w:cs="宋体"/>
                <w:color w:val="auto"/>
                <w:spacing w:val="-5"/>
                <w:sz w:val="24"/>
                <w:szCs w:val="24"/>
                <w:highlight w:val="none"/>
              </w:rPr>
            </w:pPr>
            <w:r>
              <w:rPr>
                <w:rFonts w:ascii="宋体" w:hAnsi="宋体" w:eastAsia="宋体" w:cs="宋体"/>
                <w:color w:val="auto"/>
                <w:spacing w:val="4"/>
                <w:sz w:val="24"/>
                <w:szCs w:val="24"/>
                <w:highlight w:val="none"/>
                <w:lang w:eastAsia="zh-CN"/>
              </w:rPr>
              <w:t>采购人</w:t>
            </w:r>
          </w:p>
        </w:tc>
        <w:tc>
          <w:tcPr>
            <w:tcW w:w="7131" w:type="dxa"/>
          </w:tcPr>
          <w:p w14:paraId="15B49EB8">
            <w:pPr>
              <w:pageBreakBefore w:val="0"/>
              <w:widowControl w:val="0"/>
              <w:wordWrap/>
              <w:overflowPunct/>
              <w:bidi w:val="0"/>
              <w:spacing w:before="81" w:line="360" w:lineRule="auto"/>
              <w:ind w:left="113"/>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详见“第一章 投标邀请</w:t>
            </w:r>
            <w:r>
              <w:rPr>
                <w:rFonts w:ascii="宋体" w:hAnsi="宋体" w:eastAsia="宋体" w:cs="宋体"/>
                <w:color w:val="auto"/>
                <w:spacing w:val="-87"/>
                <w:sz w:val="24"/>
                <w:szCs w:val="24"/>
                <w:highlight w:val="none"/>
                <w:lang w:eastAsia="zh-CN"/>
              </w:rPr>
              <w:t xml:space="preserve"> </w:t>
            </w:r>
            <w:r>
              <w:rPr>
                <w:rFonts w:ascii="宋体" w:hAnsi="宋体" w:eastAsia="宋体" w:cs="宋体"/>
                <w:color w:val="auto"/>
                <w:spacing w:val="4"/>
                <w:sz w:val="24"/>
                <w:szCs w:val="24"/>
                <w:highlight w:val="none"/>
                <w:lang w:eastAsia="zh-CN"/>
              </w:rPr>
              <w:t>”</w:t>
            </w:r>
          </w:p>
        </w:tc>
      </w:tr>
      <w:tr w14:paraId="51D5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00" w:type="dxa"/>
          </w:tcPr>
          <w:p w14:paraId="3CB947BD">
            <w:pPr>
              <w:pageBreakBefore w:val="0"/>
              <w:widowControl w:val="0"/>
              <w:wordWrap/>
              <w:overflowPunct/>
              <w:bidi w:val="0"/>
              <w:spacing w:before="188" w:line="360" w:lineRule="auto"/>
              <w:ind w:left="300"/>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2.2</w:t>
            </w:r>
          </w:p>
        </w:tc>
        <w:tc>
          <w:tcPr>
            <w:tcW w:w="1305" w:type="dxa"/>
            <w:vAlign w:val="center"/>
          </w:tcPr>
          <w:p w14:paraId="2B0204EA">
            <w:pPr>
              <w:pageBreakBefore w:val="0"/>
              <w:widowControl w:val="0"/>
              <w:wordWrap/>
              <w:overflowPunct/>
              <w:bidi w:val="0"/>
              <w:spacing w:line="360" w:lineRule="auto"/>
              <w:jc w:val="center"/>
              <w:rPr>
                <w:rFonts w:hint="eastAsia" w:ascii="宋体" w:hAnsi="宋体" w:eastAsia="宋体" w:cs="宋体"/>
                <w:color w:val="auto"/>
                <w:spacing w:val="-5"/>
                <w:sz w:val="24"/>
                <w:szCs w:val="24"/>
                <w:highlight w:val="none"/>
              </w:rPr>
            </w:pPr>
            <w:r>
              <w:rPr>
                <w:rFonts w:ascii="宋体" w:hAnsi="宋体" w:eastAsia="宋体" w:cs="宋体"/>
                <w:color w:val="auto"/>
                <w:spacing w:val="3"/>
                <w:sz w:val="24"/>
                <w:szCs w:val="24"/>
                <w:highlight w:val="none"/>
                <w:lang w:eastAsia="zh-CN"/>
              </w:rPr>
              <w:t>采购代理机构</w:t>
            </w:r>
          </w:p>
        </w:tc>
        <w:tc>
          <w:tcPr>
            <w:tcW w:w="7131" w:type="dxa"/>
          </w:tcPr>
          <w:p w14:paraId="07834407">
            <w:pPr>
              <w:pageBreakBefore w:val="0"/>
              <w:widowControl w:val="0"/>
              <w:wordWrap/>
              <w:overflowPunct/>
              <w:bidi w:val="0"/>
              <w:spacing w:before="149" w:line="360" w:lineRule="auto"/>
              <w:ind w:left="113"/>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详见“第一章 投标邀请</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3"/>
                <w:sz w:val="24"/>
                <w:szCs w:val="24"/>
                <w:highlight w:val="none"/>
                <w:lang w:eastAsia="zh-CN"/>
              </w:rPr>
              <w:t>”</w:t>
            </w:r>
          </w:p>
        </w:tc>
      </w:tr>
      <w:tr w14:paraId="386F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900" w:type="dxa"/>
            <w:vAlign w:val="center"/>
          </w:tcPr>
          <w:p w14:paraId="036F2566">
            <w:pPr>
              <w:pageBreakBefore w:val="0"/>
              <w:widowControl w:val="0"/>
              <w:wordWrap/>
              <w:overflowPunct/>
              <w:bidi w:val="0"/>
              <w:spacing w:before="78" w:line="360" w:lineRule="auto"/>
              <w:ind w:left="182"/>
              <w:jc w:val="center"/>
              <w:rPr>
                <w:rFonts w:hint="eastAsia" w:ascii="宋体" w:hAnsi="宋体" w:eastAsia="宋体" w:cs="宋体"/>
                <w:color w:val="auto"/>
                <w:sz w:val="24"/>
                <w:szCs w:val="24"/>
                <w:highlight w:val="none"/>
              </w:rPr>
            </w:pPr>
            <w:r>
              <w:rPr>
                <w:rFonts w:ascii="宋体" w:hAnsi="宋体" w:eastAsia="宋体" w:cs="宋体"/>
                <w:color w:val="auto"/>
                <w:spacing w:val="-3"/>
                <w:sz w:val="24"/>
                <w:szCs w:val="24"/>
                <w:highlight w:val="none"/>
              </w:rPr>
              <w:t>3.2.1</w:t>
            </w:r>
          </w:p>
        </w:tc>
        <w:tc>
          <w:tcPr>
            <w:tcW w:w="1305" w:type="dxa"/>
            <w:vAlign w:val="center"/>
          </w:tcPr>
          <w:p w14:paraId="59FA753F">
            <w:pPr>
              <w:pageBreakBefore w:val="0"/>
              <w:widowControl w:val="0"/>
              <w:wordWrap/>
              <w:overflowPunct/>
              <w:bidi w:val="0"/>
              <w:spacing w:line="360" w:lineRule="auto"/>
              <w:jc w:val="center"/>
              <w:rPr>
                <w:rFonts w:hint="eastAsia"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lang w:eastAsia="zh-CN"/>
              </w:rPr>
              <w:t>联合体投标</w:t>
            </w:r>
          </w:p>
        </w:tc>
        <w:tc>
          <w:tcPr>
            <w:tcW w:w="7131" w:type="dxa"/>
            <w:vAlign w:val="center"/>
          </w:tcPr>
          <w:p w14:paraId="1D1E8F65">
            <w:pPr>
              <w:pageBreakBefore w:val="0"/>
              <w:widowControl w:val="0"/>
              <w:wordWrap/>
              <w:overflowPunct/>
              <w:bidi w:val="0"/>
              <w:spacing w:before="36" w:line="360" w:lineRule="auto"/>
              <w:ind w:left="11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本项目是否接受联合体投标：详见“第一章 投</w:t>
            </w:r>
            <w:r>
              <w:rPr>
                <w:rFonts w:ascii="宋体" w:hAnsi="宋体" w:eastAsia="宋体" w:cs="宋体"/>
                <w:color w:val="auto"/>
                <w:spacing w:val="2"/>
                <w:sz w:val="24"/>
                <w:szCs w:val="24"/>
                <w:highlight w:val="none"/>
                <w:lang w:eastAsia="zh-CN"/>
              </w:rPr>
              <w:t>标邀请</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2"/>
                <w:sz w:val="24"/>
                <w:szCs w:val="24"/>
                <w:highlight w:val="none"/>
                <w:lang w:eastAsia="zh-CN"/>
              </w:rPr>
              <w:t>”</w:t>
            </w:r>
          </w:p>
        </w:tc>
      </w:tr>
      <w:tr w14:paraId="1231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jc w:val="center"/>
        </w:trPr>
        <w:tc>
          <w:tcPr>
            <w:tcW w:w="900" w:type="dxa"/>
            <w:vAlign w:val="center"/>
          </w:tcPr>
          <w:p w14:paraId="379019BD">
            <w:pPr>
              <w:pageBreakBefore w:val="0"/>
              <w:widowControl w:val="0"/>
              <w:wordWrap/>
              <w:overflowPunct/>
              <w:bidi w:val="0"/>
              <w:spacing w:before="152" w:line="360" w:lineRule="auto"/>
              <w:ind w:left="423"/>
              <w:jc w:val="both"/>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305" w:type="dxa"/>
            <w:vAlign w:val="center"/>
          </w:tcPr>
          <w:p w14:paraId="2E382747">
            <w:pPr>
              <w:pageBreakBefore w:val="0"/>
              <w:widowControl w:val="0"/>
              <w:wordWrap/>
              <w:overflowPunct/>
              <w:bidi w:val="0"/>
              <w:spacing w:line="360" w:lineRule="auto"/>
              <w:ind w:left="11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3B478A70">
            <w:pPr>
              <w:pageBreakBefore w:val="0"/>
              <w:widowControl w:val="0"/>
              <w:wordWrap/>
              <w:overflowPunct/>
              <w:bidi w:val="0"/>
              <w:spacing w:line="360" w:lineRule="auto"/>
              <w:ind w:left="423"/>
              <w:jc w:val="center"/>
              <w:rPr>
                <w:rFonts w:hint="eastAsia" w:ascii="宋体" w:hAnsi="宋体" w:eastAsia="宋体" w:cs="宋体"/>
                <w:color w:val="auto"/>
                <w:sz w:val="24"/>
                <w:szCs w:val="24"/>
                <w:highlight w:val="none"/>
              </w:rPr>
            </w:pPr>
          </w:p>
        </w:tc>
        <w:tc>
          <w:tcPr>
            <w:tcW w:w="7131" w:type="dxa"/>
          </w:tcPr>
          <w:p w14:paraId="4296B4A4">
            <w:pPr>
              <w:pageBreakBefore w:val="0"/>
              <w:widowControl w:val="0"/>
              <w:wordWrap/>
              <w:overflowPunct/>
              <w:bidi w:val="0"/>
              <w:spacing w:before="193" w:line="360" w:lineRule="auto"/>
              <w:ind w:left="115" w:leftChars="55" w:firstLine="101" w:firstLineChars="4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供应商应当提交的资格、资信证明文件</w:t>
            </w:r>
          </w:p>
          <w:p w14:paraId="6D2DD42F">
            <w:pPr>
              <w:pageBreakBefore w:val="0"/>
              <w:widowControl w:val="0"/>
              <w:wordWrap/>
              <w:overflowPunct/>
              <w:bidi w:val="0"/>
              <w:spacing w:line="360" w:lineRule="auto"/>
              <w:ind w:left="115" w:leftChars="55" w:firstLine="100" w:firstLineChars="42"/>
              <w:textAlignment w:val="center"/>
              <w:rPr>
                <w:color w:val="auto"/>
                <w:sz w:val="24"/>
                <w:szCs w:val="24"/>
                <w:highlight w:val="none"/>
                <w:lang w:eastAsia="zh-CN"/>
              </w:rPr>
            </w:pPr>
            <w:r>
              <w:rPr>
                <w:rFonts w:hint="eastAsia" w:ascii="宋体" w:hAnsi="宋体" w:eastAsia="宋体" w:cs="宋体"/>
                <w:bCs/>
                <w:color w:val="auto"/>
                <w:sz w:val="24"/>
                <w:szCs w:val="24"/>
                <w:highlight w:val="none"/>
                <w:lang w:eastAsia="zh-CN"/>
              </w:rPr>
              <w:t>合格的供应商资格证明文件：详见第四章 投标文件格式“资格证明文件”</w:t>
            </w:r>
            <w:r>
              <w:rPr>
                <w:rFonts w:hint="eastAsia" w:ascii="宋体" w:hAnsi="宋体" w:eastAsia="宋体" w:cs="宋体"/>
                <w:color w:val="auto"/>
                <w:sz w:val="24"/>
                <w:szCs w:val="24"/>
                <w:highlight w:val="none"/>
                <w:lang w:eastAsia="zh-CN"/>
              </w:rPr>
              <w:t>。</w:t>
            </w:r>
          </w:p>
        </w:tc>
      </w:tr>
      <w:tr w14:paraId="0690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6D052893">
            <w:pPr>
              <w:pageBreakBefore w:val="0"/>
              <w:widowControl w:val="0"/>
              <w:wordWrap/>
              <w:overflowPunct/>
              <w:bidi w:val="0"/>
              <w:spacing w:before="78" w:line="360"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5</w:t>
            </w:r>
          </w:p>
        </w:tc>
        <w:tc>
          <w:tcPr>
            <w:tcW w:w="1305" w:type="dxa"/>
            <w:vAlign w:val="center"/>
          </w:tcPr>
          <w:p w14:paraId="79F293DF">
            <w:pPr>
              <w:pageBreakBefore w:val="0"/>
              <w:widowControl w:val="0"/>
              <w:wordWrap/>
              <w:overflowPunct/>
              <w:bidi w:val="0"/>
              <w:spacing w:before="78" w:line="360" w:lineRule="auto"/>
              <w:jc w:val="center"/>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投标保证金</w:t>
            </w:r>
          </w:p>
        </w:tc>
        <w:tc>
          <w:tcPr>
            <w:tcW w:w="7131" w:type="dxa"/>
          </w:tcPr>
          <w:p w14:paraId="57021945">
            <w:pPr>
              <w:pageBreakBefore w:val="0"/>
              <w:widowControl w:val="0"/>
              <w:wordWrap/>
              <w:overflowPunct/>
              <w:bidi w:val="0"/>
              <w:spacing w:before="182"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本项目不需要缴纳投标保证金</w:t>
            </w:r>
          </w:p>
        </w:tc>
      </w:tr>
      <w:tr w14:paraId="55C2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6AD064AE">
            <w:pPr>
              <w:pageBreakBefore w:val="0"/>
              <w:widowControl w:val="0"/>
              <w:wordWrap/>
              <w:overflowPunct/>
              <w:bidi w:val="0"/>
              <w:spacing w:before="118"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6</w:t>
            </w:r>
          </w:p>
        </w:tc>
        <w:tc>
          <w:tcPr>
            <w:tcW w:w="1305" w:type="dxa"/>
            <w:vAlign w:val="center"/>
          </w:tcPr>
          <w:p w14:paraId="57B3550E">
            <w:pPr>
              <w:pageBreakBefore w:val="0"/>
              <w:widowControl w:val="0"/>
              <w:wordWrap/>
              <w:overflowPunct/>
              <w:bidi w:val="0"/>
              <w:spacing w:before="118" w:line="360" w:lineRule="auto"/>
              <w:jc w:val="center"/>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7131" w:type="dxa"/>
            <w:vAlign w:val="center"/>
          </w:tcPr>
          <w:p w14:paraId="15D2DF04">
            <w:pPr>
              <w:pageBreakBefore w:val="0"/>
              <w:widowControl w:val="0"/>
              <w:wordWrap/>
              <w:overflowPunct/>
              <w:bidi w:val="0"/>
              <w:spacing w:before="36" w:line="360" w:lineRule="auto"/>
              <w:ind w:left="11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从提交投标文件的截止之日起</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9</w:t>
            </w:r>
            <w:r>
              <w:rPr>
                <w:rFonts w:ascii="宋体" w:hAnsi="宋体" w:eastAsia="宋体" w:cs="宋体"/>
                <w:color w:val="auto"/>
                <w:spacing w:val="-2"/>
                <w:sz w:val="24"/>
                <w:szCs w:val="24"/>
                <w:highlight w:val="none"/>
                <w:u w:val="single"/>
                <w:lang w:eastAsia="zh-CN"/>
              </w:rPr>
              <w:t>0</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天</w:t>
            </w:r>
          </w:p>
        </w:tc>
      </w:tr>
    </w:tbl>
    <w:tbl>
      <w:tblPr>
        <w:tblStyle w:val="25"/>
        <w:tblW w:w="93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255"/>
        <w:gridCol w:w="7161"/>
      </w:tblGrid>
      <w:tr w14:paraId="7860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4" w:hRule="atLeast"/>
          <w:jc w:val="center"/>
        </w:trPr>
        <w:tc>
          <w:tcPr>
            <w:tcW w:w="945" w:type="dxa"/>
            <w:vAlign w:val="center"/>
          </w:tcPr>
          <w:p w14:paraId="1E5B22C7">
            <w:pPr>
              <w:pageBreakBefore w:val="0"/>
              <w:widowControl w:val="0"/>
              <w:wordWrap/>
              <w:overflowPunct/>
              <w:bidi w:val="0"/>
              <w:spacing w:before="78"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7</w:t>
            </w:r>
          </w:p>
        </w:tc>
        <w:tc>
          <w:tcPr>
            <w:tcW w:w="1255" w:type="dxa"/>
            <w:vAlign w:val="center"/>
          </w:tcPr>
          <w:p w14:paraId="2951E53D">
            <w:pPr>
              <w:pageBreakBefore w:val="0"/>
              <w:widowControl w:val="0"/>
              <w:wordWrap/>
              <w:overflowPunct/>
              <w:bidi w:val="0"/>
              <w:spacing w:before="78" w:line="360" w:lineRule="auto"/>
              <w:jc w:val="center"/>
              <w:rPr>
                <w:rFonts w:hint="eastAsia" w:ascii="宋体" w:hAnsi="宋体" w:eastAsia="宋体" w:cs="宋体"/>
                <w:color w:val="auto"/>
                <w:spacing w:val="-14"/>
                <w:sz w:val="24"/>
                <w:szCs w:val="24"/>
                <w:highlight w:val="none"/>
              </w:rPr>
            </w:pPr>
            <w:r>
              <w:rPr>
                <w:rFonts w:ascii="宋体" w:hAnsi="宋体" w:eastAsia="宋体" w:cs="宋体"/>
                <w:color w:val="auto"/>
                <w:spacing w:val="3"/>
                <w:sz w:val="24"/>
                <w:szCs w:val="24"/>
                <w:highlight w:val="none"/>
                <w:lang w:eastAsia="zh-CN"/>
              </w:rPr>
              <w:t>投标截止时间</w:t>
            </w:r>
          </w:p>
        </w:tc>
        <w:tc>
          <w:tcPr>
            <w:tcW w:w="7161" w:type="dxa"/>
            <w:vAlign w:val="center"/>
          </w:tcPr>
          <w:p w14:paraId="45D430CC">
            <w:pPr>
              <w:pageBreakBefore w:val="0"/>
              <w:widowControl w:val="0"/>
              <w:wordWrap/>
              <w:overflowPunct/>
              <w:bidi w:val="0"/>
              <w:spacing w:line="360" w:lineRule="auto"/>
              <w:ind w:left="11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投标截止时间：详见“第一章 投标邀请</w:t>
            </w:r>
            <w:r>
              <w:rPr>
                <w:rFonts w:ascii="宋体" w:hAnsi="宋体" w:eastAsia="宋体" w:cs="宋体"/>
                <w:color w:val="auto"/>
                <w:spacing w:val="-76"/>
                <w:sz w:val="24"/>
                <w:szCs w:val="24"/>
                <w:highlight w:val="none"/>
                <w:lang w:eastAsia="zh-CN"/>
              </w:rPr>
              <w:t xml:space="preserve"> </w:t>
            </w:r>
            <w:r>
              <w:rPr>
                <w:rFonts w:ascii="宋体" w:hAnsi="宋体" w:eastAsia="宋体" w:cs="宋体"/>
                <w:color w:val="auto"/>
                <w:spacing w:val="3"/>
                <w:sz w:val="24"/>
                <w:szCs w:val="24"/>
                <w:highlight w:val="none"/>
                <w:lang w:eastAsia="zh-CN"/>
              </w:rPr>
              <w:t>”</w:t>
            </w:r>
          </w:p>
        </w:tc>
      </w:tr>
      <w:tr w14:paraId="49FA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6" w:hRule="atLeast"/>
          <w:jc w:val="center"/>
        </w:trPr>
        <w:tc>
          <w:tcPr>
            <w:tcW w:w="945" w:type="dxa"/>
            <w:vAlign w:val="center"/>
          </w:tcPr>
          <w:p w14:paraId="37BA6140">
            <w:pPr>
              <w:pageBreakBefore w:val="0"/>
              <w:widowControl w:val="0"/>
              <w:wordWrap/>
              <w:overflowPunct/>
              <w:bidi w:val="0"/>
              <w:spacing w:before="78" w:line="360" w:lineRule="auto"/>
              <w:jc w:val="center"/>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17.4</w:t>
            </w:r>
          </w:p>
        </w:tc>
        <w:tc>
          <w:tcPr>
            <w:tcW w:w="1255" w:type="dxa"/>
            <w:vAlign w:val="center"/>
          </w:tcPr>
          <w:p w14:paraId="0431AB8C">
            <w:pPr>
              <w:pageBreakBefore w:val="0"/>
              <w:widowControl w:val="0"/>
              <w:wordWrap/>
              <w:overflowPunct/>
              <w:bidi w:val="0"/>
              <w:spacing w:before="78" w:line="360" w:lineRule="auto"/>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原件及演示</w:t>
            </w:r>
          </w:p>
        </w:tc>
        <w:tc>
          <w:tcPr>
            <w:tcW w:w="7161" w:type="dxa"/>
            <w:vAlign w:val="center"/>
          </w:tcPr>
          <w:p w14:paraId="008EBE6E">
            <w:pPr>
              <w:pageBreakBefore w:val="0"/>
              <w:widowControl w:val="0"/>
              <w:wordWrap/>
              <w:overflowPunct/>
              <w:bidi w:val="0"/>
              <w:spacing w:line="360" w:lineRule="auto"/>
              <w:ind w:left="118" w:right="106" w:hanging="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本项目是否要求提供原件：</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eastAsia="zh-CN"/>
              </w:rPr>
              <w:t xml:space="preserve"> 是    </w:t>
            </w:r>
            <w:r>
              <w:rPr>
                <w:rFonts w:hint="eastAsia" w:asciiTheme="minorEastAsia" w:hAnsiTheme="minorEastAsia" w:eastAsiaTheme="minorEastAsia" w:cstheme="minorEastAsia"/>
                <w:color w:val="auto"/>
                <w:spacing w:val="-1"/>
                <w:sz w:val="24"/>
                <w:szCs w:val="24"/>
                <w:highlight w:val="none"/>
                <w:lang w:eastAsia="zh-CN"/>
              </w:rPr>
              <w:sym w:font="Wingdings 2" w:char="0052"/>
            </w:r>
            <w:r>
              <w:rPr>
                <w:rFonts w:hint="eastAsia" w:asciiTheme="minorEastAsia" w:hAnsiTheme="minorEastAsia" w:eastAsiaTheme="minorEastAsia" w:cstheme="minorEastAsia"/>
                <w:color w:val="auto"/>
                <w:spacing w:val="-1"/>
                <w:sz w:val="24"/>
                <w:szCs w:val="24"/>
                <w:highlight w:val="none"/>
                <w:lang w:eastAsia="zh-CN"/>
              </w:rPr>
              <w:t xml:space="preserve"> 否</w:t>
            </w:r>
          </w:p>
          <w:p w14:paraId="7F2C27A5">
            <w:pPr>
              <w:pageBreakBefore w:val="0"/>
              <w:widowControl w:val="0"/>
              <w:wordWrap/>
              <w:overflowPunct/>
              <w:bidi w:val="0"/>
              <w:spacing w:line="360" w:lineRule="auto"/>
              <w:ind w:left="118" w:right="106" w:hanging="4"/>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原件提供要求：</w:t>
            </w:r>
            <w:r>
              <w:rPr>
                <w:rFonts w:hint="eastAsia" w:asciiTheme="minorEastAsia" w:hAnsiTheme="minorEastAsia" w:eastAsiaTheme="minorEastAsia" w:cstheme="minorEastAsia"/>
                <w:color w:val="auto"/>
                <w:sz w:val="24"/>
                <w:szCs w:val="24"/>
                <w:highlight w:val="none"/>
                <w:u w:val="single"/>
                <w:lang w:eastAsia="zh-CN"/>
              </w:rPr>
              <w:t xml:space="preserve">                 </w:t>
            </w:r>
          </w:p>
          <w:p w14:paraId="5BF9F328">
            <w:pPr>
              <w:pageBreakBefore w:val="0"/>
              <w:widowControl w:val="0"/>
              <w:wordWrap/>
              <w:overflowPunct/>
              <w:bidi w:val="0"/>
              <w:spacing w:line="360" w:lineRule="auto"/>
              <w:ind w:left="118" w:right="106" w:hanging="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本项目是否要求演示：</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eastAsia="zh-CN"/>
              </w:rPr>
              <w:t xml:space="preserve"> 是    </w:t>
            </w:r>
            <w:r>
              <w:rPr>
                <w:rFonts w:hint="eastAsia" w:asciiTheme="minorEastAsia" w:hAnsiTheme="minorEastAsia" w:eastAsiaTheme="minorEastAsia" w:cstheme="minorEastAsia"/>
                <w:color w:val="auto"/>
                <w:spacing w:val="-1"/>
                <w:sz w:val="24"/>
                <w:szCs w:val="24"/>
                <w:highlight w:val="none"/>
                <w:lang w:eastAsia="zh-CN"/>
              </w:rPr>
              <w:sym w:font="Wingdings 2" w:char="0052"/>
            </w:r>
            <w:r>
              <w:rPr>
                <w:rFonts w:hint="eastAsia" w:asciiTheme="minorEastAsia" w:hAnsiTheme="minorEastAsia" w:eastAsiaTheme="minorEastAsia" w:cstheme="minorEastAsia"/>
                <w:color w:val="auto"/>
                <w:spacing w:val="-1"/>
                <w:sz w:val="24"/>
                <w:szCs w:val="24"/>
                <w:highlight w:val="none"/>
                <w:lang w:eastAsia="zh-CN"/>
              </w:rPr>
              <w:t xml:space="preserve"> 否</w:t>
            </w:r>
          </w:p>
          <w:p w14:paraId="1EF22178">
            <w:pPr>
              <w:pageBreakBefore w:val="0"/>
              <w:widowControl w:val="0"/>
              <w:wordWrap/>
              <w:overflowPunct/>
              <w:bidi w:val="0"/>
              <w:spacing w:line="360" w:lineRule="auto"/>
              <w:ind w:left="118" w:right="106" w:hanging="4"/>
              <w:jc w:val="both"/>
              <w:rPr>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演示要求：</w:t>
            </w:r>
            <w:r>
              <w:rPr>
                <w:rFonts w:hint="eastAsia" w:asciiTheme="minorEastAsia" w:hAnsiTheme="minorEastAsia" w:eastAsiaTheme="minorEastAsia" w:cstheme="minorEastAsia"/>
                <w:color w:val="auto"/>
                <w:sz w:val="24"/>
                <w:szCs w:val="24"/>
                <w:highlight w:val="none"/>
                <w:u w:val="single"/>
                <w:lang w:eastAsia="zh-CN"/>
              </w:rPr>
              <w:t xml:space="preserve">                     </w:t>
            </w:r>
          </w:p>
        </w:tc>
      </w:tr>
      <w:tr w14:paraId="2121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8" w:hRule="atLeast"/>
          <w:jc w:val="center"/>
        </w:trPr>
        <w:tc>
          <w:tcPr>
            <w:tcW w:w="945" w:type="dxa"/>
            <w:vAlign w:val="center"/>
          </w:tcPr>
          <w:p w14:paraId="35ACE667">
            <w:pPr>
              <w:pageBreakBefore w:val="0"/>
              <w:widowControl w:val="0"/>
              <w:wordWrap/>
              <w:overflowPunct/>
              <w:bidi w:val="0"/>
              <w:spacing w:before="120" w:line="360"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8</w:t>
            </w:r>
          </w:p>
        </w:tc>
        <w:tc>
          <w:tcPr>
            <w:tcW w:w="1255" w:type="dxa"/>
            <w:vAlign w:val="center"/>
          </w:tcPr>
          <w:p w14:paraId="450FD622">
            <w:pPr>
              <w:pageBreakBefore w:val="0"/>
              <w:widowControl w:val="0"/>
              <w:wordWrap/>
              <w:overflowPunct/>
              <w:bidi w:val="0"/>
              <w:spacing w:before="120" w:line="360" w:lineRule="auto"/>
              <w:ind w:left="375"/>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分包</w:t>
            </w:r>
          </w:p>
        </w:tc>
        <w:tc>
          <w:tcPr>
            <w:tcW w:w="7161" w:type="dxa"/>
            <w:vAlign w:val="center"/>
          </w:tcPr>
          <w:p w14:paraId="0B96B298">
            <w:pPr>
              <w:pageBreakBefore w:val="0"/>
              <w:widowControl w:val="0"/>
              <w:wordWrap/>
              <w:overflowPunct/>
              <w:bidi w:val="0"/>
              <w:spacing w:line="360" w:lineRule="auto"/>
              <w:ind w:left="115"/>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本项目是否允许分包： </w:t>
            </w:r>
          </w:p>
          <w:p w14:paraId="2F4E1556">
            <w:pPr>
              <w:pageBreakBefore w:val="0"/>
              <w:widowControl w:val="0"/>
              <w:wordWrap/>
              <w:overflowPunct/>
              <w:bidi w:val="0"/>
              <w:spacing w:line="360" w:lineRule="auto"/>
              <w:ind w:left="237" w:leftChars="113" w:firstLine="362" w:firstLineChars="15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不允许</w:t>
            </w:r>
          </w:p>
          <w:p w14:paraId="61954CD9">
            <w:pPr>
              <w:pageBreakBefore w:val="0"/>
              <w:widowControl w:val="0"/>
              <w:wordWrap/>
              <w:overflowPunct/>
              <w:bidi w:val="0"/>
              <w:spacing w:line="360" w:lineRule="auto"/>
              <w:ind w:left="237" w:leftChars="113" w:firstLine="362" w:firstLineChars="15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允许</w:t>
            </w:r>
            <w:r>
              <w:rPr>
                <w:rFonts w:hint="eastAsia" w:ascii="宋体" w:hAnsi="宋体" w:eastAsia="宋体" w:cs="宋体"/>
                <w:color w:val="auto"/>
                <w:sz w:val="24"/>
                <w:szCs w:val="24"/>
                <w:highlight w:val="none"/>
                <w:lang w:eastAsia="zh-CN"/>
              </w:rPr>
              <w:t xml:space="preserve"> </w:t>
            </w:r>
          </w:p>
          <w:p w14:paraId="37B1FB0C">
            <w:pPr>
              <w:pageBreakBefore w:val="0"/>
              <w:widowControl w:val="0"/>
              <w:wordWrap/>
              <w:overflowPunct/>
              <w:bidi w:val="0"/>
              <w:spacing w:line="360" w:lineRule="auto"/>
              <w:ind w:left="237" w:leftChars="113" w:firstLine="362" w:firstLineChars="15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具体要求：</w:t>
            </w:r>
          </w:p>
          <w:p w14:paraId="41F8C983">
            <w:pPr>
              <w:pStyle w:val="7"/>
              <w:pageBreakBefore w:val="0"/>
              <w:widowControl w:val="0"/>
              <w:wordWrap/>
              <w:overflowPunct/>
              <w:bidi w:val="0"/>
              <w:spacing w:after="0" w:line="360" w:lineRule="auto"/>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（1）可以分包履行的具体内容：</w:t>
            </w:r>
            <w:r>
              <w:rPr>
                <w:rFonts w:hint="eastAsia" w:ascii="宋体" w:hAnsi="宋体" w:eastAsia="宋体" w:cs="宋体"/>
                <w:color w:val="auto"/>
                <w:szCs w:val="24"/>
                <w:highlight w:val="none"/>
                <w:u w:val="single"/>
                <w:lang w:eastAsia="zh-CN"/>
              </w:rPr>
              <w:t xml:space="preserve">       </w:t>
            </w:r>
            <w:r>
              <w:rPr>
                <w:rFonts w:hint="eastAsia" w:ascii="宋体" w:hAnsi="宋体" w:eastAsia="宋体" w:cs="宋体"/>
                <w:color w:val="auto"/>
                <w:szCs w:val="24"/>
                <w:highlight w:val="none"/>
                <w:lang w:eastAsia="zh-CN"/>
              </w:rPr>
              <w:t>；</w:t>
            </w:r>
          </w:p>
          <w:p w14:paraId="00576B61">
            <w:pPr>
              <w:pStyle w:val="7"/>
              <w:pageBreakBefore w:val="0"/>
              <w:widowControl w:val="0"/>
              <w:wordWrap/>
              <w:overflowPunct/>
              <w:bidi w:val="0"/>
              <w:spacing w:after="0" w:line="360" w:lineRule="auto"/>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（2）允许分包的金额或者比例：</w:t>
            </w:r>
            <w:r>
              <w:rPr>
                <w:rFonts w:hint="eastAsia" w:ascii="宋体" w:hAnsi="宋体" w:eastAsia="宋体" w:cs="宋体"/>
                <w:color w:val="auto"/>
                <w:szCs w:val="24"/>
                <w:highlight w:val="none"/>
                <w:u w:val="single"/>
                <w:lang w:eastAsia="zh-CN"/>
              </w:rPr>
              <w:t xml:space="preserve">       </w:t>
            </w:r>
            <w:r>
              <w:rPr>
                <w:rFonts w:hint="eastAsia" w:ascii="宋体" w:hAnsi="宋体" w:eastAsia="宋体" w:cs="宋体"/>
                <w:color w:val="auto"/>
                <w:szCs w:val="24"/>
                <w:highlight w:val="none"/>
                <w:lang w:eastAsia="zh-CN"/>
              </w:rPr>
              <w:t>；</w:t>
            </w:r>
          </w:p>
          <w:p w14:paraId="34BF11F9">
            <w:pPr>
              <w:pStyle w:val="7"/>
              <w:pageBreakBefore w:val="0"/>
              <w:widowControl w:val="0"/>
              <w:wordWrap/>
              <w:overflowPunct/>
              <w:bidi w:val="0"/>
              <w:spacing w:after="0" w:line="360" w:lineRule="auto"/>
              <w:jc w:val="both"/>
              <w:rPr>
                <w:color w:val="auto"/>
                <w:highlight w:val="none"/>
                <w:lang w:eastAsia="zh-CN"/>
              </w:rPr>
            </w:pPr>
            <w:r>
              <w:rPr>
                <w:rFonts w:hint="eastAsia" w:ascii="宋体" w:hAnsi="宋体" w:eastAsia="宋体" w:cs="宋体"/>
                <w:color w:val="auto"/>
                <w:szCs w:val="24"/>
                <w:highlight w:val="none"/>
                <w:lang w:eastAsia="zh-CN"/>
              </w:rPr>
              <w:t>（3）其他要求：</w:t>
            </w:r>
            <w:r>
              <w:rPr>
                <w:rFonts w:hint="eastAsia" w:ascii="宋体" w:hAnsi="宋体" w:eastAsia="宋体" w:cs="宋体"/>
                <w:color w:val="auto"/>
                <w:szCs w:val="24"/>
                <w:highlight w:val="none"/>
                <w:u w:val="single"/>
                <w:lang w:eastAsia="zh-CN"/>
              </w:rPr>
              <w:t xml:space="preserve">         </w:t>
            </w:r>
            <w:r>
              <w:rPr>
                <w:rFonts w:hint="eastAsia" w:ascii="宋体" w:hAnsi="宋体" w:eastAsia="宋体" w:cs="宋体"/>
                <w:color w:val="auto"/>
                <w:szCs w:val="24"/>
                <w:highlight w:val="none"/>
                <w:lang w:eastAsia="zh-CN"/>
              </w:rPr>
              <w:t>。</w:t>
            </w:r>
          </w:p>
        </w:tc>
      </w:tr>
      <w:tr w14:paraId="6EAD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jc w:val="center"/>
        </w:trPr>
        <w:tc>
          <w:tcPr>
            <w:tcW w:w="945" w:type="dxa"/>
            <w:vAlign w:val="center"/>
          </w:tcPr>
          <w:p w14:paraId="181EB329">
            <w:pPr>
              <w:pageBreakBefore w:val="0"/>
              <w:widowControl w:val="0"/>
              <w:wordWrap/>
              <w:overflowPunct/>
              <w:bidi w:val="0"/>
              <w:spacing w:before="308"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lang w:eastAsia="zh-CN"/>
              </w:rPr>
              <w:t>0</w:t>
            </w:r>
          </w:p>
        </w:tc>
        <w:tc>
          <w:tcPr>
            <w:tcW w:w="1255" w:type="dxa"/>
            <w:vAlign w:val="center"/>
          </w:tcPr>
          <w:p w14:paraId="6CCBEAFB">
            <w:pPr>
              <w:pageBreakBefore w:val="0"/>
              <w:widowControl w:val="0"/>
              <w:wordWrap/>
              <w:overflowPunct/>
              <w:bidi w:val="0"/>
              <w:spacing w:line="360" w:lineRule="auto"/>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开标时间、地点及投标文件份数</w:t>
            </w:r>
          </w:p>
        </w:tc>
        <w:tc>
          <w:tcPr>
            <w:tcW w:w="7161" w:type="dxa"/>
            <w:vAlign w:val="center"/>
          </w:tcPr>
          <w:p w14:paraId="66029D23">
            <w:pPr>
              <w:pageBreakBefore w:val="0"/>
              <w:widowControl w:val="0"/>
              <w:wordWrap/>
              <w:overflowPunct/>
              <w:bidi w:val="0"/>
              <w:spacing w:line="360" w:lineRule="auto"/>
              <w:ind w:right="109" w:firstLine="241" w:firstLineChars="100"/>
              <w:rPr>
                <w:b/>
                <w:bCs/>
                <w:color w:val="auto"/>
                <w:sz w:val="24"/>
                <w:szCs w:val="24"/>
                <w:highlight w:val="none"/>
                <w:lang w:eastAsia="zh-CN"/>
              </w:rPr>
            </w:pPr>
            <w:r>
              <w:rPr>
                <w:rFonts w:hint="eastAsia" w:ascii="宋体" w:hAnsi="宋体" w:eastAsia="宋体" w:cs="宋体"/>
                <w:b/>
                <w:bCs/>
                <w:color w:val="auto"/>
                <w:sz w:val="24"/>
                <w:szCs w:val="24"/>
                <w:highlight w:val="none"/>
                <w:lang w:eastAsia="zh-CN"/>
              </w:rPr>
              <w:t>开</w:t>
            </w:r>
            <w:r>
              <w:rPr>
                <w:rFonts w:hint="eastAsia"/>
                <w:b/>
                <w:bCs/>
                <w:color w:val="auto"/>
                <w:sz w:val="24"/>
                <w:szCs w:val="24"/>
                <w:highlight w:val="none"/>
                <w:lang w:eastAsia="zh-CN"/>
              </w:rPr>
              <w:t>标时间：详见“第一章 投标邀请 ”</w:t>
            </w:r>
          </w:p>
          <w:p w14:paraId="0D532E98">
            <w:pPr>
              <w:pageBreakBefore w:val="0"/>
              <w:widowControl w:val="0"/>
              <w:wordWrap/>
              <w:overflowPunct/>
              <w:bidi w:val="0"/>
              <w:spacing w:line="360" w:lineRule="auto"/>
              <w:ind w:right="109" w:firstLine="241" w:firstLineChars="100"/>
              <w:rPr>
                <w:b/>
                <w:bCs/>
                <w:color w:val="auto"/>
                <w:sz w:val="24"/>
                <w:szCs w:val="24"/>
                <w:highlight w:val="none"/>
                <w:lang w:eastAsia="zh-CN"/>
              </w:rPr>
            </w:pPr>
            <w:r>
              <w:rPr>
                <w:rFonts w:hint="eastAsia" w:ascii="宋体" w:hAnsi="宋体" w:eastAsia="宋体" w:cs="宋体"/>
                <w:b/>
                <w:bCs/>
                <w:color w:val="auto"/>
                <w:sz w:val="24"/>
                <w:szCs w:val="24"/>
                <w:highlight w:val="none"/>
                <w:lang w:eastAsia="zh-CN"/>
              </w:rPr>
              <w:t>开</w:t>
            </w:r>
            <w:r>
              <w:rPr>
                <w:rFonts w:hint="eastAsia"/>
                <w:b/>
                <w:bCs/>
                <w:color w:val="auto"/>
                <w:sz w:val="24"/>
                <w:szCs w:val="24"/>
                <w:highlight w:val="none"/>
                <w:lang w:eastAsia="zh-CN"/>
              </w:rPr>
              <w:t>标地点：详见“第一章 投标邀请 ”</w:t>
            </w:r>
          </w:p>
          <w:p w14:paraId="4B2F3FC1">
            <w:pPr>
              <w:pageBreakBefore w:val="0"/>
              <w:widowControl w:val="0"/>
              <w:wordWrap/>
              <w:overflowPunct/>
              <w:bidi w:val="0"/>
              <w:spacing w:line="360" w:lineRule="auto"/>
              <w:rPr>
                <w:rFonts w:hint="eastAsia" w:ascii="宋体" w:hAnsi="宋体" w:eastAsia="宋体" w:cs="宋体"/>
                <w:color w:val="auto"/>
                <w:spacing w:val="4"/>
                <w:sz w:val="24"/>
                <w:szCs w:val="24"/>
                <w:highlight w:val="none"/>
                <w:lang w:eastAsia="zh-CN"/>
              </w:rPr>
            </w:pPr>
            <w:r>
              <w:rPr>
                <w:rFonts w:hint="eastAsia" w:ascii="宋体" w:hAnsi="宋体" w:eastAsia="宋体" w:cs="宋体"/>
                <w:b/>
                <w:bCs/>
                <w:color w:val="auto"/>
                <w:sz w:val="24"/>
                <w:szCs w:val="24"/>
                <w:highlight w:val="none"/>
                <w:lang w:eastAsia="zh-CN"/>
              </w:rPr>
              <w:t>纸</w:t>
            </w:r>
            <w:r>
              <w:rPr>
                <w:rFonts w:hint="eastAsia"/>
                <w:b/>
                <w:bCs/>
                <w:color w:val="auto"/>
                <w:sz w:val="24"/>
                <w:szCs w:val="24"/>
                <w:highlight w:val="none"/>
                <w:lang w:eastAsia="zh-CN"/>
              </w:rPr>
              <w:t>质投标文件正本</w:t>
            </w:r>
            <w:r>
              <w:rPr>
                <w:rFonts w:hint="eastAsia"/>
                <w:b/>
                <w:bCs/>
                <w:color w:val="auto"/>
                <w:sz w:val="24"/>
                <w:szCs w:val="24"/>
                <w:highlight w:val="none"/>
                <w:lang w:val="en-US" w:eastAsia="zh-CN"/>
              </w:rPr>
              <w:t>壹</w:t>
            </w:r>
            <w:r>
              <w:rPr>
                <w:rFonts w:hint="eastAsia"/>
                <w:b/>
                <w:bCs/>
                <w:color w:val="auto"/>
                <w:sz w:val="24"/>
                <w:szCs w:val="24"/>
                <w:highlight w:val="none"/>
                <w:lang w:eastAsia="zh-CN"/>
              </w:rPr>
              <w:t>份，副本</w:t>
            </w:r>
            <w:r>
              <w:rPr>
                <w:rFonts w:hint="eastAsia"/>
                <w:b/>
                <w:bCs/>
                <w:color w:val="auto"/>
                <w:sz w:val="24"/>
                <w:szCs w:val="24"/>
                <w:highlight w:val="none"/>
                <w:lang w:val="en-US" w:eastAsia="zh-CN"/>
              </w:rPr>
              <w:t>叁</w:t>
            </w:r>
            <w:r>
              <w:rPr>
                <w:rFonts w:hint="eastAsia"/>
                <w:b/>
                <w:bCs/>
                <w:color w:val="auto"/>
                <w:sz w:val="24"/>
                <w:szCs w:val="24"/>
                <w:highlight w:val="none"/>
                <w:lang w:eastAsia="zh-CN"/>
              </w:rPr>
              <w:t>份，应在投标截止时间前送达指定的开标地点。（纸质版投标文件放入一个文件袋内</w:t>
            </w:r>
            <w:r>
              <w:rPr>
                <w:rFonts w:hint="eastAsia"/>
                <w:b/>
                <w:bCs/>
                <w:color w:val="auto"/>
                <w:sz w:val="24"/>
                <w:szCs w:val="24"/>
                <w:highlight w:val="none"/>
                <w:lang w:val="zh-CN" w:eastAsia="zh-CN"/>
              </w:rPr>
              <w:t>加以</w:t>
            </w:r>
            <w:r>
              <w:rPr>
                <w:rFonts w:hint="eastAsia"/>
                <w:b/>
                <w:bCs/>
                <w:color w:val="auto"/>
                <w:sz w:val="24"/>
                <w:szCs w:val="24"/>
                <w:highlight w:val="none"/>
                <w:lang w:eastAsia="zh-CN"/>
              </w:rPr>
              <w:t>签章</w:t>
            </w:r>
            <w:r>
              <w:rPr>
                <w:rFonts w:hint="eastAsia"/>
                <w:b/>
                <w:bCs/>
                <w:color w:val="auto"/>
                <w:sz w:val="24"/>
                <w:szCs w:val="24"/>
                <w:highlight w:val="none"/>
                <w:lang w:val="zh-CN" w:eastAsia="zh-CN"/>
              </w:rPr>
              <w:t>密封</w:t>
            </w:r>
            <w:r>
              <w:rPr>
                <w:rFonts w:hint="eastAsia"/>
                <w:b/>
                <w:bCs/>
                <w:color w:val="auto"/>
                <w:sz w:val="24"/>
                <w:szCs w:val="24"/>
                <w:highlight w:val="none"/>
                <w:lang w:eastAsia="zh-CN"/>
              </w:rPr>
              <w:t>）</w:t>
            </w:r>
          </w:p>
        </w:tc>
      </w:tr>
      <w:tr w14:paraId="6C668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945" w:type="dxa"/>
            <w:vAlign w:val="center"/>
          </w:tcPr>
          <w:p w14:paraId="18EC56A8">
            <w:pPr>
              <w:pageBreakBefore w:val="0"/>
              <w:widowControl w:val="0"/>
              <w:wordWrap/>
              <w:overflowPunct/>
              <w:bidi w:val="0"/>
              <w:spacing w:before="78" w:line="360" w:lineRule="auto"/>
              <w:jc w:val="center"/>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eastAsia="zh-CN"/>
              </w:rPr>
              <w:t>2</w:t>
            </w:r>
            <w:r>
              <w:rPr>
                <w:rFonts w:ascii="宋体" w:hAnsi="宋体" w:eastAsia="宋体" w:cs="宋体"/>
                <w:color w:val="auto"/>
                <w:spacing w:val="-4"/>
                <w:sz w:val="24"/>
                <w:szCs w:val="24"/>
                <w:highlight w:val="none"/>
              </w:rPr>
              <w:t>.1</w:t>
            </w:r>
          </w:p>
        </w:tc>
        <w:tc>
          <w:tcPr>
            <w:tcW w:w="1255" w:type="dxa"/>
            <w:vAlign w:val="center"/>
          </w:tcPr>
          <w:p w14:paraId="3DC537FC">
            <w:pPr>
              <w:pageBreakBefore w:val="0"/>
              <w:widowControl w:val="0"/>
              <w:wordWrap/>
              <w:overflowPunct/>
              <w:bidi w:val="0"/>
              <w:spacing w:before="78" w:line="360" w:lineRule="auto"/>
              <w:ind w:left="240"/>
              <w:jc w:val="both"/>
              <w:rPr>
                <w:rFonts w:hint="eastAsia" w:ascii="宋体" w:hAnsi="宋体" w:eastAsia="宋体" w:cs="宋体"/>
                <w:color w:val="auto"/>
                <w:spacing w:val="-4"/>
                <w:sz w:val="24"/>
                <w:szCs w:val="24"/>
                <w:highlight w:val="none"/>
              </w:rPr>
            </w:pPr>
            <w:r>
              <w:rPr>
                <w:rFonts w:ascii="宋体" w:hAnsi="宋体" w:eastAsia="宋体" w:cs="宋体"/>
                <w:color w:val="auto"/>
                <w:sz w:val="24"/>
                <w:szCs w:val="24"/>
                <w:highlight w:val="none"/>
                <w:lang w:eastAsia="zh-CN"/>
              </w:rPr>
              <w:t>评标方法</w:t>
            </w:r>
          </w:p>
        </w:tc>
        <w:tc>
          <w:tcPr>
            <w:tcW w:w="7161" w:type="dxa"/>
          </w:tcPr>
          <w:p w14:paraId="520186ED">
            <w:pPr>
              <w:pageBreakBefore w:val="0"/>
              <w:widowControl w:val="0"/>
              <w:wordWrap/>
              <w:overflowPunct/>
              <w:bidi w:val="0"/>
              <w:spacing w:line="360" w:lineRule="auto"/>
              <w:ind w:firstLine="240" w:firstLineChars="100"/>
              <w:jc w:val="both"/>
              <w:rPr>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 xml:space="preserve">  最低评标价法 </w:t>
            </w:r>
          </w:p>
          <w:p w14:paraId="295CE915">
            <w:pPr>
              <w:pageBreakBefore w:val="0"/>
              <w:widowControl w:val="0"/>
              <w:wordWrap/>
              <w:overflowPunct/>
              <w:bidi w:val="0"/>
              <w:spacing w:line="360" w:lineRule="auto"/>
              <w:ind w:right="109" w:firstLine="240" w:firstLineChars="100"/>
              <w:jc w:val="both"/>
              <w:rPr>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 xml:space="preserve">  综合评分法（具体内容详见文件第六章 评标方法）</w:t>
            </w:r>
          </w:p>
        </w:tc>
      </w:tr>
      <w:tr w14:paraId="29E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945" w:type="dxa"/>
            <w:vAlign w:val="center"/>
          </w:tcPr>
          <w:p w14:paraId="356D878C">
            <w:pPr>
              <w:pageBreakBefore w:val="0"/>
              <w:widowControl w:val="0"/>
              <w:wordWrap/>
              <w:overflowPunct/>
              <w:bidi w:val="0"/>
              <w:spacing w:before="78"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22.2</w:t>
            </w:r>
          </w:p>
        </w:tc>
        <w:tc>
          <w:tcPr>
            <w:tcW w:w="1255" w:type="dxa"/>
            <w:vAlign w:val="center"/>
          </w:tcPr>
          <w:p w14:paraId="45F5D79B">
            <w:pPr>
              <w:pageBreakBefore w:val="0"/>
              <w:widowControl w:val="0"/>
              <w:wordWrap/>
              <w:overflowPunct/>
              <w:bidi w:val="0"/>
              <w:spacing w:before="78" w:line="360" w:lineRule="auto"/>
              <w:ind w:left="2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评标标准</w:t>
            </w:r>
          </w:p>
        </w:tc>
        <w:tc>
          <w:tcPr>
            <w:tcW w:w="7161" w:type="dxa"/>
            <w:vAlign w:val="center"/>
          </w:tcPr>
          <w:p w14:paraId="035D35AC">
            <w:pPr>
              <w:pageBreakBefore w:val="0"/>
              <w:widowControl w:val="0"/>
              <w:wordWrap/>
              <w:overflowPunct/>
              <w:bidi w:val="0"/>
              <w:spacing w:line="360" w:lineRule="auto"/>
              <w:ind w:lef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详见招标文件第六章 评标方法</w:t>
            </w:r>
          </w:p>
        </w:tc>
      </w:tr>
      <w:tr w14:paraId="0564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945" w:type="dxa"/>
            <w:vAlign w:val="center"/>
          </w:tcPr>
          <w:p w14:paraId="2B159C33">
            <w:pPr>
              <w:pageBreakBefore w:val="0"/>
              <w:widowControl w:val="0"/>
              <w:wordWrap/>
              <w:overflowPunct/>
              <w:bidi w:val="0"/>
              <w:spacing w:before="217" w:line="360" w:lineRule="auto"/>
              <w:ind w:left="36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lang w:eastAsia="zh-CN"/>
              </w:rPr>
              <w:t>7.1</w:t>
            </w:r>
          </w:p>
        </w:tc>
        <w:tc>
          <w:tcPr>
            <w:tcW w:w="1255" w:type="dxa"/>
            <w:vAlign w:val="center"/>
          </w:tcPr>
          <w:p w14:paraId="771618FB">
            <w:pPr>
              <w:pageBreakBefore w:val="0"/>
              <w:widowControl w:val="0"/>
              <w:wordWrap/>
              <w:overflowPunct/>
              <w:bidi w:val="0"/>
              <w:spacing w:before="217" w:line="360" w:lineRule="auto"/>
              <w:jc w:val="center"/>
              <w:rPr>
                <w:rFonts w:hint="eastAsia" w:ascii="宋体" w:hAnsi="宋体" w:eastAsia="宋体" w:cs="宋体"/>
                <w:color w:val="auto"/>
                <w:spacing w:val="-7"/>
                <w:sz w:val="24"/>
                <w:szCs w:val="24"/>
                <w:highlight w:val="none"/>
              </w:rPr>
            </w:pPr>
            <w:r>
              <w:rPr>
                <w:rFonts w:ascii="宋体" w:hAnsi="宋体" w:eastAsia="宋体" w:cs="宋体"/>
                <w:color w:val="auto"/>
                <w:spacing w:val="-1"/>
                <w:sz w:val="24"/>
                <w:szCs w:val="24"/>
                <w:highlight w:val="none"/>
                <w:lang w:eastAsia="zh-CN"/>
              </w:rPr>
              <w:t>履约保证金</w:t>
            </w:r>
          </w:p>
        </w:tc>
        <w:tc>
          <w:tcPr>
            <w:tcW w:w="7161" w:type="dxa"/>
            <w:vAlign w:val="bottom"/>
          </w:tcPr>
          <w:p w14:paraId="0F3D06F8">
            <w:pPr>
              <w:rPr>
                <w:rFonts w:hint="default"/>
                <w:sz w:val="24"/>
                <w:szCs w:val="24"/>
                <w:lang w:val="en-US" w:eastAsia="zh-CN"/>
              </w:rPr>
            </w:pPr>
            <w:r>
              <w:rPr>
                <w:rFonts w:hint="eastAsia"/>
                <w:sz w:val="24"/>
                <w:szCs w:val="24"/>
                <w:lang w:val="en-US" w:eastAsia="zh-CN"/>
              </w:rPr>
              <w:t>履约保证金金额：人民币伍万元整（￥50000.00元）</w:t>
            </w:r>
          </w:p>
          <w:p w14:paraId="3D6C78D8">
            <w:pPr>
              <w:rPr>
                <w:rFonts w:hint="default"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pPr>
            <w:r>
              <w:rPr>
                <w:rFonts w:hint="eastAsia"/>
                <w:sz w:val="24"/>
                <w:szCs w:val="24"/>
                <w:lang w:val="en-US" w:eastAsia="zh-CN"/>
              </w:rPr>
              <w:t>本项目履约保证金应当以银行转账、支票、汇票、本票或者金融机构、担保机构出具的保函等非现金形式提交。</w:t>
            </w:r>
          </w:p>
        </w:tc>
      </w:tr>
      <w:tr w14:paraId="7EED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6" w:hRule="atLeast"/>
          <w:jc w:val="center"/>
        </w:trPr>
        <w:tc>
          <w:tcPr>
            <w:tcW w:w="945" w:type="dxa"/>
            <w:vAlign w:val="center"/>
          </w:tcPr>
          <w:p w14:paraId="08D74A05">
            <w:pPr>
              <w:pageBreakBefore w:val="0"/>
              <w:widowControl w:val="0"/>
              <w:wordWrap/>
              <w:overflowPunct/>
              <w:bidi w:val="0"/>
              <w:spacing w:before="208"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30.6</w:t>
            </w:r>
          </w:p>
        </w:tc>
        <w:tc>
          <w:tcPr>
            <w:tcW w:w="1255" w:type="dxa"/>
            <w:vAlign w:val="center"/>
          </w:tcPr>
          <w:p w14:paraId="463F57C4">
            <w:pPr>
              <w:pageBreakBefore w:val="0"/>
              <w:widowControl w:val="0"/>
              <w:wordWrap/>
              <w:overflowPunct/>
              <w:bidi w:val="0"/>
              <w:spacing w:line="360" w:lineRule="auto"/>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询问、质疑联系方式</w:t>
            </w:r>
          </w:p>
        </w:tc>
        <w:tc>
          <w:tcPr>
            <w:tcW w:w="7161" w:type="dxa"/>
            <w:vAlign w:val="center"/>
          </w:tcPr>
          <w:p w14:paraId="6EF311AA">
            <w:pPr>
              <w:pageBreakBefore w:val="0"/>
              <w:widowControl w:val="0"/>
              <w:wordWrap/>
              <w:overflowPunct/>
              <w:bidi w:val="0"/>
              <w:spacing w:before="208" w:line="360" w:lineRule="auto"/>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、对招标文件、招标过程、中标结果质疑</w:t>
            </w:r>
          </w:p>
          <w:p w14:paraId="7DF99C04">
            <w:pPr>
              <w:pageBreakBefore w:val="0"/>
              <w:widowControl w:val="0"/>
              <w:wordWrap/>
              <w:overflowPunct/>
              <w:bidi w:val="0"/>
              <w:spacing w:before="208" w:line="360" w:lineRule="auto"/>
              <w:ind w:firstLine="232" w:firstLineChars="1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 xml:space="preserve"> 江西联睿工程咨询有限公司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 xml:space="preserve"> </w:t>
            </w:r>
          </w:p>
          <w:p w14:paraId="6BE34FFE">
            <w:pPr>
              <w:pageBreakBefore w:val="0"/>
              <w:widowControl w:val="0"/>
              <w:wordWrap/>
              <w:overflowPunct/>
              <w:bidi w:val="0"/>
              <w:spacing w:before="208" w:line="360" w:lineRule="auto"/>
              <w:ind w:firstLine="232" w:firstLineChars="1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4"/>
                <w:sz w:val="24"/>
                <w:szCs w:val="24"/>
                <w:highlight w:val="none"/>
                <w:u w:val="single"/>
                <w:lang w:val="en-US" w:eastAsia="zh-CN"/>
              </w:rPr>
              <w:t xml:space="preserve"> 18397964897</w:t>
            </w:r>
            <w:r>
              <w:rPr>
                <w:rFonts w:hint="eastAsia" w:ascii="宋体" w:hAnsi="宋体" w:eastAsia="宋体" w:cs="宋体"/>
                <w:color w:val="auto"/>
                <w:spacing w:val="-4"/>
                <w:sz w:val="24"/>
                <w:szCs w:val="24"/>
                <w:highlight w:val="none"/>
                <w:u w:val="single"/>
                <w:lang w:eastAsia="zh-CN"/>
              </w:rPr>
              <w:t xml:space="preserve">  </w:t>
            </w:r>
          </w:p>
          <w:p w14:paraId="0A80BDEF">
            <w:pPr>
              <w:pageBreakBefore w:val="0"/>
              <w:widowControl w:val="0"/>
              <w:wordWrap/>
              <w:overflowPunct/>
              <w:bidi w:val="0"/>
              <w:spacing w:before="208" w:line="360" w:lineRule="auto"/>
              <w:ind w:firstLine="232" w:firstLineChars="1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4"/>
                <w:sz w:val="24"/>
                <w:szCs w:val="24"/>
                <w:highlight w:val="none"/>
                <w:u w:val="single"/>
                <w:lang w:val="en-US" w:eastAsia="zh-CN"/>
              </w:rPr>
              <w:t xml:space="preserve"> 吉安市吉州区福建大厦2603  </w:t>
            </w:r>
          </w:p>
          <w:p w14:paraId="08033AA4">
            <w:pPr>
              <w:pageBreakBefore w:val="0"/>
              <w:widowControl w:val="0"/>
              <w:wordWrap/>
              <w:overflowPunct/>
              <w:bidi w:val="0"/>
              <w:spacing w:before="208" w:line="360" w:lineRule="auto"/>
              <w:ind w:firstLine="232" w:firstLineChars="1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电子邮箱：</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val="en-US" w:eastAsia="zh-CN"/>
              </w:rPr>
              <w:t xml:space="preserve"> 2487776314@qq.com</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 xml:space="preserve">   </w:t>
            </w:r>
          </w:p>
        </w:tc>
      </w:tr>
      <w:tr w14:paraId="3A4B4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jc w:val="center"/>
        </w:trPr>
        <w:tc>
          <w:tcPr>
            <w:tcW w:w="945" w:type="dxa"/>
            <w:vAlign w:val="center"/>
          </w:tcPr>
          <w:p w14:paraId="732D97DE">
            <w:pPr>
              <w:pageBreakBefore w:val="0"/>
              <w:widowControl w:val="0"/>
              <w:wordWrap/>
              <w:overflowPunct/>
              <w:bidi w:val="0"/>
              <w:spacing w:before="199"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eastAsia="zh-CN"/>
              </w:rPr>
              <w:t>1</w:t>
            </w:r>
          </w:p>
        </w:tc>
        <w:tc>
          <w:tcPr>
            <w:tcW w:w="1255" w:type="dxa"/>
            <w:vAlign w:val="center"/>
          </w:tcPr>
          <w:p w14:paraId="37280A46">
            <w:pPr>
              <w:pageBreakBefore w:val="0"/>
              <w:widowControl w:val="0"/>
              <w:wordWrap/>
              <w:overflowPunct/>
              <w:bidi w:val="0"/>
              <w:spacing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采购代理服务费</w:t>
            </w:r>
          </w:p>
        </w:tc>
        <w:tc>
          <w:tcPr>
            <w:tcW w:w="7161" w:type="dxa"/>
            <w:vAlign w:val="center"/>
          </w:tcPr>
          <w:p w14:paraId="161EE531">
            <w:pPr>
              <w:jc w:val="left"/>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sz w:val="24"/>
                <w:szCs w:val="24"/>
                <w:highlight w:val="none"/>
              </w:rPr>
              <w:t>本项目招标代理</w:t>
            </w:r>
            <w:r>
              <w:rPr>
                <w:rFonts w:hint="eastAsia" w:asciiTheme="minorEastAsia" w:hAnsiTheme="minorEastAsia" w:eastAsiaTheme="minorEastAsia" w:cstheme="minorEastAsia"/>
                <w:sz w:val="24"/>
                <w:szCs w:val="24"/>
                <w:highlight w:val="none"/>
                <w:lang w:val="en-US" w:eastAsia="zh-CN"/>
              </w:rPr>
              <w:t>服务费参照江西省招投标协会文件（赣招协字[2021]07号）收费标准要求，代理服务费用由中标人支付，中标人</w:t>
            </w:r>
            <w:r>
              <w:rPr>
                <w:rFonts w:hint="eastAsia" w:ascii="宋体" w:hAnsi="宋体" w:eastAsia="宋体" w:cs="宋体"/>
                <w:color w:val="auto"/>
                <w:sz w:val="24"/>
                <w:szCs w:val="24"/>
                <w:highlight w:val="none"/>
                <w:lang w:val="zh-CN" w:eastAsia="zh-CN"/>
              </w:rPr>
              <w:t>向采购代理机构支付</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lang w:val="zh-CN" w:eastAsia="zh-CN"/>
              </w:rPr>
              <w:t>服务费（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含税）</w:t>
            </w:r>
            <w:r>
              <w:rPr>
                <w:rFonts w:hint="eastAsia" w:ascii="宋体" w:hAnsi="宋体" w:eastAsia="宋体" w:cs="宋体"/>
                <w:color w:val="auto"/>
                <w:sz w:val="24"/>
                <w:szCs w:val="24"/>
                <w:highlight w:val="none"/>
                <w:lang w:val="en-US" w:eastAsia="zh-CN"/>
              </w:rPr>
              <w:t>15000元</w:t>
            </w:r>
            <w:r>
              <w:rPr>
                <w:rFonts w:hint="eastAsia" w:ascii="宋体" w:hAnsi="宋体" w:eastAsia="宋体" w:cs="宋体"/>
                <w:color w:val="auto"/>
                <w:sz w:val="24"/>
                <w:szCs w:val="24"/>
                <w:highlight w:val="none"/>
                <w:lang w:val="zh-CN" w:eastAsia="zh-CN"/>
              </w:rPr>
              <w:t>；请各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zh-CN" w:eastAsia="zh-CN"/>
              </w:rPr>
              <w:t>在报价时充分考虑这一因素，</w:t>
            </w:r>
            <w:r>
              <w:rPr>
                <w:rFonts w:hint="eastAsia" w:asciiTheme="minorEastAsia" w:hAnsiTheme="minorEastAsia" w:eastAsiaTheme="minorEastAsia" w:cstheme="minorEastAsia"/>
                <w:sz w:val="24"/>
                <w:szCs w:val="24"/>
                <w:highlight w:val="none"/>
                <w:lang w:val="en-US" w:eastAsia="zh-CN"/>
              </w:rPr>
              <w:t>中标人</w:t>
            </w:r>
            <w:r>
              <w:rPr>
                <w:rFonts w:hint="eastAsia" w:ascii="宋体" w:hAnsi="宋体" w:eastAsia="宋体" w:cs="宋体"/>
                <w:color w:val="auto"/>
                <w:sz w:val="24"/>
                <w:szCs w:val="24"/>
                <w:highlight w:val="none"/>
                <w:lang w:val="zh-CN" w:eastAsia="zh-CN"/>
              </w:rPr>
              <w:t>在领取《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lang w:val="zh-CN" w:eastAsia="zh-CN"/>
              </w:rPr>
              <w:t>通知书》时支付。</w:t>
            </w:r>
          </w:p>
        </w:tc>
      </w:tr>
    </w:tbl>
    <w:p w14:paraId="484CA164">
      <w:pPr>
        <w:pageBreakBefore w:val="0"/>
        <w:widowControl w:val="0"/>
        <w:wordWrap/>
        <w:overflowPunct/>
        <w:bidi w:val="0"/>
        <w:spacing w:line="360" w:lineRule="auto"/>
        <w:rPr>
          <w:color w:val="auto"/>
          <w:highlight w:val="none"/>
          <w:lang w:eastAsia="zh-CN"/>
        </w:rPr>
        <w:sectPr>
          <w:footerReference r:id="rId5" w:type="default"/>
          <w:pgSz w:w="11905" w:h="16838"/>
          <w:pgMar w:top="1134" w:right="1706" w:bottom="1134" w:left="1706" w:header="0" w:footer="992" w:gutter="0"/>
          <w:cols w:space="0" w:num="1"/>
          <w:rtlGutter w:val="0"/>
          <w:docGrid w:linePitch="0" w:charSpace="0"/>
        </w:sectPr>
      </w:pPr>
    </w:p>
    <w:p w14:paraId="33810B9C">
      <w:pPr>
        <w:pageBreakBefore w:val="0"/>
        <w:widowControl w:val="0"/>
        <w:wordWrap/>
        <w:overflowPunct/>
        <w:bidi w:val="0"/>
        <w:spacing w:before="207" w:after="240" w:afterLines="100" w:line="360" w:lineRule="auto"/>
        <w:ind w:left="4001" w:hanging="3984" w:hangingChars="1674"/>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bookmarkStart w:id="28" w:name="_Toc1801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二 、招  标</w:t>
      </w:r>
      <w:bookmarkEnd w:id="28"/>
    </w:p>
    <w:p w14:paraId="78A71C23">
      <w:pPr>
        <w:keepNext w:val="0"/>
        <w:keepLines w:val="0"/>
        <w:pageBreakBefore w:val="0"/>
        <w:widowControl w:val="0"/>
        <w:wordWrap/>
        <w:overflowPunct/>
        <w:topLinePunct w:val="0"/>
        <w:bidi w:val="0"/>
        <w:spacing w:line="360" w:lineRule="auto"/>
        <w:ind w:left="0" w:leftChars="0" w:right="0" w:rightChars="0" w:firstLine="420" w:firstLineChars="200"/>
        <w:jc w:val="left"/>
        <w:outlineLvl w:val="9"/>
        <w:rPr>
          <w:color w:val="auto"/>
          <w:highlight w:val="none"/>
          <w:lang w:eastAsia="zh-CN"/>
        </w:rPr>
      </w:pPr>
    </w:p>
    <w:p w14:paraId="3DEF5AF5">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z w:val="24"/>
          <w:szCs w:val="24"/>
          <w:highlight w:val="none"/>
          <w:lang w:eastAsia="zh-CN"/>
        </w:rPr>
      </w:pPr>
      <w:bookmarkStart w:id="29" w:name="_Toc12827"/>
      <w:r>
        <w:rPr>
          <w:rFonts w:ascii="宋体" w:hAnsi="宋体" w:eastAsia="宋体" w:cs="宋体"/>
          <w:color w:val="auto"/>
          <w:spacing w:val="-6"/>
          <w:sz w:val="24"/>
          <w:szCs w:val="24"/>
          <w:highlight w:val="none"/>
          <w:lang w:eastAsia="zh-CN"/>
          <w14:textOutline w14:w="4356" w14:cap="sq" w14:cmpd="sng" w14:algn="ctr">
            <w14:solidFill>
              <w14:srgbClr w14:val="000000"/>
            </w14:solidFill>
            <w14:prstDash w14:val="solid"/>
            <w14:bevel/>
          </w14:textOutline>
        </w:rPr>
        <w:t>1.</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6"/>
          <w:sz w:val="24"/>
          <w:szCs w:val="24"/>
          <w:highlight w:val="none"/>
          <w:lang w:eastAsia="zh-CN"/>
          <w14:textOutline w14:w="4356" w14:cap="sq" w14:cmpd="sng" w14:algn="ctr">
            <w14:solidFill>
              <w14:srgbClr w14:val="000000"/>
            </w14:solidFill>
            <w14:prstDash w14:val="solid"/>
            <w14:bevel/>
          </w14:textOutline>
        </w:rPr>
        <w:t>适用范围</w:t>
      </w:r>
      <w:bookmarkEnd w:id="29"/>
    </w:p>
    <w:p w14:paraId="228146BE">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1.1 本招标文件仅适用于本“投标邀请</w:t>
      </w:r>
      <w:r>
        <w:rPr>
          <w:rFonts w:ascii="宋体" w:hAnsi="宋体" w:eastAsia="宋体" w:cs="宋体"/>
          <w:color w:val="auto"/>
          <w:spacing w:val="-77"/>
          <w:sz w:val="24"/>
          <w:szCs w:val="24"/>
          <w:highlight w:val="none"/>
          <w:lang w:eastAsia="zh-CN"/>
        </w:rPr>
        <w:t xml:space="preserve"> </w:t>
      </w:r>
      <w:r>
        <w:rPr>
          <w:rFonts w:ascii="宋体" w:hAnsi="宋体" w:eastAsia="宋体" w:cs="宋体"/>
          <w:color w:val="auto"/>
          <w:spacing w:val="-2"/>
          <w:sz w:val="24"/>
          <w:szCs w:val="24"/>
          <w:highlight w:val="none"/>
          <w:lang w:eastAsia="zh-CN"/>
        </w:rPr>
        <w:t>”中所述</w:t>
      </w:r>
      <w:r>
        <w:rPr>
          <w:rFonts w:hint="eastAsia" w:ascii="宋体" w:hAnsi="宋体" w:eastAsia="宋体" w:cs="宋体"/>
          <w:color w:val="auto"/>
          <w:spacing w:val="-2"/>
          <w:sz w:val="24"/>
          <w:szCs w:val="24"/>
          <w:highlight w:val="none"/>
          <w:lang w:eastAsia="zh-CN"/>
        </w:rPr>
        <w:t>所述相关服务的采购</w:t>
      </w:r>
      <w:r>
        <w:rPr>
          <w:rFonts w:ascii="宋体" w:hAnsi="宋体" w:eastAsia="宋体" w:cs="宋体"/>
          <w:color w:val="auto"/>
          <w:spacing w:val="-2"/>
          <w:sz w:val="24"/>
          <w:szCs w:val="24"/>
          <w:highlight w:val="none"/>
          <w:lang w:eastAsia="zh-CN"/>
        </w:rPr>
        <w:t>。</w:t>
      </w:r>
    </w:p>
    <w:p w14:paraId="5483A36A">
      <w:pPr>
        <w:keepNext w:val="0"/>
        <w:keepLines w:val="0"/>
        <w:pageBreakBefore w:val="0"/>
        <w:widowControl w:val="0"/>
        <w:wordWrap/>
        <w:overflowPunct/>
        <w:topLinePunct w:val="0"/>
        <w:bidi w:val="0"/>
        <w:spacing w:line="360" w:lineRule="auto"/>
        <w:ind w:left="0" w:leftChars="0" w:right="0" w:rightChars="0" w:firstLine="452" w:firstLineChars="200"/>
        <w:jc w:val="left"/>
        <w:outlineLvl w:val="9"/>
        <w:rPr>
          <w:color w:val="auto"/>
          <w:sz w:val="24"/>
          <w:szCs w:val="24"/>
          <w:highlight w:val="none"/>
          <w:lang w:eastAsia="zh-CN"/>
        </w:rPr>
      </w:pPr>
      <w:bookmarkStart w:id="30" w:name="_Toc17472"/>
      <w:r>
        <w:rPr>
          <w:rFonts w:ascii="宋体" w:hAnsi="宋体" w:eastAsia="宋体" w:cs="宋体"/>
          <w:color w:val="auto"/>
          <w:spacing w:val="-7"/>
          <w:sz w:val="24"/>
          <w:szCs w:val="24"/>
          <w:highlight w:val="none"/>
          <w:lang w:eastAsia="zh-CN"/>
          <w14:textOutline w14:w="4356" w14:cap="sq" w14:cmpd="sng" w14:algn="ctr">
            <w14:solidFill>
              <w14:srgbClr w14:val="000000"/>
            </w14:solidFill>
            <w14:prstDash w14:val="solid"/>
            <w14:bevel/>
          </w14:textOutline>
        </w:rPr>
        <w:t>2.</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7"/>
          <w:sz w:val="24"/>
          <w:szCs w:val="24"/>
          <w:highlight w:val="none"/>
          <w:lang w:eastAsia="zh-CN"/>
          <w14:textOutline w14:w="4356" w14:cap="sq" w14:cmpd="sng" w14:algn="ctr">
            <w14:solidFill>
              <w14:srgbClr w14:val="000000"/>
            </w14:solidFill>
            <w14:prstDash w14:val="solid"/>
            <w14:bevel/>
          </w14:textOutline>
        </w:rPr>
        <w:t>定义</w:t>
      </w:r>
      <w:bookmarkEnd w:id="30"/>
    </w:p>
    <w:p w14:paraId="592102C8">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2.1</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1"/>
          <w:sz w:val="24"/>
          <w:szCs w:val="24"/>
          <w:highlight w:val="none"/>
          <w:lang w:eastAsia="zh-CN"/>
        </w:rPr>
        <w:t>采购人：详见“</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须知前附表</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6274945C">
      <w:pPr>
        <w:keepNext w:val="0"/>
        <w:keepLines w:val="0"/>
        <w:pageBreakBefore w:val="0"/>
        <w:widowControl w:val="0"/>
        <w:wordWrap/>
        <w:overflowPunct/>
        <w:topLinePunct w:val="0"/>
        <w:bidi w:val="0"/>
        <w:spacing w:line="360" w:lineRule="auto"/>
        <w:ind w:left="0" w:leftChars="0" w:right="0" w:rightChars="0" w:firstLine="464"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2.2</w:t>
      </w:r>
      <w:r>
        <w:rPr>
          <w:rFonts w:ascii="宋体" w:hAnsi="宋体" w:eastAsia="宋体" w:cs="宋体"/>
          <w:color w:val="auto"/>
          <w:spacing w:val="-37"/>
          <w:sz w:val="24"/>
          <w:szCs w:val="24"/>
          <w:highlight w:val="none"/>
          <w:lang w:eastAsia="zh-CN"/>
        </w:rPr>
        <w:t xml:space="preserve"> </w:t>
      </w:r>
      <w:r>
        <w:rPr>
          <w:rFonts w:ascii="宋体" w:hAnsi="宋体" w:eastAsia="宋体" w:cs="宋体"/>
          <w:color w:val="auto"/>
          <w:spacing w:val="-4"/>
          <w:sz w:val="24"/>
          <w:szCs w:val="24"/>
          <w:highlight w:val="none"/>
          <w:lang w:eastAsia="zh-CN"/>
        </w:rPr>
        <w:t>采购代理机构：</w:t>
      </w:r>
      <w:r>
        <w:rPr>
          <w:rFonts w:ascii="宋体" w:hAnsi="宋体" w:eastAsia="宋体" w:cs="宋体"/>
          <w:color w:val="auto"/>
          <w:spacing w:val="-1"/>
          <w:sz w:val="24"/>
          <w:szCs w:val="24"/>
          <w:highlight w:val="none"/>
          <w:lang w:eastAsia="zh-CN"/>
        </w:rPr>
        <w:t>详见“</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须知前附表</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2D6C883B">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color w:val="auto"/>
          <w:sz w:val="24"/>
          <w:szCs w:val="24"/>
          <w:highlight w:val="none"/>
          <w:lang w:eastAsia="zh-CN"/>
        </w:rPr>
      </w:pPr>
      <w:r>
        <w:rPr>
          <w:rFonts w:ascii="宋体" w:hAnsi="宋体" w:eastAsia="宋体" w:cs="宋体"/>
          <w:color w:val="auto"/>
          <w:spacing w:val="-1"/>
          <w:sz w:val="24"/>
          <w:szCs w:val="24"/>
          <w:highlight w:val="none"/>
          <w:lang w:eastAsia="zh-CN"/>
        </w:rPr>
        <w:t>2.3</w:t>
      </w:r>
      <w:r>
        <w:rPr>
          <w:rFonts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：是指响应招标、参加投标竞争的法人、其他组织或者自然人。</w:t>
      </w:r>
    </w:p>
    <w:p w14:paraId="37B30E1C">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31" w:name="_Toc19314"/>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合格</w:t>
      </w:r>
      <w:bookmarkEnd w:id="31"/>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p>
    <w:p w14:paraId="6B31175E">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3.1</w:t>
      </w:r>
      <w:r>
        <w:rPr>
          <w:rFonts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的资格条件： 详见“第一章 投标邀请</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555A7120">
      <w:pPr>
        <w:keepNext w:val="0"/>
        <w:keepLines w:val="0"/>
        <w:pageBreakBefore w:val="0"/>
        <w:widowControl w:val="0"/>
        <w:wordWrap/>
        <w:overflowPunct/>
        <w:topLinePunct w:val="0"/>
        <w:bidi w:val="0"/>
        <w:spacing w:line="360" w:lineRule="auto"/>
        <w:ind w:left="0" w:leftChars="0" w:right="0" w:rightChars="0" w:firstLine="464"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3.2</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4"/>
          <w:sz w:val="24"/>
          <w:szCs w:val="24"/>
          <w:highlight w:val="none"/>
          <w:lang w:eastAsia="zh-CN"/>
        </w:rPr>
        <w:t>联合体投标</w:t>
      </w:r>
    </w:p>
    <w:p w14:paraId="09B2BBC2">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3.2.1</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1"/>
          <w:sz w:val="24"/>
          <w:szCs w:val="24"/>
          <w:highlight w:val="none"/>
          <w:lang w:eastAsia="zh-CN"/>
        </w:rPr>
        <w:t>是否接受联合体投标：详见“</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须知前附表</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2844F993">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bookmarkStart w:id="32" w:name="_Toc17318"/>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4.</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投标费用</w:t>
      </w:r>
      <w:bookmarkEnd w:id="32"/>
    </w:p>
    <w:p w14:paraId="79273904">
      <w:pPr>
        <w:keepNext w:val="0"/>
        <w:keepLines w:val="0"/>
        <w:pageBreakBefore w:val="0"/>
        <w:widowControl w:val="0"/>
        <w:wordWrap/>
        <w:overflowPunct/>
        <w:topLinePunct w:val="0"/>
        <w:bidi w:val="0"/>
        <w:spacing w:line="360" w:lineRule="auto"/>
        <w:ind w:left="0" w:leftChars="0" w:right="0" w:rightChars="0" w:firstLine="484" w:firstLineChars="200"/>
        <w:jc w:val="left"/>
        <w:outlineLvl w:val="9"/>
        <w:rPr>
          <w:color w:val="auto"/>
          <w:highlight w:val="none"/>
          <w:lang w:eastAsia="zh-CN"/>
        </w:rPr>
      </w:pPr>
      <w:r>
        <w:rPr>
          <w:rFonts w:ascii="宋体" w:hAnsi="宋体" w:eastAsia="宋体" w:cs="宋体"/>
          <w:color w:val="auto"/>
          <w:spacing w:val="1"/>
          <w:position w:val="17"/>
          <w:sz w:val="24"/>
          <w:szCs w:val="24"/>
          <w:highlight w:val="none"/>
          <w:lang w:eastAsia="zh-CN"/>
        </w:rPr>
        <w:t>4.1</w:t>
      </w:r>
      <w:r>
        <w:rPr>
          <w:rFonts w:ascii="宋体" w:hAnsi="宋体" w:eastAsia="宋体" w:cs="宋体"/>
          <w:color w:val="auto"/>
          <w:spacing w:val="-48"/>
          <w:position w:val="17"/>
          <w:sz w:val="24"/>
          <w:szCs w:val="24"/>
          <w:highlight w:val="none"/>
          <w:lang w:eastAsia="zh-CN"/>
        </w:rPr>
        <w:t xml:space="preserve"> </w:t>
      </w:r>
      <w:r>
        <w:rPr>
          <w:rFonts w:hint="eastAsia" w:ascii="宋体" w:hAnsi="宋体" w:eastAsia="宋体" w:cs="宋体"/>
          <w:color w:val="auto"/>
          <w:spacing w:val="1"/>
          <w:position w:val="17"/>
          <w:sz w:val="24"/>
          <w:szCs w:val="24"/>
          <w:highlight w:val="none"/>
          <w:lang w:eastAsia="zh-CN"/>
        </w:rPr>
        <w:t>供应商</w:t>
      </w:r>
      <w:r>
        <w:rPr>
          <w:rFonts w:ascii="宋体" w:hAnsi="宋体" w:eastAsia="宋体" w:cs="宋体"/>
          <w:color w:val="auto"/>
          <w:spacing w:val="1"/>
          <w:position w:val="17"/>
          <w:sz w:val="24"/>
          <w:szCs w:val="24"/>
          <w:highlight w:val="none"/>
          <w:lang w:eastAsia="zh-CN"/>
        </w:rPr>
        <w:t>应自行承担所有与准备和参加投标有关的全部费用。不论投标的结果如何，采</w:t>
      </w:r>
      <w:r>
        <w:rPr>
          <w:rFonts w:hint="eastAsia" w:ascii="宋体" w:hAnsi="宋体" w:eastAsia="宋体" w:cs="宋体"/>
          <w:color w:val="auto"/>
          <w:spacing w:val="1"/>
          <w:position w:val="17"/>
          <w:sz w:val="24"/>
          <w:szCs w:val="24"/>
          <w:highlight w:val="none"/>
          <w:lang w:eastAsia="zh-CN"/>
        </w:rPr>
        <w:t>购代理机构均无义务和责任承担这些费用。</w:t>
      </w:r>
    </w:p>
    <w:p w14:paraId="70C34CA1">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33" w:name="_Toc758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代表</w:t>
      </w:r>
      <w:bookmarkEnd w:id="33"/>
    </w:p>
    <w:p w14:paraId="0F5FB833">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ascii="宋体" w:hAnsi="宋体" w:eastAsia="宋体" w:cs="宋体"/>
          <w:color w:val="auto"/>
          <w:sz w:val="24"/>
          <w:szCs w:val="24"/>
          <w:highlight w:val="none"/>
          <w:lang w:eastAsia="zh-CN"/>
        </w:rPr>
        <w:t>5.1 指全权代表</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参加投标活动并签署投标文件的人。如果</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代表不是法定代表人，须持有《法定代表人授权书》。</w:t>
      </w:r>
    </w:p>
    <w:p w14:paraId="662A2BCE">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34" w:name="_Toc17464"/>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招标文件的构成</w:t>
      </w:r>
      <w:bookmarkEnd w:id="34"/>
    </w:p>
    <w:p w14:paraId="7ADF6F46">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6.1 </w:t>
      </w:r>
      <w:r>
        <w:rPr>
          <w:rFonts w:hint="eastAsia" w:ascii="宋体" w:hAnsi="宋体" w:eastAsia="宋体" w:cs="宋体"/>
          <w:color w:val="auto"/>
          <w:sz w:val="24"/>
          <w:szCs w:val="24"/>
          <w:highlight w:val="none"/>
          <w:lang w:eastAsia="zh-CN"/>
        </w:rPr>
        <w:t>要求提供的相关服务、招标过程和合同条款在招标文件中均有说明</w:t>
      </w:r>
      <w:r>
        <w:rPr>
          <w:rFonts w:ascii="宋体" w:hAnsi="宋体" w:eastAsia="宋体" w:cs="宋体"/>
          <w:color w:val="auto"/>
          <w:sz w:val="24"/>
          <w:szCs w:val="24"/>
          <w:highlight w:val="none"/>
          <w:lang w:eastAsia="zh-CN"/>
        </w:rPr>
        <w:t>。招标文件共六章，各章的内容如下：</w:t>
      </w:r>
    </w:p>
    <w:p w14:paraId="68BCD0C8">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第一章 投标邀请</w:t>
      </w:r>
    </w:p>
    <w:p w14:paraId="2EA26857">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第二章 </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须知</w:t>
      </w:r>
    </w:p>
    <w:p w14:paraId="2789A9B9">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第三章 拟签订的合同文本</w:t>
      </w:r>
    </w:p>
    <w:p w14:paraId="6740E90F">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第四章 投标文件格式</w:t>
      </w:r>
    </w:p>
    <w:p w14:paraId="4039CFE6">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第五章 采购需求</w:t>
      </w:r>
    </w:p>
    <w:p w14:paraId="04E9702B">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第六章 评标标</w:t>
      </w:r>
      <w:r>
        <w:rPr>
          <w:rFonts w:hint="eastAsia" w:ascii="宋体" w:hAnsi="宋体" w:eastAsia="宋体" w:cs="宋体"/>
          <w:color w:val="auto"/>
          <w:spacing w:val="-2"/>
          <w:sz w:val="24"/>
          <w:szCs w:val="24"/>
          <w:highlight w:val="none"/>
          <w:lang w:eastAsia="zh-CN"/>
        </w:rPr>
        <w:t>准</w:t>
      </w:r>
    </w:p>
    <w:p w14:paraId="0A80CB49">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pacing w:val="-1"/>
          <w:sz w:val="24"/>
          <w:szCs w:val="24"/>
          <w:highlight w:val="none"/>
          <w:lang w:eastAsia="zh-CN"/>
        </w:rPr>
      </w:pPr>
      <w:r>
        <w:rPr>
          <w:rFonts w:ascii="宋体" w:hAnsi="宋体" w:eastAsia="宋体" w:cs="宋体"/>
          <w:color w:val="auto"/>
          <w:sz w:val="24"/>
          <w:szCs w:val="24"/>
          <w:highlight w:val="none"/>
          <w:lang w:eastAsia="zh-CN"/>
        </w:rPr>
        <w:t xml:space="preserve">6.2 </w:t>
      </w:r>
      <w:r>
        <w:rPr>
          <w:rFonts w:hint="eastAsia" w:ascii="宋体" w:hAnsi="宋体" w:eastAsia="宋体" w:cs="宋体"/>
          <w:color w:val="auto"/>
          <w:sz w:val="24"/>
          <w:szCs w:val="24"/>
          <w:highlight w:val="none"/>
          <w:lang w:eastAsia="zh-CN"/>
        </w:rPr>
        <w:t>除非有特殊要求，招标文件不单独提供招标所需服务使用地的自然环境、气候条件、公用设施等情况，供应商被视为熟悉上述与履行合同有关的一切情况</w:t>
      </w:r>
      <w:r>
        <w:rPr>
          <w:rFonts w:ascii="宋体" w:hAnsi="宋体" w:eastAsia="宋体" w:cs="宋体"/>
          <w:color w:val="auto"/>
          <w:sz w:val="24"/>
          <w:szCs w:val="24"/>
          <w:highlight w:val="none"/>
          <w:lang w:eastAsia="zh-CN"/>
        </w:rPr>
        <w:t>。</w:t>
      </w:r>
    </w:p>
    <w:p w14:paraId="0A0362B3">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35" w:name="_Toc3235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应当提交的资格、资信证明文件</w:t>
      </w:r>
      <w:bookmarkEnd w:id="35"/>
    </w:p>
    <w:p w14:paraId="3EEE22D4">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 xml:space="preserve">7.1 </w:t>
      </w:r>
      <w:r>
        <w:rPr>
          <w:rFonts w:ascii="宋体" w:hAnsi="宋体" w:eastAsia="宋体" w:cs="宋体"/>
          <w:color w:val="auto"/>
          <w:spacing w:val="-2"/>
          <w:sz w:val="24"/>
          <w:szCs w:val="24"/>
          <w:highlight w:val="none"/>
          <w:lang w:eastAsia="zh-CN"/>
        </w:rPr>
        <w:t>具有独立承担民事责任的能力的资格证明文件</w:t>
      </w:r>
    </w:p>
    <w:p w14:paraId="50BAE286">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lang w:eastAsia="zh-CN"/>
        </w:rPr>
        <w:t>2</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1"/>
          <w:sz w:val="24"/>
          <w:szCs w:val="24"/>
          <w:highlight w:val="none"/>
          <w:lang w:eastAsia="zh-CN"/>
        </w:rPr>
        <w:t>具有良好的商业信誉和健全的财务会计制度的</w:t>
      </w:r>
      <w:r>
        <w:rPr>
          <w:rFonts w:ascii="宋体" w:hAnsi="宋体" w:eastAsia="宋体" w:cs="宋体"/>
          <w:color w:val="auto"/>
          <w:spacing w:val="-2"/>
          <w:sz w:val="24"/>
          <w:szCs w:val="24"/>
          <w:highlight w:val="none"/>
          <w:lang w:eastAsia="zh-CN"/>
        </w:rPr>
        <w:t>证明文件</w:t>
      </w:r>
    </w:p>
    <w:p w14:paraId="2C9121C5">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lang w:eastAsia="zh-CN"/>
        </w:rPr>
        <w:t>3</w:t>
      </w:r>
      <w:r>
        <w:rPr>
          <w:rFonts w:ascii="宋体" w:hAnsi="宋体" w:eastAsia="宋体" w:cs="宋体"/>
          <w:color w:val="auto"/>
          <w:spacing w:val="-1"/>
          <w:sz w:val="24"/>
          <w:szCs w:val="24"/>
          <w:highlight w:val="none"/>
          <w:lang w:eastAsia="zh-CN"/>
        </w:rPr>
        <w:t xml:space="preserve"> 具有履行合同所必需的设备和专业技术能力的证明文件</w:t>
      </w:r>
    </w:p>
    <w:p w14:paraId="56C95C68">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lang w:eastAsia="zh-CN"/>
        </w:rPr>
        <w:t>4</w:t>
      </w:r>
      <w:r>
        <w:rPr>
          <w:rFonts w:ascii="宋体" w:hAnsi="宋体" w:eastAsia="宋体" w:cs="宋体"/>
          <w:color w:val="auto"/>
          <w:spacing w:val="-1"/>
          <w:sz w:val="24"/>
          <w:szCs w:val="24"/>
          <w:highlight w:val="none"/>
          <w:lang w:eastAsia="zh-CN"/>
        </w:rPr>
        <w:t xml:space="preserve"> 有依法缴纳税收和社会保障资金的良好记录的证明文件</w:t>
      </w:r>
    </w:p>
    <w:p w14:paraId="05EAD375">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lang w:eastAsia="zh-CN"/>
        </w:rPr>
        <w:t xml:space="preserve">5 </w:t>
      </w:r>
      <w:r>
        <w:rPr>
          <w:rFonts w:ascii="宋体" w:hAnsi="宋体" w:eastAsia="宋体" w:cs="宋体"/>
          <w:color w:val="auto"/>
          <w:spacing w:val="-1"/>
          <w:sz w:val="24"/>
          <w:szCs w:val="24"/>
          <w:highlight w:val="none"/>
          <w:lang w:eastAsia="zh-CN"/>
        </w:rPr>
        <w:t>参加采购</w:t>
      </w:r>
      <w:r>
        <w:rPr>
          <w:rFonts w:hint="eastAsia" w:ascii="宋体" w:hAnsi="宋体" w:eastAsia="宋体" w:cs="宋体"/>
          <w:color w:val="auto"/>
          <w:spacing w:val="-1"/>
          <w:sz w:val="24"/>
          <w:szCs w:val="24"/>
          <w:highlight w:val="none"/>
          <w:lang w:eastAsia="zh-CN"/>
        </w:rPr>
        <w:t>活动</w:t>
      </w:r>
      <w:r>
        <w:rPr>
          <w:rFonts w:ascii="宋体" w:hAnsi="宋体" w:eastAsia="宋体" w:cs="宋体"/>
          <w:color w:val="auto"/>
          <w:spacing w:val="-1"/>
          <w:sz w:val="24"/>
          <w:szCs w:val="24"/>
          <w:highlight w:val="none"/>
          <w:lang w:eastAsia="zh-CN"/>
        </w:rPr>
        <w:t>前三年内，在经营活动中没有重大违法记录的证明文件</w:t>
      </w:r>
    </w:p>
    <w:p w14:paraId="1CBEE288">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lang w:eastAsia="zh-CN"/>
        </w:rPr>
        <w:t>6</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rPr>
        <w:t>法定代表人授权书（格式详见“第四章投标文</w:t>
      </w:r>
      <w:r>
        <w:rPr>
          <w:rFonts w:ascii="宋体" w:hAnsi="宋体" w:eastAsia="宋体" w:cs="宋体"/>
          <w:color w:val="auto"/>
          <w:spacing w:val="-2"/>
          <w:sz w:val="24"/>
          <w:szCs w:val="24"/>
          <w:highlight w:val="none"/>
          <w:lang w:eastAsia="zh-CN"/>
        </w:rPr>
        <w:t>件格式</w:t>
      </w:r>
      <w:r>
        <w:rPr>
          <w:rFonts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5"/>
          <w:sz w:val="24"/>
          <w:szCs w:val="24"/>
          <w:highlight w:val="none"/>
          <w:lang w:val="en-US" w:eastAsia="zh-CN"/>
        </w:rPr>
        <w:t>6</w:t>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2</w:t>
      </w:r>
      <w:r>
        <w:rPr>
          <w:rFonts w:ascii="宋体" w:hAnsi="宋体" w:eastAsia="宋体" w:cs="宋体"/>
          <w:color w:val="auto"/>
          <w:spacing w:val="-2"/>
          <w:sz w:val="24"/>
          <w:szCs w:val="24"/>
          <w:highlight w:val="none"/>
          <w:lang w:eastAsia="zh-CN"/>
        </w:rPr>
        <w:t>”）</w:t>
      </w:r>
    </w:p>
    <w:p w14:paraId="620549A1">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lang w:eastAsia="zh-CN"/>
        </w:rPr>
        <w:t>7</w:t>
      </w:r>
      <w:r>
        <w:rPr>
          <w:rFonts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的资格声明（格式详见“第四章投</w:t>
      </w:r>
      <w:r>
        <w:rPr>
          <w:rFonts w:ascii="宋体" w:hAnsi="宋体" w:eastAsia="宋体" w:cs="宋体"/>
          <w:color w:val="auto"/>
          <w:spacing w:val="-2"/>
          <w:sz w:val="24"/>
          <w:szCs w:val="24"/>
          <w:highlight w:val="none"/>
          <w:lang w:eastAsia="zh-CN"/>
        </w:rPr>
        <w:t>标文件格式</w:t>
      </w:r>
      <w:r>
        <w:rPr>
          <w:rFonts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5"/>
          <w:sz w:val="24"/>
          <w:szCs w:val="24"/>
          <w:highlight w:val="none"/>
          <w:lang w:val="en-US" w:eastAsia="zh-CN"/>
        </w:rPr>
        <w:t>6</w:t>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3</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2"/>
          <w:sz w:val="24"/>
          <w:szCs w:val="24"/>
          <w:highlight w:val="none"/>
          <w:lang w:eastAsia="zh-CN"/>
        </w:rPr>
        <w:t>”）</w:t>
      </w:r>
    </w:p>
    <w:p w14:paraId="7FE6979A">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7.</w:t>
      </w:r>
      <w:r>
        <w:rPr>
          <w:rFonts w:hint="eastAsia" w:ascii="宋体" w:hAnsi="宋体" w:eastAsia="宋体" w:cs="宋体"/>
          <w:color w:val="auto"/>
          <w:spacing w:val="0"/>
          <w:sz w:val="24"/>
          <w:szCs w:val="24"/>
          <w:highlight w:val="none"/>
          <w:lang w:eastAsia="zh-CN"/>
        </w:rPr>
        <w:t>8</w:t>
      </w:r>
      <w:r>
        <w:rPr>
          <w:rFonts w:ascii="宋体" w:hAnsi="宋体" w:eastAsia="宋体" w:cs="宋体"/>
          <w:color w:val="auto"/>
          <w:spacing w:val="0"/>
          <w:sz w:val="24"/>
          <w:szCs w:val="24"/>
          <w:highlight w:val="none"/>
          <w:lang w:eastAsia="zh-CN"/>
        </w:rPr>
        <w:t xml:space="preserve"> 投标保证金凭证（格式详见“第四章投标文件格式 </w:t>
      </w:r>
      <w:r>
        <w:rPr>
          <w:rFonts w:hint="eastAsia" w:ascii="宋体" w:hAnsi="宋体" w:eastAsia="宋体" w:cs="宋体"/>
          <w:color w:val="auto"/>
          <w:spacing w:val="0"/>
          <w:sz w:val="24"/>
          <w:szCs w:val="24"/>
          <w:highlight w:val="none"/>
          <w:lang w:val="en-US" w:eastAsia="zh-CN"/>
        </w:rPr>
        <w:t>6-4</w:t>
      </w:r>
      <w:r>
        <w:rPr>
          <w:rFonts w:ascii="宋体" w:hAnsi="宋体" w:eastAsia="宋体" w:cs="宋体"/>
          <w:color w:val="auto"/>
          <w:spacing w:val="0"/>
          <w:sz w:val="24"/>
          <w:szCs w:val="24"/>
          <w:highlight w:val="none"/>
          <w:lang w:eastAsia="zh-CN"/>
        </w:rPr>
        <w:t>”）</w:t>
      </w:r>
    </w:p>
    <w:p w14:paraId="77FE99AD">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7.</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Cs/>
          <w:color w:val="auto"/>
          <w:sz w:val="24"/>
          <w:szCs w:val="24"/>
          <w:highlight w:val="none"/>
          <w:lang w:eastAsia="zh-CN"/>
        </w:rPr>
        <w:t>本项目的特定资格证明材料</w:t>
      </w:r>
    </w:p>
    <w:p w14:paraId="4B9B6BA7">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36" w:name="_Toc24459"/>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9. 采购需求标准</w:t>
      </w:r>
      <w:bookmarkEnd w:id="36"/>
    </w:p>
    <w:p w14:paraId="247DB505">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9.1 商品包装、快递包装政府采购需求标准（试行）</w:t>
      </w:r>
    </w:p>
    <w:p w14:paraId="05964202">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06EFB40">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9.2 绿色数据中心政府采购需求标准（试行）</w:t>
      </w:r>
    </w:p>
    <w:p w14:paraId="6CA9ACC0">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eastAsia="zh-CN"/>
        </w:rPr>
        <w:t>为加快数据中心绿色转型，根据财政部 生态环境部 工业和信息化部关于印发《绿色数据中心政府采购需求标准（试行）》的通知（财库〔2023〕7 号），本项目如涉及绿色数据中心，则具体要求见第五章《采购需求》。</w:t>
      </w:r>
    </w:p>
    <w:p w14:paraId="44552E2C">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bookmarkStart w:id="37" w:name="_Toc29664"/>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招标文件的修改</w:t>
      </w:r>
      <w:bookmarkEnd w:id="37"/>
    </w:p>
    <w:p w14:paraId="12D92188">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10.1</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2"/>
          <w:sz w:val="24"/>
          <w:szCs w:val="24"/>
          <w:highlight w:val="none"/>
          <w:lang w:eastAsia="zh-CN"/>
        </w:rPr>
        <w:t>采购代理机构可以对已发出的招标</w:t>
      </w:r>
      <w:r>
        <w:rPr>
          <w:rFonts w:ascii="宋体" w:hAnsi="宋体" w:eastAsia="宋体" w:cs="宋体"/>
          <w:color w:val="auto"/>
          <w:spacing w:val="-3"/>
          <w:sz w:val="24"/>
          <w:szCs w:val="24"/>
          <w:highlight w:val="none"/>
          <w:lang w:eastAsia="zh-CN"/>
        </w:rPr>
        <w:t>文件进行必要澄清或者修改，澄清或者修改的内容</w:t>
      </w:r>
      <w:r>
        <w:rPr>
          <w:rFonts w:ascii="宋体" w:hAnsi="宋体" w:eastAsia="宋体" w:cs="宋体"/>
          <w:color w:val="auto"/>
          <w:spacing w:val="-5"/>
          <w:sz w:val="24"/>
          <w:szCs w:val="24"/>
          <w:highlight w:val="none"/>
          <w:lang w:eastAsia="zh-CN"/>
        </w:rPr>
        <w:t>可能影响投标文件编制的，采购代理机构在投标截止时间至少</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5"/>
          <w:sz w:val="24"/>
          <w:szCs w:val="24"/>
          <w:highlight w:val="none"/>
          <w:lang w:eastAsia="zh-CN"/>
        </w:rPr>
        <w:t>15 日前，在</w:t>
      </w:r>
      <w:r>
        <w:rPr>
          <w:rFonts w:hint="eastAsia" w:ascii="宋体" w:hAnsi="宋体" w:eastAsia="宋体" w:cs="宋体"/>
          <w:color w:val="auto"/>
          <w:spacing w:val="-2"/>
          <w:sz w:val="24"/>
          <w:szCs w:val="24"/>
          <w:highlight w:val="none"/>
          <w:lang w:eastAsia="zh-CN"/>
        </w:rPr>
        <w:t>原公告发布媒体</w:t>
      </w:r>
      <w:r>
        <w:rPr>
          <w:rFonts w:ascii="宋体" w:hAnsi="宋体" w:eastAsia="宋体" w:cs="宋体"/>
          <w:color w:val="auto"/>
          <w:spacing w:val="-4"/>
          <w:sz w:val="24"/>
          <w:szCs w:val="24"/>
          <w:highlight w:val="none"/>
          <w:lang w:eastAsia="zh-CN"/>
        </w:rPr>
        <w:t>上发布更正公告，上传答疑澄清文件。不足</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4"/>
          <w:sz w:val="24"/>
          <w:szCs w:val="24"/>
          <w:highlight w:val="none"/>
          <w:lang w:eastAsia="zh-CN"/>
        </w:rPr>
        <w:t>15 日的</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1"/>
          <w:sz w:val="24"/>
          <w:szCs w:val="24"/>
          <w:highlight w:val="none"/>
          <w:lang w:eastAsia="zh-CN"/>
        </w:rPr>
        <w:t>采购代理机构应当顺延提交投标文件的截止时间。</w:t>
      </w:r>
    </w:p>
    <w:p w14:paraId="2EE82630">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10.2</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3"/>
          <w:sz w:val="24"/>
          <w:szCs w:val="24"/>
          <w:highlight w:val="none"/>
          <w:lang w:eastAsia="zh-CN"/>
        </w:rPr>
        <w:t>已</w:t>
      </w:r>
      <w:r>
        <w:rPr>
          <w:rFonts w:hint="eastAsia" w:ascii="宋体" w:hAnsi="宋体" w:eastAsia="宋体" w:cs="宋体"/>
          <w:color w:val="auto"/>
          <w:spacing w:val="-3"/>
          <w:sz w:val="24"/>
          <w:szCs w:val="24"/>
          <w:highlight w:val="none"/>
          <w:lang w:val="en-US" w:eastAsia="zh-CN"/>
        </w:rPr>
        <w:t>下载</w:t>
      </w:r>
      <w:r>
        <w:rPr>
          <w:rFonts w:ascii="宋体" w:hAnsi="宋体" w:eastAsia="宋体" w:cs="宋体"/>
          <w:color w:val="auto"/>
          <w:spacing w:val="-3"/>
          <w:sz w:val="24"/>
          <w:szCs w:val="24"/>
          <w:highlight w:val="none"/>
          <w:lang w:eastAsia="zh-CN"/>
        </w:rPr>
        <w:t>招标文件的</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必须</w:t>
      </w:r>
      <w:r>
        <w:rPr>
          <w:rFonts w:hint="eastAsia" w:ascii="宋体" w:hAnsi="宋体" w:eastAsia="宋体" w:cs="宋体"/>
          <w:color w:val="auto"/>
          <w:spacing w:val="-3"/>
          <w:sz w:val="24"/>
          <w:szCs w:val="24"/>
          <w:highlight w:val="none"/>
          <w:lang w:val="en-US" w:eastAsia="zh-CN"/>
        </w:rPr>
        <w:t>下载</w:t>
      </w:r>
      <w:r>
        <w:rPr>
          <w:rFonts w:ascii="宋体" w:hAnsi="宋体" w:eastAsia="宋体" w:cs="宋体"/>
          <w:color w:val="auto"/>
          <w:spacing w:val="-3"/>
          <w:sz w:val="24"/>
          <w:szCs w:val="24"/>
          <w:highlight w:val="none"/>
          <w:lang w:eastAsia="zh-CN"/>
        </w:rPr>
        <w:t>答疑</w:t>
      </w:r>
      <w:r>
        <w:rPr>
          <w:rFonts w:ascii="宋体" w:hAnsi="宋体" w:eastAsia="宋体" w:cs="宋体"/>
          <w:color w:val="auto"/>
          <w:spacing w:val="-4"/>
          <w:sz w:val="24"/>
          <w:szCs w:val="24"/>
          <w:highlight w:val="none"/>
          <w:lang w:eastAsia="zh-CN"/>
        </w:rPr>
        <w:t>澄清文件。</w:t>
      </w:r>
      <w:r>
        <w:rPr>
          <w:rFonts w:hint="eastAsia" w:ascii="宋体" w:hAnsi="宋体" w:eastAsia="宋体" w:cs="宋体"/>
          <w:color w:val="auto"/>
          <w:spacing w:val="-4"/>
          <w:sz w:val="24"/>
          <w:szCs w:val="24"/>
          <w:highlight w:val="none"/>
          <w:lang w:eastAsia="zh-CN"/>
        </w:rPr>
        <w:t>供应商</w:t>
      </w:r>
      <w:r>
        <w:rPr>
          <w:rFonts w:ascii="宋体" w:hAnsi="宋体" w:eastAsia="宋体" w:cs="宋体"/>
          <w:color w:val="auto"/>
          <w:sz w:val="24"/>
          <w:szCs w:val="24"/>
          <w:highlight w:val="none"/>
          <w:lang w:eastAsia="zh-CN"/>
        </w:rPr>
        <w:t>因未</w:t>
      </w:r>
      <w:r>
        <w:rPr>
          <w:rFonts w:hint="eastAsia" w:ascii="宋体" w:hAnsi="宋体" w:eastAsia="宋体" w:cs="宋体"/>
          <w:color w:val="auto"/>
          <w:spacing w:val="-3"/>
          <w:sz w:val="24"/>
          <w:szCs w:val="24"/>
          <w:highlight w:val="none"/>
          <w:lang w:val="en-US" w:eastAsia="zh-CN"/>
        </w:rPr>
        <w:t>下载</w:t>
      </w:r>
      <w:r>
        <w:rPr>
          <w:rFonts w:ascii="宋体" w:hAnsi="宋体" w:eastAsia="宋体" w:cs="宋体"/>
          <w:color w:val="auto"/>
          <w:sz w:val="24"/>
          <w:szCs w:val="24"/>
          <w:highlight w:val="none"/>
          <w:lang w:eastAsia="zh-CN"/>
        </w:rPr>
        <w:t>答疑澄清文件、由此可能引起的投标文件内容缺失等</w:t>
      </w:r>
      <w:r>
        <w:rPr>
          <w:rFonts w:ascii="宋体" w:hAnsi="宋体" w:eastAsia="宋体" w:cs="宋体"/>
          <w:color w:val="auto"/>
          <w:spacing w:val="-1"/>
          <w:sz w:val="24"/>
          <w:szCs w:val="24"/>
          <w:highlight w:val="none"/>
          <w:lang w:eastAsia="zh-CN"/>
        </w:rPr>
        <w:t>相关后果由</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自行承担。</w:t>
      </w:r>
    </w:p>
    <w:p w14:paraId="1B0DD9BB">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10.3</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1"/>
          <w:sz w:val="24"/>
          <w:szCs w:val="24"/>
          <w:highlight w:val="none"/>
          <w:lang w:eastAsia="zh-CN"/>
        </w:rPr>
        <w:t>当招标文件和澄清文件在同一内容的表述上不一</w:t>
      </w:r>
      <w:r>
        <w:rPr>
          <w:rFonts w:ascii="宋体" w:hAnsi="宋体" w:eastAsia="宋体" w:cs="宋体"/>
          <w:color w:val="auto"/>
          <w:spacing w:val="-2"/>
          <w:sz w:val="24"/>
          <w:szCs w:val="24"/>
          <w:highlight w:val="none"/>
          <w:lang w:eastAsia="zh-CN"/>
        </w:rPr>
        <w:t>致时，以最后发出的文件为准。</w:t>
      </w:r>
    </w:p>
    <w:p w14:paraId="7D6689AF">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color w:val="auto"/>
          <w:highlight w:val="none"/>
          <w:lang w:eastAsia="zh-CN"/>
        </w:rPr>
      </w:pPr>
      <w:bookmarkStart w:id="38" w:name="_Toc15682"/>
      <w:r>
        <w:rPr>
          <w:rFonts w:ascii="宋体" w:hAnsi="宋体" w:eastAsia="宋体" w:cs="宋体"/>
          <w:color w:val="auto"/>
          <w:spacing w:val="-1"/>
          <w:sz w:val="24"/>
          <w:szCs w:val="24"/>
          <w:highlight w:val="none"/>
          <w:lang w:eastAsia="zh-CN"/>
        </w:rPr>
        <w:t>10.4 更正或者修改的内容是招标文件的组成部分，并对</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具有约束力。</w:t>
      </w:r>
      <w:bookmarkEnd w:id="38"/>
    </w:p>
    <w:p w14:paraId="61BD0BF6">
      <w:pPr>
        <w:keepNext w:val="0"/>
        <w:keepLines w:val="0"/>
        <w:pageBreakBefore w:val="0"/>
        <w:widowControl w:val="0"/>
        <w:wordWrap/>
        <w:overflowPunct/>
        <w:topLinePunct w:val="0"/>
        <w:bidi w:val="0"/>
        <w:spacing w:line="360" w:lineRule="auto"/>
        <w:ind w:left="0" w:leftChars="0" w:right="0" w:rightChars="0" w:firstLine="432" w:firstLineChars="200"/>
        <w:jc w:val="left"/>
        <w:outlineLvl w:val="9"/>
        <w:rPr>
          <w:rFonts w:hint="eastAsia" w:ascii="宋体" w:hAnsi="宋体" w:eastAsia="宋体" w:cs="宋体"/>
          <w:color w:val="auto"/>
          <w:spacing w:val="-12"/>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12"/>
          <w:sz w:val="24"/>
          <w:szCs w:val="24"/>
          <w:highlight w:val="none"/>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94"/>
          <w:sz w:val="24"/>
          <w:szCs w:val="24"/>
          <w:highlight w:val="none"/>
          <w:lang w:eastAsia="zh-CN"/>
        </w:rPr>
        <w:t xml:space="preserve"> </w:t>
      </w:r>
      <w:r>
        <w:rPr>
          <w:rFonts w:ascii="宋体" w:hAnsi="宋体" w:eastAsia="宋体" w:cs="宋体"/>
          <w:color w:val="auto"/>
          <w:spacing w:val="-12"/>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14"/>
          <w:sz w:val="24"/>
          <w:szCs w:val="24"/>
          <w:highlight w:val="none"/>
          <w:lang w:eastAsia="zh-CN"/>
        </w:rPr>
        <w:t xml:space="preserve"> </w:t>
      </w:r>
      <w:r>
        <w:rPr>
          <w:rFonts w:ascii="宋体" w:hAnsi="宋体" w:eastAsia="宋体" w:cs="宋体"/>
          <w:color w:val="auto"/>
          <w:spacing w:val="-12"/>
          <w:sz w:val="24"/>
          <w:szCs w:val="24"/>
          <w:highlight w:val="none"/>
          <w:lang w:eastAsia="zh-CN"/>
          <w14:textOutline w14:w="4356" w14:cap="sq" w14:cmpd="sng" w14:algn="ctr">
            <w14:solidFill>
              <w14:srgbClr w14:val="000000"/>
            </w14:solidFill>
            <w14:prstDash w14:val="solid"/>
            <w14:bevel/>
          </w14:textOutline>
        </w:rPr>
        <w:t>投</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2"/>
          <w:sz w:val="24"/>
          <w:szCs w:val="24"/>
          <w:highlight w:val="none"/>
          <w:lang w:eastAsia="zh-CN"/>
          <w14:textOutline w14:w="4356" w14:cap="sq" w14:cmpd="sng" w14:algn="ctr">
            <w14:solidFill>
              <w14:srgbClr w14:val="000000"/>
            </w14:solidFill>
            <w14:prstDash w14:val="solid"/>
            <w14:bevel/>
          </w14:textOutline>
        </w:rPr>
        <w:t>标</w:t>
      </w:r>
    </w:p>
    <w:p w14:paraId="2C80D348">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bookmarkStart w:id="39" w:name="_Toc28605"/>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11.投标文件的编制</w:t>
      </w:r>
      <w:bookmarkEnd w:id="39"/>
    </w:p>
    <w:p w14:paraId="65362EBF">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3"/>
          <w:sz w:val="24"/>
          <w:szCs w:val="24"/>
          <w:highlight w:val="none"/>
          <w:lang w:eastAsia="zh-CN"/>
        </w:rPr>
        <w:t>11.1</w:t>
      </w:r>
      <w:r>
        <w:rPr>
          <w:rFonts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应当按照招标文件的要求编制投标文件。投标文件应当对招标文件提出的要求</w:t>
      </w:r>
      <w:r>
        <w:rPr>
          <w:rFonts w:ascii="宋体" w:hAnsi="宋体" w:eastAsia="宋体" w:cs="宋体"/>
          <w:color w:val="auto"/>
          <w:spacing w:val="-2"/>
          <w:sz w:val="24"/>
          <w:szCs w:val="24"/>
          <w:highlight w:val="none"/>
          <w:lang w:eastAsia="zh-CN"/>
        </w:rPr>
        <w:t>和条件做出明确响应。</w:t>
      </w:r>
    </w:p>
    <w:p w14:paraId="6AAC3B10">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bookmarkStart w:id="40" w:name="_Toc27341"/>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12.</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投标文件计量单位</w:t>
      </w:r>
      <w:bookmarkEnd w:id="40"/>
    </w:p>
    <w:p w14:paraId="6C62C14E">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position w:val="17"/>
          <w:sz w:val="24"/>
          <w:szCs w:val="24"/>
          <w:highlight w:val="none"/>
          <w:lang w:eastAsia="zh-CN"/>
        </w:rPr>
      </w:pPr>
      <w:r>
        <w:rPr>
          <w:rFonts w:ascii="宋体" w:hAnsi="宋体" w:eastAsia="宋体" w:cs="宋体"/>
          <w:color w:val="auto"/>
          <w:spacing w:val="-3"/>
          <w:position w:val="17"/>
          <w:sz w:val="24"/>
          <w:szCs w:val="24"/>
          <w:highlight w:val="none"/>
          <w:lang w:eastAsia="zh-CN"/>
        </w:rPr>
        <w:t>12.1</w:t>
      </w:r>
      <w:r>
        <w:rPr>
          <w:rFonts w:ascii="宋体" w:hAnsi="宋体" w:eastAsia="宋体" w:cs="宋体"/>
          <w:color w:val="auto"/>
          <w:spacing w:val="-30"/>
          <w:position w:val="17"/>
          <w:sz w:val="24"/>
          <w:szCs w:val="24"/>
          <w:highlight w:val="none"/>
          <w:lang w:eastAsia="zh-CN"/>
        </w:rPr>
        <w:t xml:space="preserve"> </w:t>
      </w:r>
      <w:r>
        <w:rPr>
          <w:rFonts w:ascii="宋体" w:hAnsi="宋体" w:eastAsia="宋体" w:cs="宋体"/>
          <w:color w:val="auto"/>
          <w:spacing w:val="-3"/>
          <w:position w:val="17"/>
          <w:sz w:val="24"/>
          <w:szCs w:val="24"/>
          <w:highlight w:val="none"/>
          <w:lang w:eastAsia="zh-CN"/>
        </w:rPr>
        <w:t>投标文件中所使用的计量单位, 除招标文件中有特殊要求外，均应采用国家法定</w:t>
      </w:r>
      <w:r>
        <w:rPr>
          <w:rFonts w:hint="eastAsia" w:ascii="宋体" w:hAnsi="宋体" w:eastAsia="宋体" w:cs="宋体"/>
          <w:color w:val="auto"/>
          <w:spacing w:val="-3"/>
          <w:position w:val="17"/>
          <w:sz w:val="24"/>
          <w:szCs w:val="24"/>
          <w:highlight w:val="none"/>
          <w:lang w:eastAsia="zh-CN"/>
        </w:rPr>
        <w:t>计量单位。</w:t>
      </w:r>
    </w:p>
    <w:p w14:paraId="239ECE24">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bookmarkStart w:id="41" w:name="_Toc1074"/>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投标文件的构成</w:t>
      </w:r>
      <w:bookmarkEnd w:id="41"/>
    </w:p>
    <w:p w14:paraId="1E56F7D9">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3</w:t>
      </w:r>
      <w:r>
        <w:rPr>
          <w:rFonts w:ascii="宋体" w:hAnsi="宋体" w:eastAsia="宋体" w:cs="宋体"/>
          <w:color w:val="auto"/>
          <w:spacing w:val="-1"/>
          <w:sz w:val="24"/>
          <w:szCs w:val="24"/>
          <w:highlight w:val="none"/>
          <w:lang w:eastAsia="zh-CN"/>
        </w:rPr>
        <w:t>.1</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1"/>
          <w:sz w:val="24"/>
          <w:szCs w:val="24"/>
          <w:highlight w:val="none"/>
          <w:lang w:eastAsia="zh-CN"/>
        </w:rPr>
        <w:t>投标文件应由下列部分构成。（格式详见“第四章 投标文件格</w:t>
      </w:r>
      <w:r>
        <w:rPr>
          <w:rFonts w:ascii="宋体" w:hAnsi="宋体" w:eastAsia="宋体" w:cs="宋体"/>
          <w:color w:val="auto"/>
          <w:spacing w:val="-2"/>
          <w:sz w:val="24"/>
          <w:szCs w:val="24"/>
          <w:highlight w:val="none"/>
          <w:lang w:eastAsia="zh-CN"/>
        </w:rPr>
        <w:t>式</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2"/>
          <w:sz w:val="24"/>
          <w:szCs w:val="24"/>
          <w:highlight w:val="none"/>
          <w:lang w:eastAsia="zh-CN"/>
        </w:rPr>
        <w:t>”）</w:t>
      </w:r>
    </w:p>
    <w:p w14:paraId="096EFF3A">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eastAsia="zh-CN"/>
        </w:rPr>
        <w:t>1）投标书</w:t>
      </w:r>
    </w:p>
    <w:p w14:paraId="0241FAD0">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（2）开标一览表</w:t>
      </w:r>
    </w:p>
    <w:p w14:paraId="0F1395DF">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w:t>
      </w:r>
      <w:r>
        <w:rPr>
          <w:rFonts w:hint="eastAsia" w:ascii="宋体" w:hAnsi="宋体" w:cs="宋体"/>
          <w:color w:val="auto"/>
          <w:sz w:val="24"/>
          <w:szCs w:val="24"/>
          <w:highlight w:val="none"/>
          <w:lang w:eastAsia="zh-CN"/>
        </w:rPr>
        <w:t>服务</w:t>
      </w:r>
      <w:r>
        <w:rPr>
          <w:rFonts w:hint="eastAsia" w:ascii="宋体" w:hAnsi="宋体" w:eastAsia="宋体" w:cs="宋体"/>
          <w:color w:val="auto"/>
          <w:spacing w:val="-6"/>
          <w:sz w:val="24"/>
          <w:szCs w:val="24"/>
          <w:highlight w:val="none"/>
          <w:lang w:eastAsia="zh-CN"/>
        </w:rPr>
        <w:t>需求响应/偏离表</w:t>
      </w:r>
    </w:p>
    <w:p w14:paraId="7D693FA2">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lang w:eastAsia="zh-CN"/>
        </w:rPr>
        <w:t>）商务条件响应/偏离表</w:t>
      </w:r>
    </w:p>
    <w:p w14:paraId="49BB2FD3">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lang w:eastAsia="zh-CN"/>
        </w:rPr>
        <w:t>）供应商应当提交的资格、资信证明文件</w:t>
      </w:r>
    </w:p>
    <w:p w14:paraId="3974C173">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lang w:eastAsia="zh-CN"/>
        </w:rPr>
        <w:t>）技术文件</w:t>
      </w:r>
    </w:p>
    <w:p w14:paraId="4F2E1D7C">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）其他资料</w:t>
      </w:r>
    </w:p>
    <w:p w14:paraId="372E0D8B">
      <w:pPr>
        <w:keepNext w:val="0"/>
        <w:keepLines w:val="0"/>
        <w:pageBreakBefore w:val="0"/>
        <w:widowControl w:val="0"/>
        <w:wordWrap/>
        <w:overflowPunct/>
        <w:topLinePunct w:val="0"/>
        <w:bidi w:val="0"/>
        <w:spacing w:line="360" w:lineRule="auto"/>
        <w:ind w:left="0" w:leftChars="0" w:right="0" w:rightChars="0" w:firstLine="456"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13.2 供应商应编写投标文件目录及页码。</w:t>
      </w:r>
    </w:p>
    <w:p w14:paraId="7CCA4BC2">
      <w:pPr>
        <w:keepNext w:val="0"/>
        <w:keepLines w:val="0"/>
        <w:pageBreakBefore w:val="0"/>
        <w:widowControl w:val="0"/>
        <w:wordWrap/>
        <w:overflowPunct/>
        <w:topLinePunct w:val="0"/>
        <w:bidi w:val="0"/>
        <w:spacing w:line="360" w:lineRule="auto"/>
        <w:ind w:left="0" w:leftChars="0" w:right="0" w:rightChars="0" w:firstLine="460" w:firstLineChars="200"/>
        <w:jc w:val="left"/>
        <w:outlineLvl w:val="9"/>
        <w:rPr>
          <w:rFonts w:hint="eastAsia" w:ascii="宋体" w:hAnsi="宋体" w:eastAsia="宋体" w:cs="宋体"/>
          <w:color w:val="auto"/>
          <w:sz w:val="24"/>
          <w:szCs w:val="24"/>
          <w:highlight w:val="none"/>
          <w:lang w:eastAsia="zh-CN"/>
        </w:rPr>
      </w:pPr>
      <w:bookmarkStart w:id="42" w:name="_Toc13305"/>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4</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投标报价</w:t>
      </w:r>
      <w:bookmarkEnd w:id="42"/>
    </w:p>
    <w:p w14:paraId="77C94F81">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4</w:t>
      </w:r>
      <w:r>
        <w:rPr>
          <w:rFonts w:ascii="宋体" w:hAnsi="宋体" w:eastAsia="宋体" w:cs="宋体"/>
          <w:color w:val="auto"/>
          <w:spacing w:val="-3"/>
          <w:sz w:val="24"/>
          <w:szCs w:val="24"/>
          <w:highlight w:val="none"/>
          <w:lang w:eastAsia="zh-CN"/>
        </w:rPr>
        <w:t>.1</w:t>
      </w:r>
      <w:r>
        <w:rPr>
          <w:rFonts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所有投标均以人民币报价，报价内容包含招标文件规定的完成本项目相关服务所需的设备、人员、培训、技术支持、税费等一切相关费用</w:t>
      </w:r>
      <w:r>
        <w:rPr>
          <w:rFonts w:ascii="宋体" w:hAnsi="宋体" w:eastAsia="宋体" w:cs="宋体"/>
          <w:color w:val="auto"/>
          <w:spacing w:val="-1"/>
          <w:sz w:val="24"/>
          <w:szCs w:val="24"/>
          <w:highlight w:val="none"/>
          <w:lang w:eastAsia="zh-CN"/>
        </w:rPr>
        <w:t>。</w:t>
      </w:r>
    </w:p>
    <w:p w14:paraId="00FBF5CA">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4</w:t>
      </w:r>
      <w:r>
        <w:rPr>
          <w:rFonts w:ascii="宋体" w:hAnsi="宋体" w:eastAsia="宋体" w:cs="宋体"/>
          <w:color w:val="auto"/>
          <w:spacing w:val="-3"/>
          <w:sz w:val="24"/>
          <w:szCs w:val="24"/>
          <w:highlight w:val="none"/>
          <w:lang w:eastAsia="zh-CN"/>
        </w:rPr>
        <w:t>.2</w:t>
      </w:r>
      <w:r>
        <w:rPr>
          <w:rFonts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要按开标一览表（统一格式）的</w:t>
      </w:r>
      <w:r>
        <w:rPr>
          <w:rFonts w:ascii="宋体" w:hAnsi="宋体" w:eastAsia="宋体" w:cs="宋体"/>
          <w:color w:val="auto"/>
          <w:spacing w:val="-5"/>
          <w:sz w:val="24"/>
          <w:szCs w:val="24"/>
          <w:highlight w:val="none"/>
          <w:lang w:eastAsia="zh-CN"/>
        </w:rPr>
        <w:t>内容填写单价、总价及其他事项。投标总价中不得</w:t>
      </w:r>
      <w:r>
        <w:rPr>
          <w:rFonts w:ascii="宋体" w:hAnsi="宋体" w:eastAsia="宋体" w:cs="宋体"/>
          <w:color w:val="auto"/>
          <w:spacing w:val="-6"/>
          <w:sz w:val="24"/>
          <w:szCs w:val="24"/>
          <w:highlight w:val="none"/>
          <w:lang w:eastAsia="zh-CN"/>
        </w:rPr>
        <w:t>包含招标文件要求以外的内容，</w:t>
      </w:r>
      <w:r>
        <w:rPr>
          <w:rFonts w:ascii="宋体" w:hAnsi="宋体" w:eastAsia="宋体" w:cs="宋体"/>
          <w:color w:val="auto"/>
          <w:spacing w:val="-1"/>
          <w:sz w:val="24"/>
          <w:szCs w:val="24"/>
          <w:highlight w:val="none"/>
          <w:lang w:eastAsia="zh-CN"/>
        </w:rPr>
        <w:t>否则，在评标时不予核减。若</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不同意，</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投标无效。</w:t>
      </w:r>
    </w:p>
    <w:p w14:paraId="5D10E57A">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4"/>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4</w:t>
      </w:r>
      <w:r>
        <w:rPr>
          <w:rFonts w:ascii="宋体" w:hAnsi="宋体" w:eastAsia="宋体" w:cs="宋体"/>
          <w:color w:val="auto"/>
          <w:spacing w:val="-3"/>
          <w:sz w:val="24"/>
          <w:szCs w:val="24"/>
          <w:highlight w:val="none"/>
          <w:lang w:eastAsia="zh-CN"/>
        </w:rPr>
        <w:t>.3</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3"/>
          <w:sz w:val="24"/>
          <w:szCs w:val="24"/>
          <w:highlight w:val="none"/>
          <w:lang w:eastAsia="zh-CN"/>
        </w:rPr>
        <w:t>投标总价中如缺漏招标文件所要求的内容，</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中标后须提供，且中标价以投标报</w:t>
      </w:r>
      <w:r>
        <w:rPr>
          <w:rFonts w:ascii="宋体" w:hAnsi="宋体" w:eastAsia="宋体" w:cs="宋体"/>
          <w:color w:val="auto"/>
          <w:spacing w:val="-1"/>
          <w:sz w:val="24"/>
          <w:szCs w:val="24"/>
          <w:highlight w:val="none"/>
          <w:lang w:eastAsia="zh-CN"/>
        </w:rPr>
        <w:t>价为准。若</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不同意，</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投标无效。</w:t>
      </w:r>
    </w:p>
    <w:p w14:paraId="6C4061C5">
      <w:pPr>
        <w:keepNext w:val="0"/>
        <w:keepLines w:val="0"/>
        <w:pageBreakBefore w:val="0"/>
        <w:widowControl w:val="0"/>
        <w:wordWrap/>
        <w:overflowPunct/>
        <w:topLinePunct w:val="0"/>
        <w:bidi w:val="0"/>
        <w:spacing w:line="360" w:lineRule="auto"/>
        <w:ind w:left="0" w:leftChars="0" w:right="0" w:rightChars="0" w:firstLine="48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w:t>
      </w:r>
      <w:r>
        <w:rPr>
          <w:rFonts w:hint="eastAsia" w:ascii="宋体" w:hAnsi="宋体" w:eastAsia="宋体" w:cs="宋体"/>
          <w:color w:val="auto"/>
          <w:spacing w:val="2"/>
          <w:sz w:val="24"/>
          <w:szCs w:val="24"/>
          <w:highlight w:val="none"/>
          <w:lang w:eastAsia="zh-CN"/>
        </w:rPr>
        <w:t>4</w:t>
      </w:r>
      <w:r>
        <w:rPr>
          <w:rFonts w:ascii="宋体" w:hAnsi="宋体" w:eastAsia="宋体" w:cs="宋体"/>
          <w:color w:val="auto"/>
          <w:spacing w:val="2"/>
          <w:sz w:val="24"/>
          <w:szCs w:val="24"/>
          <w:highlight w:val="none"/>
          <w:lang w:eastAsia="zh-CN"/>
        </w:rPr>
        <w:t xml:space="preserve">.4 </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所报的投标价在合同执行过程中是固定不变的</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不得以任何理由予以变更。</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应对所有招标内容进行投标，且只提供最优方案一套，</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提交任何包含价</w:t>
      </w:r>
      <w:r>
        <w:rPr>
          <w:rFonts w:ascii="宋体" w:hAnsi="宋体" w:eastAsia="宋体" w:cs="宋体"/>
          <w:color w:val="auto"/>
          <w:spacing w:val="-1"/>
          <w:sz w:val="24"/>
          <w:szCs w:val="24"/>
          <w:highlight w:val="none"/>
          <w:lang w:eastAsia="zh-CN"/>
        </w:rPr>
        <w:t>格调整要求的投标将按非实质性响应投标，</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投标无效。</w:t>
      </w:r>
    </w:p>
    <w:p w14:paraId="7CF3AFCF">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color w:val="auto"/>
          <w:highlight w:val="none"/>
          <w:lang w:eastAsia="zh-CN"/>
        </w:rPr>
      </w:pP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5</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最低报价不能作为中标的保证。</w:t>
      </w:r>
    </w:p>
    <w:p w14:paraId="2BAC921C">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bookmarkStart w:id="43" w:name="_Toc7601"/>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5</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.投标保证金</w:t>
      </w:r>
      <w:bookmarkEnd w:id="43"/>
    </w:p>
    <w:p w14:paraId="166E0408">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position w:val="17"/>
          <w:sz w:val="24"/>
          <w:szCs w:val="24"/>
          <w:highlight w:val="none"/>
          <w:lang w:eastAsia="zh-CN"/>
        </w:rPr>
      </w:pPr>
      <w:r>
        <w:rPr>
          <w:rFonts w:ascii="宋体" w:hAnsi="宋体" w:eastAsia="宋体" w:cs="宋体"/>
          <w:color w:val="auto"/>
          <w:spacing w:val="-3"/>
          <w:position w:val="17"/>
          <w:sz w:val="24"/>
          <w:szCs w:val="24"/>
          <w:highlight w:val="none"/>
          <w:lang w:eastAsia="zh-CN"/>
        </w:rPr>
        <w:t>1</w:t>
      </w:r>
      <w:r>
        <w:rPr>
          <w:rFonts w:hint="eastAsia" w:ascii="宋体" w:hAnsi="宋体" w:eastAsia="宋体" w:cs="宋体"/>
          <w:color w:val="auto"/>
          <w:spacing w:val="-3"/>
          <w:position w:val="17"/>
          <w:sz w:val="24"/>
          <w:szCs w:val="24"/>
          <w:highlight w:val="none"/>
          <w:lang w:eastAsia="zh-CN"/>
        </w:rPr>
        <w:t>5</w:t>
      </w:r>
      <w:r>
        <w:rPr>
          <w:rFonts w:ascii="宋体" w:hAnsi="宋体" w:eastAsia="宋体" w:cs="宋体"/>
          <w:color w:val="auto"/>
          <w:spacing w:val="-3"/>
          <w:position w:val="17"/>
          <w:sz w:val="24"/>
          <w:szCs w:val="24"/>
          <w:highlight w:val="none"/>
          <w:lang w:eastAsia="zh-CN"/>
        </w:rPr>
        <w:t>.</w:t>
      </w:r>
      <w:r>
        <w:rPr>
          <w:rFonts w:hint="eastAsia" w:ascii="宋体" w:hAnsi="宋体" w:eastAsia="宋体" w:cs="宋体"/>
          <w:color w:val="auto"/>
          <w:spacing w:val="-3"/>
          <w:position w:val="17"/>
          <w:sz w:val="24"/>
          <w:szCs w:val="24"/>
          <w:highlight w:val="none"/>
          <w:lang w:eastAsia="zh-CN"/>
        </w:rPr>
        <w:t>1 供应商须在投标文件递交截止时间之前向采购代理机构提交投标保证金，并作为其投标文件的一部分，详见“供应商须知前附表 ”。联合体投标的，可以由联合体中的一方或者共同提交投标保证金，以一方名义提交投标保证金的，对联合体各方均具有约束力。（适用联合体投标）</w:t>
      </w:r>
    </w:p>
    <w:p w14:paraId="159D61CE">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position w:val="17"/>
          <w:sz w:val="24"/>
          <w:szCs w:val="24"/>
          <w:highlight w:val="none"/>
          <w:lang w:eastAsia="zh-CN"/>
        </w:rPr>
      </w:pPr>
      <w:r>
        <w:rPr>
          <w:rFonts w:hint="eastAsia" w:ascii="宋体" w:hAnsi="宋体" w:eastAsia="宋体" w:cs="宋体"/>
          <w:color w:val="auto"/>
          <w:spacing w:val="-3"/>
          <w:position w:val="17"/>
          <w:sz w:val="24"/>
          <w:szCs w:val="24"/>
          <w:highlight w:val="none"/>
          <w:lang w:eastAsia="zh-CN"/>
        </w:rPr>
        <w:t>15.2 任何未按“供应商须知第15.1 条 ”要求提交投标保证金的投标文件，投标无效。</w:t>
      </w:r>
    </w:p>
    <w:p w14:paraId="51BDC678">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position w:val="17"/>
          <w:sz w:val="24"/>
          <w:szCs w:val="24"/>
          <w:highlight w:val="none"/>
          <w:lang w:eastAsia="zh-CN"/>
        </w:rPr>
      </w:pPr>
      <w:r>
        <w:rPr>
          <w:rFonts w:hint="eastAsia" w:ascii="宋体" w:hAnsi="宋体" w:eastAsia="宋体" w:cs="宋体"/>
          <w:color w:val="auto"/>
          <w:spacing w:val="-3"/>
          <w:position w:val="17"/>
          <w:sz w:val="24"/>
          <w:szCs w:val="24"/>
          <w:highlight w:val="none"/>
          <w:lang w:eastAsia="zh-CN"/>
        </w:rPr>
        <w:t>15.3 自中标通知书发出之日起5个工作日内退还未成交供应商的投标保证金，自采购合同签订之日起5个工作日内退还成交供应商的投标保证金。</w:t>
      </w:r>
    </w:p>
    <w:p w14:paraId="7873D0FE">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position w:val="17"/>
          <w:sz w:val="24"/>
          <w:szCs w:val="24"/>
          <w:highlight w:val="none"/>
          <w:lang w:eastAsia="zh-CN"/>
        </w:rPr>
      </w:pPr>
      <w:r>
        <w:rPr>
          <w:rFonts w:hint="eastAsia" w:ascii="宋体" w:hAnsi="宋体" w:eastAsia="宋体" w:cs="宋体"/>
          <w:color w:val="auto"/>
          <w:spacing w:val="-3"/>
          <w:position w:val="17"/>
          <w:sz w:val="24"/>
          <w:szCs w:val="24"/>
          <w:highlight w:val="none"/>
          <w:lang w:eastAsia="zh-CN"/>
        </w:rPr>
        <w:t>15.4 供应商在投标截止时间前撤回已提交的投标文件的，采购代理机构应当自投标截止之日起5个工作日内，退还已收取的投标保证金，但因供应商自身原因导致无法及时退还的除外。</w:t>
      </w:r>
    </w:p>
    <w:p w14:paraId="0E259397">
      <w:pPr>
        <w:keepNext w:val="0"/>
        <w:keepLines w:val="0"/>
        <w:pageBreakBefore w:val="0"/>
        <w:widowControl w:val="0"/>
        <w:wordWrap/>
        <w:overflowPunct/>
        <w:topLinePunct w:val="0"/>
        <w:bidi w:val="0"/>
        <w:spacing w:line="360" w:lineRule="auto"/>
        <w:ind w:left="0" w:leftChars="0" w:right="0" w:rightChars="0" w:firstLine="464"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w:t>
      </w:r>
      <w:r>
        <w:rPr>
          <w:rFonts w:hint="eastAsia" w:ascii="宋体" w:hAnsi="宋体" w:eastAsia="宋体" w:cs="宋体"/>
          <w:color w:val="auto"/>
          <w:spacing w:val="-4"/>
          <w:sz w:val="24"/>
          <w:szCs w:val="24"/>
          <w:highlight w:val="none"/>
          <w:lang w:eastAsia="zh-CN"/>
        </w:rPr>
        <w:t>5</w:t>
      </w:r>
      <w:r>
        <w:rPr>
          <w:rFonts w:ascii="宋体" w:hAnsi="宋体" w:eastAsia="宋体" w:cs="宋体"/>
          <w:color w:val="auto"/>
          <w:spacing w:val="-4"/>
          <w:sz w:val="24"/>
          <w:szCs w:val="24"/>
          <w:highlight w:val="none"/>
          <w:lang w:eastAsia="zh-CN"/>
        </w:rPr>
        <w:t>.5</w:t>
      </w:r>
      <w:r>
        <w:rPr>
          <w:rFonts w:ascii="宋体" w:hAnsi="宋体" w:eastAsia="宋体" w:cs="宋体"/>
          <w:color w:val="auto"/>
          <w:spacing w:val="-37"/>
          <w:sz w:val="24"/>
          <w:szCs w:val="24"/>
          <w:highlight w:val="none"/>
          <w:lang w:eastAsia="zh-CN"/>
        </w:rPr>
        <w:t xml:space="preserve"> </w:t>
      </w:r>
      <w:r>
        <w:rPr>
          <w:rFonts w:ascii="宋体" w:hAnsi="宋体" w:eastAsia="宋体" w:cs="宋体"/>
          <w:color w:val="auto"/>
          <w:spacing w:val="-4"/>
          <w:sz w:val="24"/>
          <w:szCs w:val="24"/>
          <w:highlight w:val="none"/>
          <w:lang w:eastAsia="zh-CN"/>
        </w:rPr>
        <w:t>下列任何情况发生时，投标保证金不予退：</w:t>
      </w:r>
      <w:r>
        <w:rPr>
          <w:rFonts w:ascii="宋体" w:hAnsi="宋体" w:eastAsia="宋体" w:cs="宋体"/>
          <w:color w:val="auto"/>
          <w:sz w:val="24"/>
          <w:szCs w:val="24"/>
          <w:highlight w:val="none"/>
          <w:lang w:eastAsia="zh-CN"/>
        </w:rPr>
        <w:t xml:space="preserve"> </w:t>
      </w:r>
    </w:p>
    <w:p w14:paraId="529BD04F">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（1)</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在投标有效期内撤销其投标；</w:t>
      </w:r>
    </w:p>
    <w:p w14:paraId="3E935957">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未按招标文件所述规定签订合同；</w:t>
      </w:r>
    </w:p>
    <w:p w14:paraId="35D7350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未按</w:t>
      </w:r>
      <w:r>
        <w:rPr>
          <w:rFonts w:hint="eastAsia" w:ascii="宋体" w:hAnsi="宋体" w:eastAsia="宋体" w:cs="宋体"/>
          <w:color w:val="auto"/>
          <w:sz w:val="24"/>
          <w:szCs w:val="24"/>
          <w:highlight w:val="none"/>
          <w:lang w:eastAsia="zh-CN"/>
        </w:rPr>
        <w:t>招标文件规定支付</w:t>
      </w:r>
      <w:r>
        <w:rPr>
          <w:rFonts w:ascii="宋体" w:hAnsi="宋体" w:eastAsia="宋体" w:cs="宋体"/>
          <w:color w:val="auto"/>
          <w:sz w:val="24"/>
          <w:szCs w:val="24"/>
          <w:highlight w:val="none"/>
          <w:lang w:eastAsia="zh-CN"/>
        </w:rPr>
        <w:t>采购代理服务费；</w:t>
      </w:r>
    </w:p>
    <w:p w14:paraId="1C19050A">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未按</w:t>
      </w:r>
      <w:r>
        <w:rPr>
          <w:rFonts w:hint="eastAsia" w:ascii="宋体" w:hAnsi="宋体" w:eastAsia="宋体" w:cs="宋体"/>
          <w:color w:val="auto"/>
          <w:sz w:val="24"/>
          <w:szCs w:val="24"/>
          <w:highlight w:val="none"/>
          <w:lang w:eastAsia="zh-CN"/>
        </w:rPr>
        <w:t>招标文件</w:t>
      </w:r>
      <w:r>
        <w:rPr>
          <w:rFonts w:ascii="宋体" w:hAnsi="宋体" w:eastAsia="宋体" w:cs="宋体"/>
          <w:color w:val="auto"/>
          <w:sz w:val="24"/>
          <w:szCs w:val="24"/>
          <w:highlight w:val="none"/>
          <w:lang w:eastAsia="zh-CN"/>
        </w:rPr>
        <w:t>规定提交履约保证金；</w:t>
      </w:r>
      <w:r>
        <w:rPr>
          <w:rFonts w:hint="eastAsia" w:ascii="宋体" w:hAnsi="宋体" w:eastAsia="宋体" w:cs="宋体"/>
          <w:color w:val="auto"/>
          <w:sz w:val="24"/>
          <w:szCs w:val="24"/>
          <w:highlight w:val="none"/>
          <w:lang w:eastAsia="zh-CN"/>
        </w:rPr>
        <w:t>（如要求提供履约保证金）</w:t>
      </w:r>
    </w:p>
    <w:p w14:paraId="06E3016A">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pacing w:val="-4"/>
          <w:sz w:val="24"/>
          <w:szCs w:val="24"/>
          <w:highlight w:val="none"/>
          <w:lang w:eastAsia="zh-CN"/>
        </w:rPr>
      </w:pPr>
      <w:r>
        <w:rPr>
          <w:rFonts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提供虚假材料</w:t>
      </w:r>
      <w:r>
        <w:rPr>
          <w:rFonts w:hint="eastAsia" w:ascii="宋体" w:hAnsi="宋体" w:eastAsia="宋体" w:cs="宋体"/>
          <w:color w:val="auto"/>
          <w:sz w:val="24"/>
          <w:szCs w:val="24"/>
          <w:highlight w:val="none"/>
          <w:lang w:eastAsia="zh-CN"/>
        </w:rPr>
        <w:t>谋</w:t>
      </w:r>
      <w:r>
        <w:rPr>
          <w:rFonts w:ascii="宋体" w:hAnsi="宋体" w:eastAsia="宋体" w:cs="宋体"/>
          <w:color w:val="auto"/>
          <w:sz w:val="24"/>
          <w:szCs w:val="24"/>
          <w:highlight w:val="none"/>
          <w:lang w:eastAsia="zh-CN"/>
        </w:rPr>
        <w:t>取中标。</w:t>
      </w:r>
    </w:p>
    <w:p w14:paraId="4DB9FC8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bookmarkStart w:id="44" w:name="_Toc28307"/>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6</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.投标有效期</w:t>
      </w:r>
      <w:bookmarkEnd w:id="44"/>
    </w:p>
    <w:p w14:paraId="73188ECB">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.1 投标有效期从提交投标文件的截止之日起算。投标文件中承诺的投标有效期应不少于招标文件中载明的投标有效期。并在投标文件中承诺的投标有效期内保持有效。招标文件中载明的投标有效期详见“</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须知前附表 ”，投标有效期不足的投标，</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z w:val="24"/>
          <w:szCs w:val="24"/>
          <w:highlight w:val="none"/>
          <w:lang w:eastAsia="zh-CN"/>
        </w:rPr>
        <w:t>。</w:t>
      </w:r>
    </w:p>
    <w:p w14:paraId="102AE8DA">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hint="eastAsia" w:ascii="宋体" w:hAnsi="宋体" w:eastAsia="宋体" w:cs="宋体"/>
          <w:color w:val="auto"/>
          <w:sz w:val="24"/>
          <w:szCs w:val="24"/>
          <w:highlight w:val="none"/>
          <w:lang w:eastAsia="zh-CN"/>
        </w:rPr>
        <w:t>16</w:t>
      </w:r>
      <w:r>
        <w:rPr>
          <w:rFonts w:ascii="宋体" w:hAnsi="宋体" w:eastAsia="宋体" w:cs="宋体"/>
          <w:color w:val="auto"/>
          <w:sz w:val="24"/>
          <w:szCs w:val="24"/>
          <w:highlight w:val="none"/>
          <w:lang w:eastAsia="zh-CN"/>
        </w:rPr>
        <w:t>.2 在特殊情况下，采购代理机构可延长投标有效期。延长投标有效期在</w:t>
      </w:r>
      <w:r>
        <w:rPr>
          <w:rFonts w:hint="eastAsia" w:ascii="宋体" w:hAnsi="宋体" w:eastAsia="宋体" w:cs="宋体"/>
          <w:color w:val="auto"/>
          <w:sz w:val="24"/>
          <w:szCs w:val="24"/>
          <w:highlight w:val="none"/>
          <w:u w:val="none"/>
          <w:lang w:val="en-US" w:eastAsia="zh-CN"/>
        </w:rPr>
        <w:t>中国招标投标公共服务平台（</w:t>
      </w:r>
      <w:r>
        <w:rPr>
          <w:rFonts w:hint="eastAsia" w:ascii="宋体" w:hAnsi="宋体" w:eastAsia="宋体" w:cs="宋体"/>
          <w:sz w:val="24"/>
          <w:szCs w:val="24"/>
        </w:rPr>
        <w:t>http://www.cebpubservice.com/</w:t>
      </w:r>
      <w:r>
        <w:rPr>
          <w:rFonts w:hint="eastAsia" w:ascii="宋体" w:hAnsi="宋体" w:eastAsia="宋体" w:cs="宋体"/>
          <w:color w:val="auto"/>
          <w:sz w:val="24"/>
          <w:szCs w:val="24"/>
          <w:highlight w:val="none"/>
          <w:u w:val="none"/>
          <w:lang w:val="en-US" w:eastAsia="zh-CN"/>
        </w:rPr>
        <w:t>）、江西省招标投标网（http://www.jxtb.org.cn/）、江西吉湖发展集团有限公司官网（http://jhjt.shuzibao.com/）</w:t>
      </w:r>
      <w:r>
        <w:rPr>
          <w:rFonts w:ascii="宋体" w:hAnsi="宋体" w:eastAsia="宋体" w:cs="宋体"/>
          <w:color w:val="auto"/>
          <w:sz w:val="24"/>
          <w:szCs w:val="24"/>
          <w:highlight w:val="none"/>
          <w:lang w:eastAsia="zh-CN"/>
        </w:rPr>
        <w:t>发布，延期函以网上公告的形式通知所有已参加投标的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。已参加投标的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应以书面形式答复采购代理机构，同意延长有效期的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不能修改其投标文件，有关投标保证金的规定在投标有效期的延长期内继续有效。</w:t>
      </w:r>
    </w:p>
    <w:p w14:paraId="5933A446">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bookmarkStart w:id="45" w:name="_Toc9788"/>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7</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.投标文件的递交</w:t>
      </w:r>
      <w:bookmarkEnd w:id="45"/>
    </w:p>
    <w:p w14:paraId="2D31EA4C">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 投标截止时间</w:t>
      </w:r>
    </w:p>
    <w:p w14:paraId="6EF6296B">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.1.1 投标截止时间详见“第一章 投标邀请 ”。</w:t>
      </w:r>
    </w:p>
    <w:p w14:paraId="749FD678">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.1.2 投标文件必须在招标文件规定的投标截止时间前</w:t>
      </w:r>
      <w:r>
        <w:rPr>
          <w:rFonts w:hint="eastAsia" w:ascii="宋体" w:hAnsi="宋体" w:eastAsia="宋体" w:cs="宋体"/>
          <w:color w:val="auto"/>
          <w:sz w:val="24"/>
          <w:szCs w:val="24"/>
          <w:highlight w:val="none"/>
          <w:lang w:val="en-US" w:eastAsia="zh-CN"/>
        </w:rPr>
        <w:t>递交</w:t>
      </w:r>
      <w:r>
        <w:rPr>
          <w:rFonts w:ascii="宋体" w:hAnsi="宋体" w:eastAsia="宋体" w:cs="宋体"/>
          <w:color w:val="auto"/>
          <w:sz w:val="24"/>
          <w:szCs w:val="24"/>
          <w:highlight w:val="none"/>
          <w:lang w:eastAsia="zh-CN"/>
        </w:rPr>
        <w:t>到</w:t>
      </w:r>
      <w:r>
        <w:rPr>
          <w:rFonts w:hint="eastAsia" w:ascii="宋体" w:hAnsi="宋体" w:eastAsia="宋体" w:cs="宋体"/>
          <w:color w:val="auto"/>
          <w:sz w:val="24"/>
          <w:szCs w:val="24"/>
          <w:highlight w:val="none"/>
          <w:lang w:val="en-US" w:eastAsia="zh-CN"/>
        </w:rPr>
        <w:t>开标地点</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否则投标无效。</w:t>
      </w:r>
    </w:p>
    <w:p w14:paraId="32F3A95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.1.3 采购代理机构推迟投标截止时间，在</w:t>
      </w:r>
      <w:r>
        <w:rPr>
          <w:rFonts w:hint="eastAsia" w:ascii="宋体" w:hAnsi="宋体" w:eastAsia="宋体" w:cs="宋体"/>
          <w:color w:val="auto"/>
          <w:sz w:val="24"/>
          <w:szCs w:val="24"/>
          <w:highlight w:val="none"/>
          <w:u w:val="none"/>
          <w:lang w:val="en-US" w:eastAsia="zh-CN"/>
        </w:rPr>
        <w:t>中国招标投标公共服务平台（</w:t>
      </w:r>
      <w:r>
        <w:rPr>
          <w:rFonts w:hint="eastAsia" w:ascii="宋体" w:hAnsi="宋体" w:eastAsia="宋体" w:cs="宋体"/>
          <w:sz w:val="24"/>
          <w:szCs w:val="24"/>
        </w:rPr>
        <w:t>http://www.cebpubservice.com/</w:t>
      </w:r>
      <w:r>
        <w:rPr>
          <w:rFonts w:hint="eastAsia" w:ascii="宋体" w:hAnsi="宋体" w:eastAsia="宋体" w:cs="宋体"/>
          <w:color w:val="auto"/>
          <w:sz w:val="24"/>
          <w:szCs w:val="24"/>
          <w:highlight w:val="none"/>
          <w:u w:val="none"/>
          <w:lang w:val="en-US" w:eastAsia="zh-CN"/>
        </w:rPr>
        <w:t>）、江西省招标投标网（http://www.jxtb.org.cn/）、江西吉湖发展集团有限公司官网（http://jhjt.shuzibao.com/）</w:t>
      </w:r>
      <w:r>
        <w:rPr>
          <w:rFonts w:ascii="宋体" w:hAnsi="宋体" w:eastAsia="宋体" w:cs="宋体"/>
          <w:color w:val="auto"/>
          <w:sz w:val="24"/>
          <w:szCs w:val="24"/>
          <w:highlight w:val="none"/>
          <w:lang w:eastAsia="zh-CN"/>
        </w:rPr>
        <w:t>发布延期公告，延期函以网上公告的形式通知所有已</w:t>
      </w:r>
      <w:r>
        <w:rPr>
          <w:rFonts w:hint="eastAsia" w:ascii="宋体" w:hAnsi="宋体" w:eastAsia="宋体" w:cs="宋体"/>
          <w:color w:val="auto"/>
          <w:sz w:val="24"/>
          <w:szCs w:val="24"/>
          <w:highlight w:val="none"/>
          <w:lang w:val="en-US" w:eastAsia="zh-CN"/>
        </w:rPr>
        <w:t>下载</w:t>
      </w:r>
      <w:r>
        <w:rPr>
          <w:rFonts w:ascii="宋体" w:hAnsi="宋体" w:eastAsia="宋体" w:cs="宋体"/>
          <w:color w:val="auto"/>
          <w:sz w:val="24"/>
          <w:szCs w:val="24"/>
          <w:highlight w:val="none"/>
          <w:lang w:eastAsia="zh-CN"/>
        </w:rPr>
        <w:t>招标文件的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。在这种情况下，采购代理机构、采购人和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受投标截止时间制约的所有权利和义务均应延长至新的投标截止时间。</w:t>
      </w:r>
    </w:p>
    <w:p w14:paraId="48B3354F">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.2 迟交的投标文件</w:t>
      </w:r>
    </w:p>
    <w:p w14:paraId="1E10E9F9">
      <w:pPr>
        <w:pStyle w:val="7"/>
        <w:keepNext w:val="0"/>
        <w:keepLines w:val="0"/>
        <w:pageBreakBefore w:val="0"/>
        <w:widowControl w:val="0"/>
        <w:wordWrap/>
        <w:overflowPunct/>
        <w:topLinePunct w:val="0"/>
        <w:bidi w:val="0"/>
        <w:spacing w:after="0" w:line="360" w:lineRule="auto"/>
        <w:ind w:left="0" w:leftChars="0" w:right="0" w:rightChars="0" w:firstLine="480" w:firstLineChars="200"/>
        <w:jc w:val="left"/>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17.2.1 在投标截止时间以后送达的投标文件，采购代理机构将拒绝接收。</w:t>
      </w:r>
    </w:p>
    <w:p w14:paraId="3063080C">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17.2.2 未在投标截止时间前进行</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签到的，视为投标无效。</w:t>
      </w:r>
    </w:p>
    <w:p w14:paraId="59A34D44">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.3 投标文件的修改和撤回</w:t>
      </w:r>
    </w:p>
    <w:p w14:paraId="68D81ED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.3.1 在投标截止时间前，</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修改或撤回投标文件的，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可以修改投标文件或撤回其投标。</w:t>
      </w:r>
    </w:p>
    <w:p w14:paraId="46230E18">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.3.2 投标有效期期满这段时间内，</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不得撤销其投标，否则不予退还其交纳的投标保证金。</w:t>
      </w:r>
    </w:p>
    <w:p w14:paraId="49E08436">
      <w:pPr>
        <w:pStyle w:val="7"/>
        <w:keepNext w:val="0"/>
        <w:keepLines w:val="0"/>
        <w:pageBreakBefore w:val="0"/>
        <w:widowControl w:val="0"/>
        <w:wordWrap/>
        <w:overflowPunct/>
        <w:topLinePunct w:val="0"/>
        <w:bidi w:val="0"/>
        <w:spacing w:after="0" w:line="360" w:lineRule="auto"/>
        <w:ind w:left="0" w:leftChars="0" w:right="0" w:rightChars="0" w:firstLine="480" w:firstLineChars="200"/>
        <w:jc w:val="left"/>
        <w:outlineLvl w:val="9"/>
        <w:rPr>
          <w:color w:val="auto"/>
          <w:highlight w:val="none"/>
          <w:lang w:eastAsia="zh-CN"/>
        </w:rPr>
      </w:pPr>
      <w:r>
        <w:rPr>
          <w:rFonts w:hint="eastAsia" w:ascii="宋体" w:hAnsi="宋体" w:eastAsia="宋体" w:cs="宋体"/>
          <w:color w:val="auto"/>
          <w:szCs w:val="24"/>
          <w:highlight w:val="none"/>
          <w:lang w:eastAsia="zh-CN"/>
        </w:rPr>
        <w:t>17.4 原件及演示递交要求：招标文件要求提供材料原件、演示佐证的，必须将原件或演示材料在投标文件递交截止时间前递交至开标地点，逾期不予接收。具体要求详见“投标须知前附表”</w:t>
      </w:r>
    </w:p>
    <w:p w14:paraId="453CEF1F">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bookmarkStart w:id="46" w:name="_Toc17151"/>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8</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.分包的规定</w:t>
      </w:r>
      <w:bookmarkEnd w:id="46"/>
    </w:p>
    <w:p w14:paraId="4DAE5A7E">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8</w:t>
      </w:r>
      <w:r>
        <w:rPr>
          <w:rFonts w:ascii="宋体" w:hAnsi="宋体" w:eastAsia="宋体" w:cs="宋体"/>
          <w:color w:val="auto"/>
          <w:spacing w:val="-1"/>
          <w:sz w:val="24"/>
          <w:szCs w:val="24"/>
          <w:highlight w:val="none"/>
          <w:lang w:eastAsia="zh-CN"/>
        </w:rPr>
        <w:t>.1 本项目是否允许分包：详见“</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须知前附表</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5F8A3CD1">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bookmarkStart w:id="47" w:name="_Toc26659"/>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19</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.恶意串通等行为的处理及串通投标情形的认定</w:t>
      </w:r>
      <w:bookmarkEnd w:id="47"/>
    </w:p>
    <w:p w14:paraId="554C054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pacing w:val="-1"/>
          <w:position w:val="27"/>
          <w:sz w:val="24"/>
          <w:szCs w:val="24"/>
          <w:highlight w:val="none"/>
          <w:lang w:eastAsia="zh-CN"/>
        </w:rPr>
      </w:pPr>
      <w:r>
        <w:rPr>
          <w:rFonts w:hint="eastAsia" w:ascii="宋体" w:hAnsi="宋体" w:eastAsia="宋体" w:cs="宋体"/>
          <w:color w:val="auto"/>
          <w:sz w:val="24"/>
          <w:szCs w:val="24"/>
          <w:highlight w:val="none"/>
          <w:lang w:eastAsia="zh-CN"/>
        </w:rPr>
        <w:t>19.1 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60725498">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r>
        <w:rPr>
          <w:rFonts w:ascii="宋体" w:hAnsi="宋体" w:eastAsia="宋体" w:cs="宋体"/>
          <w:color w:val="auto"/>
          <w:sz w:val="24"/>
          <w:szCs w:val="24"/>
          <w:highlight w:val="none"/>
          <w:lang w:eastAsia="zh-CN"/>
        </w:rPr>
        <w:t>.2 有下列情形之一的，视为</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串通投标，其</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投标无效</w:t>
      </w:r>
    </w:p>
    <w:p w14:paraId="1D243E16">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的投标文件由同一单位或者个人编制；</w:t>
      </w:r>
    </w:p>
    <w:p w14:paraId="126E96EE">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委托同一单位或者个人办理投标事宜；</w:t>
      </w:r>
    </w:p>
    <w:p w14:paraId="37A0E022">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的投标文件载明的项目管理成员或者联系人员为同一人；</w:t>
      </w:r>
    </w:p>
    <w:p w14:paraId="31C3509E">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的投标文件异常一致或者投标报价呈规律性差异；</w:t>
      </w:r>
    </w:p>
    <w:p w14:paraId="2CF89631">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的投标文件相互混装；</w:t>
      </w:r>
    </w:p>
    <w:p w14:paraId="57A692A4">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ascii="宋体" w:hAnsi="宋体" w:eastAsia="宋体" w:cs="宋体"/>
          <w:color w:val="auto"/>
          <w:sz w:val="24"/>
          <w:szCs w:val="24"/>
          <w:highlight w:val="none"/>
          <w:lang w:eastAsia="zh-CN"/>
        </w:rPr>
        <w:t>（6）不同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的投标保证金从同一单位或者个人的账户转出。</w:t>
      </w:r>
    </w:p>
    <w:p w14:paraId="2C548A4D">
      <w:pPr>
        <w:keepNext w:val="0"/>
        <w:keepLines w:val="0"/>
        <w:pageBreakBefore w:val="0"/>
        <w:widowControl w:val="0"/>
        <w:numPr>
          <w:ilvl w:val="0"/>
          <w:numId w:val="2"/>
        </w:numPr>
        <w:wordWrap/>
        <w:overflowPunct/>
        <w:topLinePunct w:val="0"/>
        <w:bidi w:val="0"/>
        <w:spacing w:line="360" w:lineRule="auto"/>
        <w:ind w:left="0" w:leftChars="0" w:right="0" w:rightChars="0" w:firstLine="448" w:firstLineChars="200"/>
        <w:jc w:val="left"/>
        <w:outlineLvl w:val="9"/>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8"/>
          <w:sz w:val="24"/>
          <w:szCs w:val="24"/>
          <w:highlight w:val="none"/>
          <w:lang w:eastAsia="zh-CN"/>
          <w14:textOutline w14:w="4356" w14:cap="sq" w14:cmpd="sng" w14:algn="ctr">
            <w14:solidFill>
              <w14:srgbClr w14:val="000000"/>
            </w14:solidFill>
            <w14:prstDash w14:val="solid"/>
            <w14:bevel/>
          </w14:textOutline>
        </w:rPr>
        <w:t>开标</w:t>
      </w:r>
    </w:p>
    <w:p w14:paraId="424A74F4">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48" w:name="_Toc4930"/>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0</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.开标</w:t>
      </w:r>
      <w:bookmarkEnd w:id="48"/>
    </w:p>
    <w:p w14:paraId="3D758B55">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bookmarkStart w:id="49" w:name="_Toc951"/>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0</w:t>
      </w:r>
      <w:r>
        <w:rPr>
          <w:rFonts w:ascii="宋体" w:hAnsi="宋体" w:eastAsia="宋体" w:cs="宋体"/>
          <w:color w:val="auto"/>
          <w:sz w:val="24"/>
          <w:szCs w:val="24"/>
          <w:highlight w:val="none"/>
          <w:lang w:eastAsia="zh-CN"/>
        </w:rPr>
        <w:t>.1 开标：本项目</w:t>
      </w:r>
      <w:r>
        <w:rPr>
          <w:rFonts w:hint="eastAsia" w:ascii="宋体" w:hAnsi="宋体" w:eastAsia="宋体" w:cs="宋体"/>
          <w:color w:val="auto"/>
          <w:sz w:val="24"/>
          <w:szCs w:val="24"/>
          <w:highlight w:val="none"/>
          <w:lang w:eastAsia="zh-CN"/>
        </w:rPr>
        <w:t>开标方式及</w:t>
      </w:r>
      <w:r>
        <w:rPr>
          <w:rFonts w:ascii="宋体" w:hAnsi="宋体" w:eastAsia="宋体" w:cs="宋体"/>
          <w:color w:val="auto"/>
          <w:sz w:val="24"/>
          <w:szCs w:val="24"/>
          <w:highlight w:val="none"/>
          <w:lang w:eastAsia="zh-CN"/>
        </w:rPr>
        <w:t>开标注意事项详见第二章</w:t>
      </w:r>
      <w:r>
        <w:rPr>
          <w:rFonts w:hint="eastAsia" w:ascii="宋体" w:hAnsi="宋体" w:eastAsia="宋体" w:cs="宋体"/>
          <w:color w:val="auto"/>
          <w:sz w:val="24"/>
          <w:szCs w:val="24"/>
          <w:highlight w:val="none"/>
          <w:lang w:eastAsia="zh-CN"/>
        </w:rPr>
        <w:t>“供应商须知前附表”</w:t>
      </w:r>
      <w:r>
        <w:rPr>
          <w:rFonts w:ascii="宋体" w:hAnsi="宋体" w:eastAsia="宋体" w:cs="宋体"/>
          <w:color w:val="auto"/>
          <w:sz w:val="24"/>
          <w:szCs w:val="24"/>
          <w:highlight w:val="none"/>
          <w:lang w:eastAsia="zh-CN"/>
        </w:rPr>
        <w:t>。</w:t>
      </w:r>
      <w:bookmarkEnd w:id="49"/>
    </w:p>
    <w:p w14:paraId="616F1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 开</w:t>
      </w:r>
      <w:r>
        <w:rPr>
          <w:rFonts w:ascii="宋体" w:hAnsi="宋体" w:eastAsia="宋体" w:cs="宋体"/>
          <w:color w:val="auto"/>
          <w:sz w:val="24"/>
          <w:szCs w:val="24"/>
          <w:highlight w:val="none"/>
          <w:lang w:eastAsia="zh-CN"/>
        </w:rPr>
        <w:t>标由采购代理机构主持，邀请</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参加。评标委员会成员不得参加开标活动。</w:t>
      </w:r>
    </w:p>
    <w:p w14:paraId="7E89DB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0</w:t>
      </w:r>
      <w:r>
        <w:rPr>
          <w:rFonts w:ascii="宋体" w:hAnsi="宋体" w:eastAsia="宋体" w:cs="宋体"/>
          <w:color w:val="auto"/>
          <w:sz w:val="24"/>
          <w:szCs w:val="24"/>
          <w:highlight w:val="none"/>
          <w:lang w:eastAsia="zh-CN"/>
        </w:rPr>
        <w:t xml:space="preserve">.3 </w:t>
      </w:r>
      <w:r>
        <w:rPr>
          <w:rFonts w:hint="eastAsia" w:ascii="宋体" w:hAnsi="宋体" w:eastAsia="宋体" w:cs="宋体"/>
          <w:color w:val="auto"/>
          <w:sz w:val="24"/>
          <w:szCs w:val="24"/>
          <w:highlight w:val="none"/>
          <w:lang w:eastAsia="zh-CN"/>
        </w:rPr>
        <w:t>供应商</w:t>
      </w:r>
      <w:r>
        <w:rPr>
          <w:rFonts w:hint="eastAsia" w:ascii="宋体" w:hAnsi="宋体" w:eastAsia="宋体" w:cs="仿宋"/>
          <w:color w:val="auto"/>
          <w:sz w:val="24"/>
          <w:szCs w:val="24"/>
          <w:highlight w:val="none"/>
          <w:lang w:eastAsia="zh-CN"/>
        </w:rPr>
        <w:t>未在规定时间内递交投标文件的，</w:t>
      </w:r>
      <w:r>
        <w:rPr>
          <w:rFonts w:hint="eastAsia" w:ascii="宋体" w:hAnsi="宋体" w:eastAsia="宋体" w:cs="仿宋"/>
          <w:b/>
          <w:bCs/>
          <w:color w:val="auto"/>
          <w:sz w:val="24"/>
          <w:szCs w:val="24"/>
          <w:highlight w:val="none"/>
          <w:lang w:eastAsia="zh-CN"/>
        </w:rPr>
        <w:t>投标无效。</w:t>
      </w:r>
    </w:p>
    <w:p w14:paraId="09A4F37D">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0</w:t>
      </w:r>
      <w:r>
        <w:rPr>
          <w:rFonts w:ascii="宋体" w:hAnsi="宋体" w:eastAsia="宋体" w:cs="宋体"/>
          <w:color w:val="auto"/>
          <w:sz w:val="24"/>
          <w:szCs w:val="24"/>
          <w:highlight w:val="none"/>
          <w:lang w:eastAsia="zh-CN"/>
        </w:rPr>
        <w:t>.4 开标时，采购代理机构将宣读</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名称、投标</w:t>
      </w:r>
      <w:r>
        <w:rPr>
          <w:rFonts w:hint="eastAsia" w:ascii="宋体" w:hAnsi="宋体" w:eastAsia="宋体" w:cs="宋体"/>
          <w:color w:val="auto"/>
          <w:sz w:val="24"/>
          <w:szCs w:val="24"/>
          <w:highlight w:val="none"/>
          <w:lang w:eastAsia="zh-CN"/>
        </w:rPr>
        <w:t>报</w:t>
      </w:r>
      <w:r>
        <w:rPr>
          <w:rFonts w:ascii="宋体" w:hAnsi="宋体" w:eastAsia="宋体" w:cs="宋体"/>
          <w:color w:val="auto"/>
          <w:sz w:val="24"/>
          <w:szCs w:val="24"/>
          <w:highlight w:val="none"/>
          <w:lang w:eastAsia="zh-CN"/>
        </w:rPr>
        <w:t>价以及其</w:t>
      </w:r>
      <w:r>
        <w:rPr>
          <w:rFonts w:hint="eastAsia" w:ascii="宋体" w:hAnsi="宋体" w:eastAsia="宋体" w:cs="宋体"/>
          <w:color w:val="auto"/>
          <w:sz w:val="24"/>
          <w:szCs w:val="24"/>
          <w:highlight w:val="none"/>
          <w:lang w:eastAsia="zh-CN"/>
        </w:rPr>
        <w:t>他内容。</w:t>
      </w:r>
    </w:p>
    <w:p w14:paraId="181DC8C5">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不足</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3</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家的，不得开标。</w:t>
      </w:r>
    </w:p>
    <w:p w14:paraId="49ABF68C">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0</w:t>
      </w:r>
      <w:r>
        <w:rPr>
          <w:rFonts w:ascii="宋体" w:hAnsi="宋体" w:eastAsia="宋体" w:cs="宋体"/>
          <w:color w:val="auto"/>
          <w:sz w:val="24"/>
          <w:szCs w:val="24"/>
          <w:highlight w:val="none"/>
          <w:lang w:eastAsia="zh-CN"/>
        </w:rPr>
        <w:t>.5 开标过程应当由采购代理机构负责记录，并随采购文件一并存档。</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代表提出的询问或者回避申请应当及时处理。</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未参加开标的，视同认可开标结</w:t>
      </w:r>
      <w:r>
        <w:rPr>
          <w:rFonts w:hint="eastAsia" w:ascii="宋体" w:hAnsi="宋体" w:eastAsia="宋体" w:cs="宋体"/>
          <w:color w:val="auto"/>
          <w:sz w:val="24"/>
          <w:szCs w:val="24"/>
          <w:highlight w:val="none"/>
          <w:lang w:eastAsia="zh-CN"/>
        </w:rPr>
        <w:t>果。</w:t>
      </w:r>
    </w:p>
    <w:p w14:paraId="651E2F8D">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color w:val="auto"/>
          <w:highlight w:val="none"/>
          <w:lang w:eastAsia="zh-CN"/>
        </w:rPr>
      </w:pP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五、评标</w:t>
      </w:r>
    </w:p>
    <w:p w14:paraId="52131421">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bookmarkStart w:id="50" w:name="_Toc23527"/>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1</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.评标</w:t>
      </w:r>
      <w:bookmarkEnd w:id="50"/>
    </w:p>
    <w:p w14:paraId="40F82302">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21.1 公开招标采购项目开标结束后，采购人或者采购代理机构应当依法对供应商的资格进行审查。</w:t>
      </w:r>
    </w:p>
    <w:p w14:paraId="0A63E895">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合格</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不足</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家的，不得评标。</w:t>
      </w:r>
    </w:p>
    <w:p w14:paraId="35DE6256">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1</w:t>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 xml:space="preserve">2 </w:t>
      </w:r>
      <w:r>
        <w:rPr>
          <w:rFonts w:ascii="宋体" w:hAnsi="宋体" w:eastAsia="宋体" w:cs="宋体"/>
          <w:color w:val="auto"/>
          <w:spacing w:val="-2"/>
          <w:sz w:val="24"/>
          <w:szCs w:val="24"/>
          <w:highlight w:val="none"/>
          <w:lang w:eastAsia="zh-CN"/>
        </w:rPr>
        <w:t>评标委员会</w:t>
      </w:r>
    </w:p>
    <w:p w14:paraId="2F6F5EA6">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评标由依照有关法规组建的评标委员会负责。</w:t>
      </w:r>
    </w:p>
    <w:p w14:paraId="5E8EE53D">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1</w:t>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 xml:space="preserve">3 </w:t>
      </w:r>
      <w:r>
        <w:rPr>
          <w:rFonts w:ascii="宋体" w:hAnsi="宋体" w:eastAsia="宋体" w:cs="宋体"/>
          <w:color w:val="auto"/>
          <w:spacing w:val="-2"/>
          <w:sz w:val="24"/>
          <w:szCs w:val="24"/>
          <w:highlight w:val="none"/>
          <w:lang w:eastAsia="zh-CN"/>
        </w:rPr>
        <w:t>评标委员会应当对符合资格的</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的投标文件进行符合性审查，以</w:t>
      </w:r>
      <w:r>
        <w:rPr>
          <w:rFonts w:ascii="宋体" w:hAnsi="宋体" w:eastAsia="宋体" w:cs="宋体"/>
          <w:color w:val="auto"/>
          <w:spacing w:val="-3"/>
          <w:sz w:val="24"/>
          <w:szCs w:val="24"/>
          <w:highlight w:val="none"/>
          <w:lang w:eastAsia="zh-CN"/>
        </w:rPr>
        <w:t>确定其是否满足</w:t>
      </w:r>
      <w:r>
        <w:rPr>
          <w:rFonts w:ascii="宋体" w:hAnsi="宋体" w:eastAsia="宋体" w:cs="宋体"/>
          <w:color w:val="auto"/>
          <w:spacing w:val="-1"/>
          <w:sz w:val="24"/>
          <w:szCs w:val="24"/>
          <w:highlight w:val="none"/>
          <w:lang w:eastAsia="zh-CN"/>
        </w:rPr>
        <w:t>招标文件的实质性要求。</w:t>
      </w:r>
    </w:p>
    <w:p w14:paraId="2AFD3452">
      <w:pPr>
        <w:keepNext w:val="0"/>
        <w:keepLines w:val="0"/>
        <w:pageBreakBefore w:val="0"/>
        <w:widowControl w:val="0"/>
        <w:wordWrap/>
        <w:overflowPunct/>
        <w:topLinePunct w:val="0"/>
        <w:bidi w:val="0"/>
        <w:spacing w:line="360" w:lineRule="auto"/>
        <w:ind w:left="0" w:leftChars="0" w:right="0" w:rightChars="0" w:firstLine="49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w:t>
      </w:r>
      <w:r>
        <w:rPr>
          <w:rFonts w:hint="eastAsia" w:ascii="宋体" w:hAnsi="宋体" w:eastAsia="宋体" w:cs="宋体"/>
          <w:color w:val="auto"/>
          <w:spacing w:val="4"/>
          <w:sz w:val="24"/>
          <w:szCs w:val="24"/>
          <w:highlight w:val="none"/>
          <w:lang w:eastAsia="zh-CN"/>
        </w:rPr>
        <w:t>1</w:t>
      </w:r>
      <w:r>
        <w:rPr>
          <w:rFonts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4</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4"/>
          <w:sz w:val="24"/>
          <w:szCs w:val="24"/>
          <w:highlight w:val="none"/>
          <w:lang w:eastAsia="zh-CN"/>
        </w:rPr>
        <w:t>对于投标文件中含义不明确、同类问题表述不一致</w:t>
      </w:r>
      <w:r>
        <w:rPr>
          <w:rFonts w:ascii="宋体" w:hAnsi="宋体" w:eastAsia="宋体" w:cs="宋体"/>
          <w:color w:val="auto"/>
          <w:spacing w:val="3"/>
          <w:sz w:val="24"/>
          <w:szCs w:val="24"/>
          <w:highlight w:val="none"/>
          <w:lang w:eastAsia="zh-CN"/>
        </w:rPr>
        <w:t>或者有明显文字和计算错误的内</w:t>
      </w:r>
      <w:r>
        <w:rPr>
          <w:rFonts w:ascii="宋体" w:hAnsi="宋体" w:eastAsia="宋体" w:cs="宋体"/>
          <w:color w:val="auto"/>
          <w:sz w:val="24"/>
          <w:szCs w:val="24"/>
          <w:highlight w:val="none"/>
          <w:lang w:eastAsia="zh-CN"/>
        </w:rPr>
        <w:t>容，评标委员会应当以书面形式要求</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做</w:t>
      </w:r>
      <w:r>
        <w:rPr>
          <w:rFonts w:ascii="宋体" w:hAnsi="宋体" w:eastAsia="宋体" w:cs="宋体"/>
          <w:color w:val="auto"/>
          <w:spacing w:val="-1"/>
          <w:sz w:val="24"/>
          <w:szCs w:val="24"/>
          <w:highlight w:val="none"/>
          <w:lang w:eastAsia="zh-CN"/>
        </w:rPr>
        <w:t>出必要的澄清、说明或者补正。</w:t>
      </w:r>
    </w:p>
    <w:p w14:paraId="4ECCFB7D">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的澄清、说明或者补正应当采用书面形式，并加盖公章，或者由法定代表人或</w:t>
      </w:r>
      <w:r>
        <w:rPr>
          <w:rFonts w:ascii="宋体" w:hAnsi="宋体" w:eastAsia="宋体" w:cs="宋体"/>
          <w:color w:val="auto"/>
          <w:spacing w:val="-2"/>
          <w:sz w:val="24"/>
          <w:szCs w:val="24"/>
          <w:highlight w:val="none"/>
          <w:lang w:eastAsia="zh-CN"/>
        </w:rPr>
        <w:t>其授权的代表签字。</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的澄清、说明或者补正不得超出投标文件的范</w:t>
      </w:r>
      <w:r>
        <w:rPr>
          <w:rFonts w:ascii="宋体" w:hAnsi="宋体" w:eastAsia="宋体" w:cs="宋体"/>
          <w:color w:val="auto"/>
          <w:spacing w:val="-3"/>
          <w:sz w:val="24"/>
          <w:szCs w:val="24"/>
          <w:highlight w:val="none"/>
          <w:lang w:eastAsia="zh-CN"/>
        </w:rPr>
        <w:t>围或者改变</w:t>
      </w:r>
      <w:r>
        <w:rPr>
          <w:rFonts w:ascii="宋体" w:hAnsi="宋体" w:eastAsia="宋体" w:cs="宋体"/>
          <w:color w:val="auto"/>
          <w:spacing w:val="-2"/>
          <w:sz w:val="24"/>
          <w:szCs w:val="24"/>
          <w:highlight w:val="none"/>
          <w:lang w:eastAsia="zh-CN"/>
        </w:rPr>
        <w:t>投标文件的实质性内容。</w:t>
      </w:r>
    </w:p>
    <w:p w14:paraId="28D8D21D">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color w:val="auto"/>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1</w:t>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 xml:space="preserve">5 </w:t>
      </w:r>
      <w:r>
        <w:rPr>
          <w:rFonts w:ascii="宋体" w:hAnsi="宋体" w:eastAsia="宋体" w:cs="宋体"/>
          <w:color w:val="auto"/>
          <w:spacing w:val="-2"/>
          <w:sz w:val="24"/>
          <w:szCs w:val="24"/>
          <w:highlight w:val="none"/>
          <w:lang w:eastAsia="zh-CN"/>
        </w:rPr>
        <w:t>评标委员会应当按照招标文件中规定的评标方法和标准，对符合性审</w:t>
      </w:r>
      <w:r>
        <w:rPr>
          <w:rFonts w:ascii="宋体" w:hAnsi="宋体" w:eastAsia="宋体" w:cs="宋体"/>
          <w:color w:val="auto"/>
          <w:spacing w:val="-3"/>
          <w:sz w:val="24"/>
          <w:szCs w:val="24"/>
          <w:highlight w:val="none"/>
          <w:lang w:eastAsia="zh-CN"/>
        </w:rPr>
        <w:t>查合格的投标文</w:t>
      </w:r>
      <w:r>
        <w:rPr>
          <w:rFonts w:ascii="宋体" w:hAnsi="宋体" w:eastAsia="宋体" w:cs="宋体"/>
          <w:color w:val="auto"/>
          <w:spacing w:val="-1"/>
          <w:sz w:val="24"/>
          <w:szCs w:val="24"/>
          <w:highlight w:val="none"/>
          <w:lang w:eastAsia="zh-CN"/>
        </w:rPr>
        <w:t>件进行商务和技术评估，综合比较与评价。</w:t>
      </w:r>
    </w:p>
    <w:p w14:paraId="21016500">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6</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1"/>
          <w:sz w:val="24"/>
          <w:szCs w:val="24"/>
          <w:highlight w:val="none"/>
          <w:lang w:eastAsia="zh-CN"/>
        </w:rPr>
        <w:t>评标委员会根据全体评标成员签字的原始评标记录和评标结果编写评标报告。</w:t>
      </w:r>
    </w:p>
    <w:p w14:paraId="4D8C68E5">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7</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投标文件报价出现前后不一致的，除招标文件另有规定外，按照下列规定修正：</w:t>
      </w:r>
    </w:p>
    <w:p w14:paraId="1EA1065D">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（1）投标文件中开标一览表（报价表）内容与投标文件中相应内容不一致的，以开标一览表（报价表）为准；</w:t>
      </w:r>
    </w:p>
    <w:p w14:paraId="227DEA37">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（2）大写金额和小写金额不一致的，以大写金额为准；</w:t>
      </w:r>
    </w:p>
    <w:p w14:paraId="538EFDF2">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（3）单价金额小数点或者百分比有明显错位的，以开标一览表的总价为准，并修改单价；</w:t>
      </w:r>
    </w:p>
    <w:p w14:paraId="2FB10F12">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（4）总价金额与按单价汇总金额不一致的，以单价金额计算结果为准。</w:t>
      </w:r>
    </w:p>
    <w:p w14:paraId="369BFD6E">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同时出现两种以上不一致的，按照前款规定的顺序修正。修正后的报价按照供应商的澄清、说明或者补正应当采用书面形式，并加盖公章，或者由法定代表人或其授权的代表签字。供应商的澄清、说明或者补正不得超出投标文件的范围或者改变投标文件的实质性内容的规定经供应商确认后产生约束力，供应商不确认的，其投标无效。</w:t>
      </w:r>
    </w:p>
    <w:p w14:paraId="19564146">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lang w:eastAsia="zh-CN"/>
        </w:rPr>
        <w:t>1</w:t>
      </w: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3"/>
          <w:sz w:val="24"/>
          <w:szCs w:val="24"/>
          <w:highlight w:val="none"/>
          <w:lang w:eastAsia="zh-CN"/>
        </w:rPr>
        <w:t xml:space="preserve"> 评标委员会认为</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的报价明显低于其他通过符合性审查</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的报价，有</w:t>
      </w:r>
      <w:r>
        <w:rPr>
          <w:rFonts w:ascii="宋体" w:hAnsi="宋体" w:eastAsia="宋体" w:cs="宋体"/>
          <w:color w:val="auto"/>
          <w:spacing w:val="-4"/>
          <w:sz w:val="24"/>
          <w:szCs w:val="24"/>
          <w:highlight w:val="none"/>
          <w:lang w:eastAsia="zh-CN"/>
        </w:rPr>
        <w:t>可能影</w:t>
      </w:r>
      <w:r>
        <w:rPr>
          <w:rFonts w:ascii="宋体" w:hAnsi="宋体" w:eastAsia="宋体" w:cs="宋体"/>
          <w:color w:val="auto"/>
          <w:spacing w:val="-3"/>
          <w:sz w:val="24"/>
          <w:szCs w:val="24"/>
          <w:highlight w:val="none"/>
          <w:lang w:eastAsia="zh-CN"/>
        </w:rPr>
        <w:t>响产品质量或者不能诚信履约的，应当要求其在询标环节规定的合理时间内提供书面说明，必要时提交相关证明材料；</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不能证明其报价合理性的，评标委员会应当</w:t>
      </w:r>
      <w:r>
        <w:rPr>
          <w:rFonts w:ascii="宋体" w:hAnsi="宋体" w:eastAsia="宋体" w:cs="宋体"/>
          <w:color w:val="auto"/>
          <w:spacing w:val="-1"/>
          <w:sz w:val="24"/>
          <w:szCs w:val="24"/>
          <w:highlight w:val="none"/>
          <w:lang w:eastAsia="zh-CN"/>
        </w:rPr>
        <w:t>将其作</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为无效投标处理。</w:t>
      </w:r>
    </w:p>
    <w:p w14:paraId="1D12EBE1">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9</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存在下列情况之一的，</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z w:val="24"/>
          <w:szCs w:val="24"/>
          <w:highlight w:val="none"/>
          <w:lang w:eastAsia="zh-CN"/>
        </w:rPr>
        <w:t>：</w:t>
      </w:r>
    </w:p>
    <w:p w14:paraId="79EFDB38">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（1）未按照招标文件的规定提交投标保证金的；</w:t>
      </w:r>
    </w:p>
    <w:p w14:paraId="01B9F44D">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（2）投标文件未按招标文件要求签署、盖章的；</w:t>
      </w:r>
    </w:p>
    <w:p w14:paraId="55DDD25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（3）不具备招标文件中规定的资格要求的；</w:t>
      </w:r>
    </w:p>
    <w:p w14:paraId="39DA2493">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（4）报价超过招标文件中规定的预算金额或者最高限价的；</w:t>
      </w:r>
    </w:p>
    <w:p w14:paraId="00BA0043">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ascii="宋体" w:hAnsi="宋体" w:eastAsia="宋体" w:cs="宋体"/>
          <w:color w:val="auto"/>
          <w:sz w:val="24"/>
          <w:szCs w:val="24"/>
          <w:highlight w:val="none"/>
          <w:lang w:eastAsia="zh-CN"/>
        </w:rPr>
        <w:t>（5）投标文件含有采购人不能接受的附加条件的；</w:t>
      </w:r>
    </w:p>
    <w:p w14:paraId="7AA8AA2E">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ascii="宋体" w:hAnsi="宋体" w:eastAsia="宋体" w:cs="宋体"/>
          <w:color w:val="auto"/>
          <w:sz w:val="24"/>
          <w:szCs w:val="24"/>
          <w:highlight w:val="none"/>
          <w:lang w:eastAsia="zh-CN"/>
        </w:rPr>
        <w:t>（6）法律、法规和招标文件规定的其他无效情形。</w:t>
      </w:r>
    </w:p>
    <w:p w14:paraId="3395AE7C">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0</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rPr>
        <w:t>在招标采购中，出现下列情形之一的，</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应予废标：</w:t>
      </w:r>
    </w:p>
    <w:p w14:paraId="10538F29">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（1）符合专业条件的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或者对招标文件作实质响应的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不足三家的；</w:t>
      </w:r>
    </w:p>
    <w:p w14:paraId="70A7CFA3">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（2）出现影响采购公正的违法、违规行为的；</w:t>
      </w:r>
    </w:p>
    <w:p w14:paraId="70D5A5CF">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的报价均超过了采购预算，采购人不能支付的；</w:t>
      </w:r>
    </w:p>
    <w:p w14:paraId="4F46F14E">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（4）因重大变故，采购任务取消。</w:t>
      </w:r>
    </w:p>
    <w:p w14:paraId="6FA427F5">
      <w:pPr>
        <w:keepNext w:val="0"/>
        <w:keepLines w:val="0"/>
        <w:pageBreakBefore w:val="0"/>
        <w:widowControl w:val="0"/>
        <w:kinsoku/>
        <w:wordWrap/>
        <w:overflowPunct/>
        <w:topLinePunct w:val="0"/>
        <w:bidi w:val="0"/>
        <w:spacing w:line="360" w:lineRule="auto"/>
        <w:ind w:left="0" w:leftChars="0" w:right="0" w:rightChars="0" w:firstLine="484" w:firstLineChars="200"/>
        <w:jc w:val="left"/>
        <w:textAlignment w:val="auto"/>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51"/>
          <w:sz w:val="24"/>
          <w:szCs w:val="24"/>
          <w:highlight w:val="none"/>
          <w:lang w:eastAsia="zh-CN"/>
        </w:rPr>
        <w:t xml:space="preserve"> </w:t>
      </w:r>
      <w:r>
        <w:rPr>
          <w:rFonts w:ascii="宋体" w:hAnsi="宋体" w:eastAsia="宋体" w:cs="宋体"/>
          <w:color w:val="auto"/>
          <w:spacing w:val="1"/>
          <w:sz w:val="24"/>
          <w:szCs w:val="24"/>
          <w:highlight w:val="none"/>
          <w:lang w:eastAsia="zh-CN"/>
        </w:rPr>
        <w:t>评标委员会发现招标文件存在歧义、重大缺陷导致评标工</w:t>
      </w:r>
      <w:r>
        <w:rPr>
          <w:rFonts w:ascii="宋体" w:hAnsi="宋体" w:eastAsia="宋体" w:cs="宋体"/>
          <w:color w:val="auto"/>
          <w:sz w:val="24"/>
          <w:szCs w:val="24"/>
          <w:highlight w:val="none"/>
          <w:lang w:eastAsia="zh-CN"/>
        </w:rPr>
        <w:t>作无法进行，或者招标文件内容违反国家有关强制性规定的，应当停止</w:t>
      </w:r>
      <w:r>
        <w:rPr>
          <w:rFonts w:ascii="宋体" w:hAnsi="宋体" w:eastAsia="宋体" w:cs="宋体"/>
          <w:color w:val="auto"/>
          <w:spacing w:val="-1"/>
          <w:sz w:val="24"/>
          <w:szCs w:val="24"/>
          <w:highlight w:val="none"/>
          <w:lang w:eastAsia="zh-CN"/>
        </w:rPr>
        <w:t>评标工作，与采购人或者采购代理机构</w:t>
      </w:r>
      <w:r>
        <w:rPr>
          <w:rFonts w:ascii="宋体" w:hAnsi="宋体" w:eastAsia="宋体" w:cs="宋体"/>
          <w:color w:val="auto"/>
          <w:sz w:val="24"/>
          <w:szCs w:val="24"/>
          <w:highlight w:val="none"/>
          <w:lang w:eastAsia="zh-CN"/>
        </w:rPr>
        <w:t>沟通并作书面记录。采购人或者采购代理机构</w:t>
      </w:r>
      <w:r>
        <w:rPr>
          <w:rFonts w:ascii="宋体" w:hAnsi="宋体" w:eastAsia="宋体" w:cs="宋体"/>
          <w:color w:val="auto"/>
          <w:spacing w:val="-1"/>
          <w:sz w:val="24"/>
          <w:szCs w:val="24"/>
          <w:highlight w:val="none"/>
          <w:lang w:eastAsia="zh-CN"/>
        </w:rPr>
        <w:t>确认后，应当修改招标文件，重新组织</w:t>
      </w:r>
      <w:r>
        <w:rPr>
          <w:rFonts w:ascii="宋体" w:hAnsi="宋体" w:eastAsia="宋体" w:cs="宋体"/>
          <w:color w:val="auto"/>
          <w:spacing w:val="-2"/>
          <w:sz w:val="24"/>
          <w:szCs w:val="24"/>
          <w:highlight w:val="none"/>
          <w:lang w:eastAsia="zh-CN"/>
        </w:rPr>
        <w:t>采购活动。</w:t>
      </w:r>
    </w:p>
    <w:p w14:paraId="079DCE0E">
      <w:pPr>
        <w:keepNext w:val="0"/>
        <w:keepLines w:val="0"/>
        <w:pageBreakBefore w:val="0"/>
        <w:widowControl w:val="0"/>
        <w:kinsoku/>
        <w:wordWrap/>
        <w:overflowPunct/>
        <w:topLinePunct w:val="0"/>
        <w:bidi w:val="0"/>
        <w:spacing w:line="360" w:lineRule="auto"/>
        <w:ind w:left="0" w:leftChars="0" w:right="0" w:rightChars="0" w:firstLine="480" w:firstLineChars="200"/>
        <w:jc w:val="left"/>
        <w:textAlignment w:val="auto"/>
        <w:outlineLvl w:val="9"/>
        <w:rPr>
          <w:color w:val="auto"/>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2 评标委员会决定投标的实质性响应，只根据投标本身的真实无误的内容，评审工作不依据外部的证据，但投标有不真实不正确的内容时除外。</w:t>
      </w:r>
    </w:p>
    <w:p w14:paraId="4BF69FDD">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51" w:name="_Toc11416"/>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.评标方法和评标标准</w:t>
      </w:r>
      <w:bookmarkEnd w:id="51"/>
    </w:p>
    <w:p w14:paraId="4F5FC4A4">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22.1 评标方法，见“供应商须知前附表”</w:t>
      </w:r>
    </w:p>
    <w:p w14:paraId="28079BE0">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22.1.1 综合评分法，是指投标文件满足招标文件全部实质性要求，且按照评审因素的量化指标评审得分最高的供应商为中标候选人的评标方法。采用综合评分法的，评标结果按评审后得分由高到低顺序排列。得分相同的，按投标报价由低到高顺序排列。得分且投标报价相同的，按服务响应优劣顺序排列。得分、投标报价、服务响应优劣均相同的，由评标委员会随机抽取确定排序。</w:t>
      </w:r>
    </w:p>
    <w:p w14:paraId="46F3A11D">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22.1.2 最低评标价法，是指投标文件满足招标文件全部实质性要求，且投标报价最低的供应商为中标候选人的评标方法。采用最低评标价法的，评标结果按投标报价由低到高顺序排列。投标文件满足招标文件全部实质性要求且投标报价最低的供应商为排名第一的中标候选人。投标报价相同的，按服务响应优劣顺序排列。投标报价、服务响应优劣等均相同的，由评标委员会随机抽取确定排序。</w:t>
      </w:r>
    </w:p>
    <w:p w14:paraId="0B78ACFB">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hint="eastAsia" w:ascii="宋体" w:hAnsi="宋体" w:eastAsia="宋体" w:cs="宋体"/>
          <w:color w:val="auto"/>
          <w:sz w:val="24"/>
          <w:szCs w:val="24"/>
          <w:highlight w:val="none"/>
          <w:lang w:eastAsia="zh-CN"/>
        </w:rPr>
        <w:t>22.2 评标标准（详见“第六章 评标标准”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2967BEC">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六</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、中标和合同</w:t>
      </w:r>
    </w:p>
    <w:p w14:paraId="221CE261">
      <w:pPr>
        <w:keepNext w:val="0"/>
        <w:keepLines w:val="0"/>
        <w:pageBreakBefore w:val="0"/>
        <w:widowControl w:val="0"/>
        <w:wordWrap/>
        <w:overflowPunct/>
        <w:topLinePunct w:val="0"/>
        <w:bidi w:val="0"/>
        <w:spacing w:line="360" w:lineRule="auto"/>
        <w:ind w:left="0" w:leftChars="0" w:right="0" w:rightChars="0" w:firstLine="420" w:firstLineChars="200"/>
        <w:jc w:val="left"/>
        <w:outlineLvl w:val="9"/>
        <w:rPr>
          <w:color w:val="auto"/>
          <w:highlight w:val="none"/>
          <w:lang w:eastAsia="zh-CN"/>
        </w:rPr>
      </w:pPr>
    </w:p>
    <w:p w14:paraId="49256E51">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color w:val="auto"/>
          <w:highlight w:val="none"/>
          <w:lang w:eastAsia="zh-CN"/>
        </w:rPr>
      </w:pPr>
      <w:bookmarkStart w:id="52" w:name="_Toc1884"/>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成交供应商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的确定</w:t>
      </w:r>
      <w:bookmarkEnd w:id="52"/>
    </w:p>
    <w:p w14:paraId="3C05F36A">
      <w:pPr>
        <w:keepNext w:val="0"/>
        <w:keepLines w:val="0"/>
        <w:pageBreakBefore w:val="0"/>
        <w:widowControl w:val="0"/>
        <w:wordWrap/>
        <w:overflowPunct/>
        <w:topLinePunct w:val="0"/>
        <w:bidi w:val="0"/>
        <w:spacing w:line="360" w:lineRule="auto"/>
        <w:ind w:left="0" w:leftChars="0" w:right="0" w:rightChars="0" w:firstLine="488" w:firstLineChars="200"/>
        <w:jc w:val="left"/>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5</w:t>
      </w:r>
      <w:r>
        <w:rPr>
          <w:rFonts w:ascii="宋体" w:hAnsi="宋体" w:eastAsia="宋体" w:cs="宋体"/>
          <w:color w:val="auto"/>
          <w:spacing w:val="2"/>
          <w:sz w:val="24"/>
          <w:szCs w:val="24"/>
          <w:highlight w:val="none"/>
          <w:lang w:eastAsia="zh-CN"/>
        </w:rPr>
        <w:t>.1</w:t>
      </w:r>
      <w:r>
        <w:rPr>
          <w:rFonts w:hint="eastAsia"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lang w:eastAsia="zh-CN"/>
        </w:rPr>
        <w:t>采购人应当自收到评标报告之日起5个工作日内</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在评标报告确定的中标候选人名单</w:t>
      </w:r>
      <w:r>
        <w:rPr>
          <w:rFonts w:hint="eastAsia" w:ascii="宋体" w:hAnsi="宋体" w:eastAsia="宋体" w:cs="宋体"/>
          <w:color w:val="auto"/>
          <w:spacing w:val="2"/>
          <w:sz w:val="24"/>
          <w:szCs w:val="24"/>
          <w:highlight w:val="none"/>
          <w:lang w:eastAsia="zh-CN"/>
        </w:rPr>
        <w:t>中按顺序确定成交供应商。</w:t>
      </w:r>
    </w:p>
    <w:p w14:paraId="4B58091E">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53" w:name="_Toc8978"/>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.中标结果公告</w:t>
      </w:r>
      <w:bookmarkEnd w:id="53"/>
    </w:p>
    <w:p w14:paraId="0B62950D">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hint="eastAsia" w:ascii="宋体" w:hAnsi="宋体" w:eastAsia="宋体" w:cs="宋体"/>
          <w:color w:val="auto"/>
          <w:sz w:val="24"/>
          <w:szCs w:val="24"/>
          <w:highlight w:val="none"/>
          <w:lang w:eastAsia="zh-CN"/>
        </w:rPr>
        <w:t>26.1 成交供应商</w:t>
      </w:r>
      <w:r>
        <w:rPr>
          <w:rFonts w:ascii="宋体" w:hAnsi="宋体" w:eastAsia="宋体" w:cs="宋体"/>
          <w:color w:val="auto"/>
          <w:sz w:val="24"/>
          <w:szCs w:val="24"/>
          <w:highlight w:val="none"/>
          <w:lang w:eastAsia="zh-CN"/>
        </w:rPr>
        <w:t>确定后</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采购代理机构在</w:t>
      </w:r>
      <w:r>
        <w:rPr>
          <w:rFonts w:hint="eastAsia" w:ascii="宋体" w:hAnsi="宋体" w:eastAsia="宋体" w:cs="宋体"/>
          <w:color w:val="auto"/>
          <w:sz w:val="24"/>
          <w:szCs w:val="24"/>
          <w:highlight w:val="none"/>
          <w:u w:val="none"/>
          <w:lang w:val="en-US" w:eastAsia="zh-CN"/>
        </w:rPr>
        <w:t>中国招标投标公共服务平台（</w:t>
      </w:r>
      <w:r>
        <w:rPr>
          <w:rFonts w:hint="eastAsia" w:ascii="宋体" w:hAnsi="宋体" w:eastAsia="宋体" w:cs="宋体"/>
          <w:sz w:val="24"/>
          <w:szCs w:val="24"/>
        </w:rPr>
        <w:t>http://www.cebpubservice.com/</w:t>
      </w:r>
      <w:r>
        <w:rPr>
          <w:rFonts w:hint="eastAsia" w:ascii="宋体" w:hAnsi="宋体" w:eastAsia="宋体" w:cs="宋体"/>
          <w:color w:val="auto"/>
          <w:sz w:val="24"/>
          <w:szCs w:val="24"/>
          <w:highlight w:val="none"/>
          <w:u w:val="none"/>
          <w:lang w:val="en-US" w:eastAsia="zh-CN"/>
        </w:rPr>
        <w:t>）、江西省招标投标网（http://www.jxtb.org.cn/）、江西吉湖发展集团有限公司官网（http://jhjt.shuzibao.com/）</w:t>
      </w:r>
      <w:r>
        <w:rPr>
          <w:rFonts w:ascii="宋体" w:hAnsi="宋体" w:eastAsia="宋体" w:cs="宋体"/>
          <w:color w:val="auto"/>
          <w:sz w:val="24"/>
          <w:szCs w:val="24"/>
          <w:highlight w:val="none"/>
          <w:lang w:eastAsia="zh-CN"/>
        </w:rPr>
        <w:t>上公告中标结果，中标公告期限为1个工作日。</w:t>
      </w:r>
    </w:p>
    <w:p w14:paraId="5FFCBC55">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54" w:name="_Toc133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履约保证金</w:t>
      </w:r>
      <w:bookmarkEnd w:id="54"/>
    </w:p>
    <w:p w14:paraId="7DD1F3F3">
      <w:pPr>
        <w:keepNext w:val="0"/>
        <w:keepLines w:val="0"/>
        <w:pageBreakBefore w:val="0"/>
        <w:widowControl w:val="0"/>
        <w:wordWrap/>
        <w:overflowPunct/>
        <w:topLinePunct w:val="0"/>
        <w:bidi w:val="0"/>
        <w:spacing w:line="360" w:lineRule="auto"/>
        <w:ind w:left="0" w:leftChars="0" w:right="0" w:rightChars="0" w:firstLine="42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2</w:t>
      </w:r>
      <w:r>
        <w:rPr>
          <w:rFonts w:hint="eastAsia" w:ascii="宋体" w:hAnsi="宋体" w:eastAsia="宋体" w:cs="宋体"/>
          <w:color w:val="auto"/>
          <w:spacing w:val="-13"/>
          <w:sz w:val="24"/>
          <w:szCs w:val="24"/>
          <w:highlight w:val="none"/>
          <w:lang w:eastAsia="zh-CN"/>
        </w:rPr>
        <w:t>7</w:t>
      </w:r>
      <w:r>
        <w:rPr>
          <w:rFonts w:ascii="宋体" w:hAnsi="宋体" w:eastAsia="宋体" w:cs="宋体"/>
          <w:color w:val="auto"/>
          <w:spacing w:val="-13"/>
          <w:sz w:val="24"/>
          <w:szCs w:val="24"/>
          <w:highlight w:val="none"/>
          <w:lang w:eastAsia="zh-CN"/>
        </w:rPr>
        <w:t>.1</w:t>
      </w:r>
      <w:r>
        <w:rPr>
          <w:rFonts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成交供应商</w:t>
      </w:r>
      <w:r>
        <w:rPr>
          <w:rFonts w:ascii="宋体" w:hAnsi="宋体" w:eastAsia="宋体" w:cs="宋体"/>
          <w:color w:val="auto"/>
          <w:spacing w:val="-13"/>
          <w:sz w:val="24"/>
          <w:szCs w:val="24"/>
          <w:highlight w:val="none"/>
          <w:lang w:eastAsia="zh-CN"/>
        </w:rPr>
        <w:t>在与采购人签订采购合同时，应向采购人提交“</w:t>
      </w:r>
      <w:r>
        <w:rPr>
          <w:rFonts w:hint="eastAsia" w:ascii="宋体" w:hAnsi="宋体" w:eastAsia="宋体" w:cs="宋体"/>
          <w:color w:val="auto"/>
          <w:spacing w:val="-13"/>
          <w:sz w:val="24"/>
          <w:szCs w:val="24"/>
          <w:highlight w:val="none"/>
          <w:lang w:eastAsia="zh-CN"/>
        </w:rPr>
        <w:t>供应商</w:t>
      </w:r>
      <w:r>
        <w:rPr>
          <w:rFonts w:ascii="宋体" w:hAnsi="宋体" w:eastAsia="宋体" w:cs="宋体"/>
          <w:color w:val="auto"/>
          <w:spacing w:val="-13"/>
          <w:sz w:val="24"/>
          <w:szCs w:val="24"/>
          <w:highlight w:val="none"/>
          <w:lang w:eastAsia="zh-CN"/>
        </w:rPr>
        <w:t>须知前附表”规定的履约保</w:t>
      </w:r>
      <w:r>
        <w:rPr>
          <w:rFonts w:ascii="宋体" w:hAnsi="宋体" w:eastAsia="宋体" w:cs="宋体"/>
          <w:color w:val="auto"/>
          <w:spacing w:val="-12"/>
          <w:sz w:val="24"/>
          <w:szCs w:val="24"/>
          <w:highlight w:val="none"/>
          <w:lang w:eastAsia="zh-CN"/>
        </w:rPr>
        <w:t>证金。</w:t>
      </w:r>
    </w:p>
    <w:p w14:paraId="7A88A0C4">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color w:val="auto"/>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.2 履约保证金用于补偿因</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不能完成其合</w:t>
      </w:r>
      <w:r>
        <w:rPr>
          <w:rFonts w:ascii="宋体" w:hAnsi="宋体" w:eastAsia="宋体" w:cs="宋体"/>
          <w:color w:val="auto"/>
          <w:spacing w:val="-1"/>
          <w:sz w:val="24"/>
          <w:szCs w:val="24"/>
          <w:highlight w:val="none"/>
          <w:lang w:eastAsia="zh-CN"/>
        </w:rPr>
        <w:t>同义务而使采购人蒙受的损失。</w:t>
      </w:r>
    </w:p>
    <w:p w14:paraId="668C8A31">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55" w:name="_Toc32248"/>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8</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签订合同</w:t>
      </w:r>
      <w:bookmarkEnd w:id="55"/>
    </w:p>
    <w:p w14:paraId="389E77E8">
      <w:pPr>
        <w:keepNext w:val="0"/>
        <w:keepLines w:val="0"/>
        <w:pageBreakBefore w:val="0"/>
        <w:widowControl w:val="0"/>
        <w:wordWrap/>
        <w:overflowPunct/>
        <w:topLinePunct w:val="0"/>
        <w:bidi w:val="0"/>
        <w:spacing w:line="360" w:lineRule="auto"/>
        <w:ind w:left="0" w:leftChars="0" w:right="0" w:rightChars="0" w:firstLine="48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8</w:t>
      </w:r>
      <w:r>
        <w:rPr>
          <w:rFonts w:ascii="宋体" w:hAnsi="宋体" w:eastAsia="宋体" w:cs="宋体"/>
          <w:color w:val="auto"/>
          <w:spacing w:val="2"/>
          <w:sz w:val="24"/>
          <w:szCs w:val="24"/>
          <w:highlight w:val="none"/>
          <w:lang w:eastAsia="zh-CN"/>
        </w:rPr>
        <w:t>.1</w:t>
      </w:r>
      <w:r>
        <w:rPr>
          <w:rFonts w:hint="eastAsia" w:ascii="宋体" w:hAnsi="宋体" w:eastAsia="宋体" w:cs="宋体"/>
          <w:color w:val="auto"/>
          <w:spacing w:val="2"/>
          <w:sz w:val="24"/>
          <w:szCs w:val="24"/>
          <w:highlight w:val="none"/>
          <w:lang w:eastAsia="zh-CN"/>
        </w:rPr>
        <w:t xml:space="preserve"> 成交供应商</w:t>
      </w:r>
      <w:r>
        <w:rPr>
          <w:rFonts w:ascii="宋体" w:hAnsi="宋体" w:eastAsia="宋体" w:cs="宋体"/>
          <w:color w:val="auto"/>
          <w:spacing w:val="2"/>
          <w:sz w:val="24"/>
          <w:szCs w:val="24"/>
          <w:highlight w:val="none"/>
          <w:lang w:eastAsia="zh-CN"/>
        </w:rPr>
        <w:t>应按中标通知书规定的时间与采</w:t>
      </w:r>
      <w:r>
        <w:rPr>
          <w:rFonts w:ascii="宋体" w:hAnsi="宋体" w:eastAsia="宋体" w:cs="宋体"/>
          <w:color w:val="auto"/>
          <w:spacing w:val="1"/>
          <w:sz w:val="24"/>
          <w:szCs w:val="24"/>
          <w:highlight w:val="none"/>
          <w:lang w:eastAsia="zh-CN"/>
        </w:rPr>
        <w:t>购人签订合同，否则按拒绝签订合同</w:t>
      </w:r>
      <w:r>
        <w:rPr>
          <w:rFonts w:ascii="宋体" w:hAnsi="宋体" w:eastAsia="宋体" w:cs="宋体"/>
          <w:color w:val="auto"/>
          <w:spacing w:val="-5"/>
          <w:sz w:val="24"/>
          <w:szCs w:val="24"/>
          <w:highlight w:val="none"/>
          <w:lang w:eastAsia="zh-CN"/>
        </w:rPr>
        <w:t>处理。</w:t>
      </w:r>
    </w:p>
    <w:p w14:paraId="326ACDA8">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.2 招标文件、</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的投标文件及评标过程中有关</w:t>
      </w:r>
      <w:r>
        <w:rPr>
          <w:rFonts w:ascii="宋体" w:hAnsi="宋体" w:eastAsia="宋体" w:cs="宋体"/>
          <w:color w:val="auto"/>
          <w:spacing w:val="-1"/>
          <w:sz w:val="24"/>
          <w:szCs w:val="24"/>
          <w:highlight w:val="none"/>
          <w:lang w:eastAsia="zh-CN"/>
        </w:rPr>
        <w:t>澄清文件均为签订合同的依据。</w:t>
      </w:r>
    </w:p>
    <w:p w14:paraId="46607FB8">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lang w:eastAsia="zh-CN"/>
        </w:rPr>
        <w:t xml:space="preserve"> </w:t>
      </w:r>
      <w:r>
        <w:rPr>
          <w:rFonts w:ascii="宋体" w:hAnsi="宋体" w:eastAsia="宋体" w:cs="宋体"/>
          <w:color w:val="auto"/>
          <w:spacing w:val="-3"/>
          <w:sz w:val="24"/>
          <w:szCs w:val="24"/>
          <w:highlight w:val="none"/>
          <w:lang w:eastAsia="zh-CN"/>
        </w:rPr>
        <w:t>中标通知书是合同的一个组成部分。</w:t>
      </w:r>
    </w:p>
    <w:p w14:paraId="7F109FF0">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8</w:t>
      </w:r>
      <w:r>
        <w:rPr>
          <w:rFonts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采购人与</w:t>
      </w:r>
      <w:r>
        <w:rPr>
          <w:rFonts w:hint="eastAsia" w:ascii="宋体" w:hAnsi="宋体" w:eastAsia="宋体" w:cs="宋体"/>
          <w:color w:val="auto"/>
          <w:spacing w:val="-1"/>
          <w:sz w:val="24"/>
          <w:szCs w:val="24"/>
          <w:highlight w:val="none"/>
          <w:lang w:eastAsia="zh-CN"/>
        </w:rPr>
        <w:t>成交供应商</w:t>
      </w:r>
      <w:r>
        <w:rPr>
          <w:rFonts w:ascii="宋体" w:hAnsi="宋体" w:eastAsia="宋体" w:cs="宋体"/>
          <w:color w:val="auto"/>
          <w:spacing w:val="-1"/>
          <w:sz w:val="24"/>
          <w:szCs w:val="24"/>
          <w:highlight w:val="none"/>
          <w:lang w:eastAsia="zh-CN"/>
        </w:rPr>
        <w:t>应当根据合同的约定依法履行合同义务。</w:t>
      </w:r>
    </w:p>
    <w:p w14:paraId="3BD4C22F">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采购合同的履行、违约责任和解决争议的方法等适用《中华人民共和国民法</w:t>
      </w:r>
      <w:r>
        <w:rPr>
          <w:rFonts w:ascii="宋体" w:hAnsi="宋体" w:eastAsia="宋体" w:cs="宋体"/>
          <w:color w:val="auto"/>
          <w:spacing w:val="-4"/>
          <w:sz w:val="24"/>
          <w:szCs w:val="24"/>
          <w:highlight w:val="none"/>
          <w:lang w:eastAsia="zh-CN"/>
        </w:rPr>
        <w:t>典》。</w:t>
      </w:r>
    </w:p>
    <w:p w14:paraId="6C2A529F">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pacing w:val="-6"/>
          <w:sz w:val="24"/>
          <w:szCs w:val="24"/>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8</w:t>
      </w:r>
      <w:r>
        <w:rPr>
          <w:rFonts w:ascii="宋体" w:hAnsi="宋体" w:eastAsia="宋体" w:cs="宋体"/>
          <w:color w:val="auto"/>
          <w:spacing w:val="-2"/>
          <w:sz w:val="24"/>
          <w:szCs w:val="24"/>
          <w:highlight w:val="none"/>
          <w:lang w:eastAsia="zh-CN"/>
        </w:rPr>
        <w:t>.5</w:t>
      </w:r>
      <w:r>
        <w:rPr>
          <w:rFonts w:hint="eastAsia" w:ascii="宋体" w:hAnsi="宋体" w:eastAsia="宋体" w:cs="宋体"/>
          <w:color w:val="auto"/>
          <w:spacing w:val="-2"/>
          <w:sz w:val="24"/>
          <w:szCs w:val="24"/>
          <w:highlight w:val="none"/>
          <w:lang w:eastAsia="zh-CN"/>
        </w:rPr>
        <w:t xml:space="preserve"> </w:t>
      </w:r>
      <w:r>
        <w:rPr>
          <w:rFonts w:ascii="宋体" w:hAnsi="宋体" w:eastAsia="宋体" w:cs="宋体"/>
          <w:color w:val="auto"/>
          <w:spacing w:val="-2"/>
          <w:sz w:val="24"/>
          <w:szCs w:val="24"/>
          <w:highlight w:val="none"/>
          <w:lang w:eastAsia="zh-CN"/>
        </w:rPr>
        <w:t>采购人应当加强对</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lang w:eastAsia="zh-CN"/>
        </w:rPr>
        <w:t>的履约管理，并按照采购合同约定，及时向</w:t>
      </w:r>
      <w:r>
        <w:rPr>
          <w:rFonts w:hint="eastAsia" w:ascii="宋体" w:hAnsi="宋体" w:eastAsia="宋体" w:cs="宋体"/>
          <w:color w:val="auto"/>
          <w:spacing w:val="-3"/>
          <w:sz w:val="24"/>
          <w:szCs w:val="24"/>
          <w:highlight w:val="none"/>
          <w:lang w:eastAsia="zh-CN"/>
        </w:rPr>
        <w:t>成交供应商</w:t>
      </w:r>
      <w:r>
        <w:rPr>
          <w:rFonts w:ascii="宋体" w:hAnsi="宋体" w:eastAsia="宋体" w:cs="宋体"/>
          <w:color w:val="auto"/>
          <w:spacing w:val="-3"/>
          <w:sz w:val="24"/>
          <w:szCs w:val="24"/>
          <w:highlight w:val="none"/>
          <w:lang w:eastAsia="zh-CN"/>
        </w:rPr>
        <w:t>支付采购</w:t>
      </w:r>
      <w:r>
        <w:rPr>
          <w:rFonts w:ascii="宋体" w:hAnsi="宋体" w:eastAsia="宋体" w:cs="宋体"/>
          <w:color w:val="auto"/>
          <w:spacing w:val="-1"/>
          <w:sz w:val="24"/>
          <w:szCs w:val="24"/>
          <w:highlight w:val="none"/>
          <w:lang w:eastAsia="zh-CN"/>
        </w:rPr>
        <w:t>资金。对于</w:t>
      </w:r>
      <w:r>
        <w:rPr>
          <w:rFonts w:hint="eastAsia" w:ascii="宋体" w:hAnsi="宋体" w:eastAsia="宋体" w:cs="宋体"/>
          <w:color w:val="auto"/>
          <w:spacing w:val="-1"/>
          <w:sz w:val="24"/>
          <w:szCs w:val="24"/>
          <w:highlight w:val="none"/>
          <w:lang w:eastAsia="zh-CN"/>
        </w:rPr>
        <w:t>成交供应商</w:t>
      </w:r>
      <w:r>
        <w:rPr>
          <w:rFonts w:ascii="宋体" w:hAnsi="宋体" w:eastAsia="宋体" w:cs="宋体"/>
          <w:color w:val="auto"/>
          <w:spacing w:val="-1"/>
          <w:sz w:val="24"/>
          <w:szCs w:val="24"/>
          <w:highlight w:val="none"/>
          <w:lang w:eastAsia="zh-CN"/>
        </w:rPr>
        <w:t>违反采购合同约定的行为，采购人应当及时处理，依法追究其违约</w:t>
      </w:r>
      <w:r>
        <w:rPr>
          <w:rFonts w:ascii="宋体" w:hAnsi="宋体" w:eastAsia="宋体" w:cs="宋体"/>
          <w:color w:val="auto"/>
          <w:spacing w:val="-6"/>
          <w:sz w:val="24"/>
          <w:szCs w:val="24"/>
          <w:highlight w:val="none"/>
          <w:lang w:eastAsia="zh-CN"/>
        </w:rPr>
        <w:t>责任。</w:t>
      </w:r>
    </w:p>
    <w:p w14:paraId="2EB09DE4">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color w:val="auto"/>
          <w:highlight w:val="none"/>
          <w:lang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2"/>
          <w:sz w:val="24"/>
          <w:szCs w:val="24"/>
          <w:highlight w:val="none"/>
          <w:lang w:eastAsia="zh-CN"/>
        </w:rPr>
        <w:t>8</w:t>
      </w:r>
      <w:r>
        <w:rPr>
          <w:rFonts w:ascii="宋体" w:hAnsi="宋体" w:eastAsia="宋体" w:cs="宋体"/>
          <w:color w:val="auto"/>
          <w:spacing w:val="-2"/>
          <w:sz w:val="24"/>
          <w:szCs w:val="24"/>
          <w:highlight w:val="none"/>
          <w:lang w:eastAsia="zh-CN"/>
        </w:rPr>
        <w:t>.6</w:t>
      </w:r>
      <w:r>
        <w:rPr>
          <w:rFonts w:hint="eastAsia" w:ascii="宋体" w:hAnsi="宋体" w:eastAsia="宋体" w:cs="宋体"/>
          <w:color w:val="auto"/>
          <w:spacing w:val="-2"/>
          <w:sz w:val="24"/>
          <w:szCs w:val="24"/>
          <w:highlight w:val="none"/>
          <w:lang w:eastAsia="zh-CN"/>
        </w:rPr>
        <w:t xml:space="preserve"> 合同履行中，采购人需追加与合同标的相同的服务的，在不改变合同其他条款的前提下，可以与成交供应商协商签订补充合同，但所有补充合同的采购金额不得超过原合同采购金额的百分之十</w:t>
      </w:r>
      <w:r>
        <w:rPr>
          <w:rFonts w:ascii="宋体" w:hAnsi="宋体" w:eastAsia="宋体" w:cs="宋体"/>
          <w:color w:val="auto"/>
          <w:spacing w:val="-1"/>
          <w:sz w:val="24"/>
          <w:szCs w:val="24"/>
          <w:highlight w:val="none"/>
          <w:lang w:eastAsia="zh-CN"/>
        </w:rPr>
        <w:t>。</w:t>
      </w:r>
    </w:p>
    <w:p w14:paraId="48A5FEAE">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3"/>
          <w:sz w:val="24"/>
          <w:szCs w:val="24"/>
          <w:highlight w:val="none"/>
          <w:lang w:eastAsia="zh-CN"/>
        </w:rPr>
        <w:t>.7</w:t>
      </w:r>
      <w:r>
        <w:rPr>
          <w:rFonts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成交供应商</w:t>
      </w:r>
      <w:r>
        <w:rPr>
          <w:rFonts w:ascii="宋体" w:hAnsi="宋体" w:eastAsia="宋体" w:cs="宋体"/>
          <w:color w:val="auto"/>
          <w:spacing w:val="-3"/>
          <w:sz w:val="24"/>
          <w:szCs w:val="24"/>
          <w:highlight w:val="none"/>
          <w:lang w:eastAsia="zh-CN"/>
        </w:rPr>
        <w:t>拒绝与采购人签订合同的，采购人可以按照评审报告推荐的中标候选人名单排</w:t>
      </w:r>
      <w:r>
        <w:rPr>
          <w:rFonts w:ascii="宋体" w:hAnsi="宋体" w:eastAsia="宋体" w:cs="宋体"/>
          <w:color w:val="auto"/>
          <w:spacing w:val="1"/>
          <w:sz w:val="24"/>
          <w:szCs w:val="24"/>
          <w:highlight w:val="none"/>
          <w:lang w:eastAsia="zh-CN"/>
        </w:rPr>
        <w:t>序，确定下一候选人为</w:t>
      </w:r>
      <w:r>
        <w:rPr>
          <w:rFonts w:hint="eastAsia" w:ascii="宋体" w:hAnsi="宋体" w:eastAsia="宋体" w:cs="宋体"/>
          <w:color w:val="auto"/>
          <w:spacing w:val="1"/>
          <w:sz w:val="24"/>
          <w:szCs w:val="24"/>
          <w:highlight w:val="none"/>
          <w:lang w:eastAsia="zh-CN"/>
        </w:rPr>
        <w:t>成交供应商</w:t>
      </w:r>
      <w:r>
        <w:rPr>
          <w:rFonts w:ascii="宋体" w:hAnsi="宋体" w:eastAsia="宋体" w:cs="宋体"/>
          <w:color w:val="auto"/>
          <w:spacing w:val="1"/>
          <w:sz w:val="24"/>
          <w:szCs w:val="24"/>
          <w:highlight w:val="none"/>
          <w:lang w:eastAsia="zh-CN"/>
        </w:rPr>
        <w:t>，也可以重新开展政府采购活动；拒绝签订采购合</w:t>
      </w:r>
      <w:r>
        <w:rPr>
          <w:rFonts w:ascii="宋体" w:hAnsi="宋体" w:eastAsia="宋体" w:cs="宋体"/>
          <w:color w:val="auto"/>
          <w:spacing w:val="-1"/>
          <w:sz w:val="24"/>
          <w:szCs w:val="24"/>
          <w:highlight w:val="none"/>
          <w:lang w:eastAsia="zh-CN"/>
        </w:rPr>
        <w:t>同的</w:t>
      </w:r>
      <w:r>
        <w:rPr>
          <w:rFonts w:hint="eastAsia" w:ascii="宋体" w:hAnsi="宋体" w:eastAsia="宋体" w:cs="宋体"/>
          <w:color w:val="auto"/>
          <w:spacing w:val="-1"/>
          <w:sz w:val="24"/>
          <w:szCs w:val="24"/>
          <w:highlight w:val="none"/>
          <w:lang w:eastAsia="zh-CN"/>
        </w:rPr>
        <w:t>成交供应商</w:t>
      </w:r>
      <w:r>
        <w:rPr>
          <w:rFonts w:ascii="宋体" w:hAnsi="宋体" w:eastAsia="宋体" w:cs="宋体"/>
          <w:color w:val="auto"/>
          <w:spacing w:val="-1"/>
          <w:sz w:val="24"/>
          <w:szCs w:val="24"/>
          <w:highlight w:val="none"/>
          <w:lang w:eastAsia="zh-CN"/>
        </w:rPr>
        <w:t>视为撤销投标文件，不予退还其交纳的</w:t>
      </w:r>
      <w:r>
        <w:rPr>
          <w:rFonts w:ascii="宋体" w:hAnsi="宋体" w:eastAsia="宋体" w:cs="宋体"/>
          <w:color w:val="auto"/>
          <w:spacing w:val="-2"/>
          <w:sz w:val="24"/>
          <w:szCs w:val="24"/>
          <w:highlight w:val="none"/>
          <w:lang w:eastAsia="zh-CN"/>
        </w:rPr>
        <w:t>投标保证金。</w:t>
      </w:r>
    </w:p>
    <w:p w14:paraId="232844A9">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成交供应商</w:t>
      </w:r>
      <w:r>
        <w:rPr>
          <w:rFonts w:ascii="宋体" w:hAnsi="宋体" w:eastAsia="宋体" w:cs="宋体"/>
          <w:color w:val="auto"/>
          <w:spacing w:val="-3"/>
          <w:sz w:val="24"/>
          <w:szCs w:val="24"/>
          <w:highlight w:val="none"/>
          <w:lang w:eastAsia="zh-CN"/>
        </w:rPr>
        <w:t>与采购人签订合同</w:t>
      </w:r>
      <w:r>
        <w:rPr>
          <w:rFonts w:hint="eastAsia" w:ascii="宋体" w:hAnsi="宋体" w:eastAsia="宋体" w:cs="宋体"/>
          <w:color w:val="auto"/>
          <w:spacing w:val="-3"/>
          <w:sz w:val="24"/>
          <w:szCs w:val="24"/>
          <w:highlight w:val="none"/>
          <w:lang w:eastAsia="zh-CN"/>
        </w:rPr>
        <w:t>后两个工作日内</w:t>
      </w: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将采购合同彩色扫描件交予采购代理机构，以便退还投标保证金</w:t>
      </w:r>
      <w:r>
        <w:rPr>
          <w:rFonts w:ascii="宋体" w:hAnsi="宋体" w:eastAsia="宋体" w:cs="宋体"/>
          <w:color w:val="auto"/>
          <w:spacing w:val="-2"/>
          <w:sz w:val="24"/>
          <w:szCs w:val="24"/>
          <w:highlight w:val="none"/>
          <w:lang w:eastAsia="zh-CN"/>
        </w:rPr>
        <w:t>。</w:t>
      </w:r>
    </w:p>
    <w:p w14:paraId="5ADECD00">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八、询问和质疑</w:t>
      </w:r>
    </w:p>
    <w:p w14:paraId="306B6F63">
      <w:pPr>
        <w:keepNext w:val="0"/>
        <w:keepLines w:val="0"/>
        <w:pageBreakBefore w:val="0"/>
        <w:widowControl w:val="0"/>
        <w:wordWrap/>
        <w:overflowPunct/>
        <w:topLinePunct w:val="0"/>
        <w:bidi w:val="0"/>
        <w:spacing w:line="360" w:lineRule="auto"/>
        <w:ind w:left="0" w:leftChars="0" w:right="0" w:rightChars="0" w:firstLine="420" w:firstLineChars="200"/>
        <w:jc w:val="left"/>
        <w:outlineLvl w:val="9"/>
        <w:rPr>
          <w:color w:val="auto"/>
          <w:highlight w:val="none"/>
          <w:lang w:eastAsia="zh-CN"/>
        </w:rPr>
      </w:pPr>
    </w:p>
    <w:p w14:paraId="249D0282">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bookmarkStart w:id="56" w:name="_Toc19552"/>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29</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.询问</w:t>
      </w:r>
      <w:bookmarkEnd w:id="56"/>
    </w:p>
    <w:p w14:paraId="3675EB07">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pacing w:val="-3"/>
          <w:position w:val="17"/>
          <w:sz w:val="24"/>
          <w:szCs w:val="24"/>
          <w:highlight w:val="none"/>
          <w:lang w:eastAsia="zh-CN"/>
        </w:rPr>
      </w:pPr>
      <w:r>
        <w:rPr>
          <w:rFonts w:hint="eastAsia" w:ascii="宋体" w:hAnsi="宋体" w:eastAsia="宋体" w:cs="宋体"/>
          <w:color w:val="auto"/>
          <w:spacing w:val="-2"/>
          <w:position w:val="17"/>
          <w:sz w:val="24"/>
          <w:szCs w:val="24"/>
          <w:highlight w:val="none"/>
          <w:lang w:eastAsia="zh-CN"/>
        </w:rPr>
        <w:t>29</w:t>
      </w:r>
      <w:r>
        <w:rPr>
          <w:rFonts w:ascii="宋体" w:hAnsi="宋体" w:eastAsia="宋体" w:cs="宋体"/>
          <w:color w:val="auto"/>
          <w:spacing w:val="-2"/>
          <w:position w:val="17"/>
          <w:sz w:val="24"/>
          <w:szCs w:val="24"/>
          <w:highlight w:val="none"/>
          <w:lang w:eastAsia="zh-CN"/>
        </w:rPr>
        <w:t>.1</w:t>
      </w:r>
      <w:r>
        <w:rPr>
          <w:rFonts w:ascii="宋体" w:hAnsi="宋体" w:eastAsia="宋体" w:cs="宋体"/>
          <w:color w:val="auto"/>
          <w:spacing w:val="-48"/>
          <w:position w:val="17"/>
          <w:sz w:val="24"/>
          <w:szCs w:val="24"/>
          <w:highlight w:val="none"/>
          <w:lang w:eastAsia="zh-CN"/>
        </w:rPr>
        <w:t xml:space="preserve"> </w:t>
      </w:r>
      <w:r>
        <w:rPr>
          <w:rFonts w:hint="eastAsia" w:ascii="宋体" w:hAnsi="宋体" w:eastAsia="宋体" w:cs="宋体"/>
          <w:color w:val="auto"/>
          <w:spacing w:val="-2"/>
          <w:position w:val="17"/>
          <w:sz w:val="24"/>
          <w:szCs w:val="24"/>
          <w:highlight w:val="none"/>
          <w:lang w:eastAsia="zh-CN"/>
        </w:rPr>
        <w:t>供应商</w:t>
      </w:r>
      <w:r>
        <w:rPr>
          <w:rFonts w:ascii="宋体" w:hAnsi="宋体" w:eastAsia="宋体" w:cs="宋体"/>
          <w:color w:val="auto"/>
          <w:spacing w:val="-2"/>
          <w:position w:val="17"/>
          <w:sz w:val="24"/>
          <w:szCs w:val="24"/>
          <w:highlight w:val="none"/>
          <w:lang w:eastAsia="zh-CN"/>
        </w:rPr>
        <w:t>对政府采购活动事项有疑问的，可以向采购人或</w:t>
      </w:r>
      <w:r>
        <w:rPr>
          <w:rFonts w:ascii="宋体" w:hAnsi="宋体" w:eastAsia="宋体" w:cs="宋体"/>
          <w:color w:val="auto"/>
          <w:spacing w:val="-3"/>
          <w:position w:val="17"/>
          <w:sz w:val="24"/>
          <w:szCs w:val="24"/>
          <w:highlight w:val="none"/>
          <w:lang w:eastAsia="zh-CN"/>
        </w:rPr>
        <w:t>者采购代理机构提出询问，采</w:t>
      </w:r>
      <w:r>
        <w:rPr>
          <w:rFonts w:hint="eastAsia" w:ascii="宋体" w:hAnsi="宋体" w:eastAsia="宋体" w:cs="宋体"/>
          <w:color w:val="auto"/>
          <w:spacing w:val="-3"/>
          <w:position w:val="17"/>
          <w:sz w:val="24"/>
          <w:szCs w:val="24"/>
          <w:highlight w:val="none"/>
          <w:lang w:eastAsia="zh-CN"/>
        </w:rPr>
        <w:t>购代理机构应当在3个工作日内对供应商依法提出的询问做出答复。</w:t>
      </w:r>
      <w:bookmarkStart w:id="57" w:name="bookmark49"/>
      <w:bookmarkEnd w:id="57"/>
    </w:p>
    <w:p w14:paraId="64C62F0D">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z w:val="24"/>
          <w:szCs w:val="24"/>
          <w:highlight w:val="none"/>
          <w:lang w:eastAsia="zh-CN"/>
        </w:rPr>
      </w:pPr>
      <w:bookmarkStart w:id="58" w:name="_Toc24667"/>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0</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、质疑</w:t>
      </w:r>
      <w:bookmarkEnd w:id="58"/>
    </w:p>
    <w:p w14:paraId="2207F8D1">
      <w:pPr>
        <w:keepNext w:val="0"/>
        <w:keepLines w:val="0"/>
        <w:pageBreakBefore w:val="0"/>
        <w:widowControl w:val="0"/>
        <w:wordWrap/>
        <w:overflowPunct/>
        <w:topLinePunct w:val="0"/>
        <w:bidi w:val="0"/>
        <w:spacing w:line="360" w:lineRule="auto"/>
        <w:ind w:left="0" w:leftChars="0" w:right="0" w:rightChars="0" w:firstLine="488"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30</w:t>
      </w:r>
      <w:r>
        <w:rPr>
          <w:rFonts w:ascii="宋体" w:hAnsi="宋体" w:eastAsia="宋体" w:cs="宋体"/>
          <w:color w:val="auto"/>
          <w:spacing w:val="2"/>
          <w:sz w:val="24"/>
          <w:szCs w:val="24"/>
          <w:highlight w:val="none"/>
          <w:lang w:eastAsia="zh-CN"/>
        </w:rPr>
        <w:t xml:space="preserve">.1 </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认为招标文件、招标过程、中标结果使自己的权益受到损害的，可以在知道</w:t>
      </w:r>
      <w:r>
        <w:rPr>
          <w:rFonts w:ascii="宋体" w:hAnsi="宋体" w:eastAsia="宋体" w:cs="宋体"/>
          <w:color w:val="auto"/>
          <w:sz w:val="24"/>
          <w:szCs w:val="24"/>
          <w:highlight w:val="none"/>
          <w:lang w:eastAsia="zh-CN"/>
        </w:rPr>
        <w:t>或者应知其权益受到损害之日起7个工作日内，以书面形式向采购人、采购代理机构</w:t>
      </w:r>
      <w:r>
        <w:rPr>
          <w:rFonts w:ascii="宋体" w:hAnsi="宋体" w:eastAsia="宋体" w:cs="宋体"/>
          <w:color w:val="auto"/>
          <w:spacing w:val="-3"/>
          <w:sz w:val="24"/>
          <w:szCs w:val="24"/>
          <w:highlight w:val="none"/>
          <w:lang w:eastAsia="zh-CN"/>
        </w:rPr>
        <w:t>提出质疑。</w:t>
      </w:r>
    </w:p>
    <w:p w14:paraId="26E11D67">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1）对可以质疑的招标文件提出质疑的，为收到招标文件之日或者招标文件公告期限届满之日起7个工作日内；</w:t>
      </w:r>
    </w:p>
    <w:p w14:paraId="2531CA17">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  2）对招标过程提出质疑的，为各招标程序环节结束之日起7个工作日内；</w:t>
      </w:r>
    </w:p>
    <w:p w14:paraId="0222ADC0">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3）对中标结果提出质疑的，为中标结果公告期限届满之日起7</w:t>
      </w:r>
      <w:r>
        <w:rPr>
          <w:rFonts w:ascii="宋体" w:hAnsi="宋体" w:eastAsia="宋体" w:cs="宋体"/>
          <w:color w:val="auto"/>
          <w:spacing w:val="-2"/>
          <w:sz w:val="24"/>
          <w:szCs w:val="24"/>
          <w:highlight w:val="none"/>
          <w:lang w:eastAsia="zh-CN"/>
        </w:rPr>
        <w:t>个工作日内。</w:t>
      </w:r>
    </w:p>
    <w:p w14:paraId="0770469E">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0</w:t>
      </w:r>
      <w:r>
        <w:rPr>
          <w:rFonts w:ascii="宋体" w:hAnsi="宋体" w:eastAsia="宋体" w:cs="宋体"/>
          <w:color w:val="auto"/>
          <w:sz w:val="24"/>
          <w:szCs w:val="24"/>
          <w:highlight w:val="none"/>
          <w:lang w:eastAsia="zh-CN"/>
        </w:rPr>
        <w:t xml:space="preserve">.2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应在法定质疑期内一次性</w:t>
      </w:r>
      <w:r>
        <w:rPr>
          <w:rFonts w:ascii="宋体" w:hAnsi="宋体" w:eastAsia="宋体" w:cs="宋体"/>
          <w:color w:val="auto"/>
          <w:spacing w:val="-1"/>
          <w:sz w:val="24"/>
          <w:szCs w:val="24"/>
          <w:highlight w:val="none"/>
          <w:lang w:eastAsia="zh-CN"/>
        </w:rPr>
        <w:t>提出针对同一采购程序环节的质疑。</w:t>
      </w:r>
    </w:p>
    <w:p w14:paraId="7951C0C9">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lang w:eastAsia="zh-CN"/>
        </w:rPr>
        <w:t>0</w:t>
      </w:r>
      <w:r>
        <w:rPr>
          <w:rFonts w:ascii="宋体" w:hAnsi="宋体" w:eastAsia="宋体" w:cs="宋体"/>
          <w:color w:val="auto"/>
          <w:spacing w:val="-1"/>
          <w:sz w:val="24"/>
          <w:szCs w:val="24"/>
          <w:highlight w:val="none"/>
          <w:lang w:eastAsia="zh-CN"/>
        </w:rPr>
        <w:t>.3 提出质疑的</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应当是参与所质疑项目采购活动的</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w:t>
      </w:r>
    </w:p>
    <w:p w14:paraId="505DE85A">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0</w:t>
      </w:r>
      <w:r>
        <w:rPr>
          <w:rFonts w:ascii="宋体" w:hAnsi="宋体" w:eastAsia="宋体" w:cs="宋体"/>
          <w:color w:val="auto"/>
          <w:sz w:val="24"/>
          <w:szCs w:val="24"/>
          <w:highlight w:val="none"/>
          <w:lang w:eastAsia="zh-CN"/>
        </w:rPr>
        <w:t>.4 潜在</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已依法获取其可质疑的招标文件的，可以对该文件提出质疑。</w:t>
      </w:r>
    </w:p>
    <w:p w14:paraId="3DA7B3AA">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w:t>
      </w:r>
      <w:r>
        <w:rPr>
          <w:rFonts w:hint="eastAsia" w:ascii="宋体" w:hAnsi="宋体" w:eastAsia="宋体" w:cs="宋体"/>
          <w:color w:val="auto"/>
          <w:spacing w:val="-2"/>
          <w:sz w:val="24"/>
          <w:szCs w:val="24"/>
          <w:highlight w:val="none"/>
          <w:lang w:eastAsia="zh-CN"/>
        </w:rPr>
        <w:t>0</w:t>
      </w:r>
      <w:r>
        <w:rPr>
          <w:rFonts w:ascii="宋体" w:hAnsi="宋体" w:eastAsia="宋体" w:cs="宋体"/>
          <w:color w:val="auto"/>
          <w:spacing w:val="-2"/>
          <w:sz w:val="24"/>
          <w:szCs w:val="24"/>
          <w:highlight w:val="none"/>
          <w:lang w:eastAsia="zh-CN"/>
        </w:rPr>
        <w:t>.5</w:t>
      </w:r>
      <w:r>
        <w:rPr>
          <w:rFonts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提出质疑应当提交质疑函和必要的证明材料。质</w:t>
      </w:r>
      <w:r>
        <w:rPr>
          <w:rFonts w:ascii="宋体" w:hAnsi="宋体" w:eastAsia="宋体" w:cs="宋体"/>
          <w:color w:val="auto"/>
          <w:spacing w:val="-3"/>
          <w:sz w:val="24"/>
          <w:szCs w:val="24"/>
          <w:highlight w:val="none"/>
          <w:lang w:eastAsia="zh-CN"/>
        </w:rPr>
        <w:t>疑函应当包括下列内容</w:t>
      </w:r>
      <w:r>
        <w:rPr>
          <w:rFonts w:hint="eastAsia" w:ascii="宋体" w:hAnsi="宋体" w:eastAsia="宋体" w:cs="宋体"/>
          <w:b/>
          <w:bCs/>
          <w:color w:val="auto"/>
          <w:spacing w:val="-2"/>
          <w:sz w:val="24"/>
          <w:szCs w:val="24"/>
          <w:highlight w:val="none"/>
          <w:lang w:eastAsia="zh-CN"/>
        </w:rPr>
        <w:t>：</w:t>
      </w:r>
    </w:p>
    <w:p w14:paraId="65A45AF8">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的姓名或者名称、地址、邮编、联系人及联系电话；</w:t>
      </w:r>
    </w:p>
    <w:p w14:paraId="6D42D09B">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（二）质疑项目的名称、编号；</w:t>
      </w:r>
    </w:p>
    <w:p w14:paraId="3749B575">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（三）具体、明确的质疑事项和与质疑事项相关的请求；</w:t>
      </w:r>
    </w:p>
    <w:p w14:paraId="21C319C1">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（四）事实依据；</w:t>
      </w:r>
    </w:p>
    <w:p w14:paraId="54BFC932">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（五）必要的法律依据；</w:t>
      </w:r>
    </w:p>
    <w:p w14:paraId="5C9652F6">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（六）提出质疑的日期。</w:t>
      </w:r>
    </w:p>
    <w:p w14:paraId="0DF9925E">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供应商为自然人的，应当由本人签字；供应商为法人或者其他组织的，应当由法定代表人、主要负责人，或者其授权代表签字或者盖章，并加盖公章。并同时提供下载（</w:t>
      </w:r>
      <w:r>
        <w:rPr>
          <w:rFonts w:hint="eastAsia" w:ascii="宋体" w:hAnsi="宋体" w:eastAsia="宋体" w:cs="宋体"/>
          <w:color w:val="auto"/>
          <w:spacing w:val="-2"/>
          <w:sz w:val="24"/>
          <w:szCs w:val="24"/>
          <w:highlight w:val="none"/>
          <w:lang w:val="en-US" w:eastAsia="zh-CN"/>
        </w:rPr>
        <w:t>获取</w:t>
      </w:r>
      <w:r>
        <w:rPr>
          <w:rFonts w:hint="eastAsia" w:ascii="宋体" w:hAnsi="宋体" w:eastAsia="宋体" w:cs="宋体"/>
          <w:color w:val="auto"/>
          <w:spacing w:val="-2"/>
          <w:sz w:val="24"/>
          <w:szCs w:val="24"/>
          <w:highlight w:val="none"/>
          <w:lang w:eastAsia="zh-CN"/>
        </w:rPr>
        <w:t>）招标文件的凭证。</w:t>
      </w:r>
    </w:p>
    <w:p w14:paraId="3A70E250">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lang w:eastAsia="zh-CN"/>
        </w:rPr>
        <w:t>0</w:t>
      </w:r>
      <w:r>
        <w:rPr>
          <w:rFonts w:ascii="宋体" w:hAnsi="宋体" w:eastAsia="宋体" w:cs="宋体"/>
          <w:color w:val="auto"/>
          <w:spacing w:val="-3"/>
          <w:sz w:val="24"/>
          <w:szCs w:val="24"/>
          <w:highlight w:val="none"/>
          <w:lang w:eastAsia="zh-CN"/>
        </w:rPr>
        <w:t>.6</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3"/>
          <w:sz w:val="24"/>
          <w:szCs w:val="24"/>
          <w:highlight w:val="none"/>
          <w:lang w:eastAsia="zh-CN"/>
        </w:rPr>
        <w:t>质疑函接收方式</w:t>
      </w:r>
    </w:p>
    <w:p w14:paraId="17A6D974">
      <w:pPr>
        <w:keepNext w:val="0"/>
        <w:keepLines w:val="0"/>
        <w:pageBreakBefore w:val="0"/>
        <w:widowControl w:val="0"/>
        <w:wordWrap/>
        <w:overflowPunct/>
        <w:topLinePunct w:val="0"/>
        <w:bidi w:val="0"/>
        <w:spacing w:line="360" w:lineRule="auto"/>
        <w:ind w:left="0" w:leftChars="0" w:right="0" w:rightChars="0" w:firstLine="468" w:firstLineChars="200"/>
        <w:jc w:val="left"/>
        <w:outlineLvl w:val="9"/>
        <w:rPr>
          <w:rFonts w:hint="eastAsia" w:ascii="宋体" w:hAnsi="宋体" w:eastAsia="宋体" w:cs="宋体"/>
          <w:color w:val="auto"/>
          <w:spacing w:val="-3"/>
          <w:sz w:val="24"/>
          <w:szCs w:val="24"/>
          <w:highlight w:val="none"/>
          <w:lang w:eastAsia="zh-CN"/>
        </w:rPr>
      </w:pPr>
      <w:bookmarkStart w:id="59" w:name="_Toc10116"/>
      <w:r>
        <w:rPr>
          <w:rFonts w:hint="eastAsia" w:ascii="宋体" w:hAnsi="宋体" w:eastAsia="宋体" w:cs="宋体"/>
          <w:color w:val="auto"/>
          <w:spacing w:val="-3"/>
          <w:sz w:val="24"/>
          <w:szCs w:val="24"/>
          <w:highlight w:val="none"/>
          <w:lang w:eastAsia="zh-CN"/>
        </w:rPr>
        <w:t>详见“供应商须知前附表”</w:t>
      </w:r>
      <w:bookmarkEnd w:id="59"/>
      <w:bookmarkStart w:id="60" w:name="bookmark41"/>
      <w:bookmarkEnd w:id="60"/>
      <w:bookmarkStart w:id="61" w:name="bookmark25"/>
      <w:bookmarkEnd w:id="61"/>
    </w:p>
    <w:p w14:paraId="76F0E811">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九、</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其他事项</w:t>
      </w:r>
    </w:p>
    <w:p w14:paraId="1303C578">
      <w:pPr>
        <w:keepNext w:val="0"/>
        <w:keepLines w:val="0"/>
        <w:pageBreakBefore w:val="0"/>
        <w:widowControl w:val="0"/>
        <w:wordWrap/>
        <w:overflowPunct/>
        <w:topLinePunct w:val="0"/>
        <w:bidi w:val="0"/>
        <w:spacing w:line="360" w:lineRule="auto"/>
        <w:ind w:left="0" w:leftChars="0" w:right="0" w:rightChars="0" w:firstLine="420" w:firstLineChars="200"/>
        <w:jc w:val="left"/>
        <w:outlineLvl w:val="9"/>
        <w:rPr>
          <w:color w:val="auto"/>
          <w:highlight w:val="none"/>
          <w:lang w:eastAsia="zh-CN"/>
        </w:rPr>
      </w:pPr>
    </w:p>
    <w:p w14:paraId="12BB58A6">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z w:val="24"/>
          <w:szCs w:val="24"/>
          <w:highlight w:val="none"/>
          <w:lang w:eastAsia="zh-CN"/>
        </w:rPr>
      </w:pPr>
      <w:bookmarkStart w:id="62" w:name="_Toc12166"/>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1</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采购代理服务费</w:t>
      </w:r>
      <w:bookmarkEnd w:id="62"/>
    </w:p>
    <w:p w14:paraId="384499CB">
      <w:pPr>
        <w:keepNext w:val="0"/>
        <w:keepLines w:val="0"/>
        <w:pageBreakBefore w:val="0"/>
        <w:widowControl w:val="0"/>
        <w:wordWrap/>
        <w:overflowPunct/>
        <w:topLinePunct w:val="0"/>
        <w:bidi w:val="0"/>
        <w:spacing w:line="360" w:lineRule="auto"/>
        <w:ind w:left="0" w:leftChars="0" w:right="0" w:rightChars="0" w:firstLine="472"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w:t>
      </w:r>
      <w:r>
        <w:rPr>
          <w:rFonts w:hint="eastAsia" w:ascii="宋体" w:hAnsi="宋体" w:eastAsia="宋体" w:cs="宋体"/>
          <w:color w:val="auto"/>
          <w:spacing w:val="-2"/>
          <w:sz w:val="24"/>
          <w:szCs w:val="24"/>
          <w:highlight w:val="none"/>
          <w:lang w:eastAsia="zh-CN"/>
        </w:rPr>
        <w:t>1</w:t>
      </w:r>
      <w:r>
        <w:rPr>
          <w:rFonts w:ascii="宋体" w:hAnsi="宋体" w:eastAsia="宋体" w:cs="宋体"/>
          <w:color w:val="auto"/>
          <w:spacing w:val="-2"/>
          <w:sz w:val="24"/>
          <w:szCs w:val="24"/>
          <w:highlight w:val="none"/>
          <w:lang w:eastAsia="zh-CN"/>
        </w:rPr>
        <w:t>.1</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2"/>
          <w:sz w:val="24"/>
          <w:szCs w:val="24"/>
          <w:highlight w:val="none"/>
          <w:lang w:eastAsia="zh-CN"/>
        </w:rPr>
        <w:t>如为</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lang w:eastAsia="zh-CN"/>
        </w:rPr>
        <w:t>支付采购代理服务费，</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lang w:eastAsia="zh-CN"/>
        </w:rPr>
        <w:t>在领取中标</w:t>
      </w:r>
      <w:r>
        <w:rPr>
          <w:rFonts w:ascii="宋体" w:hAnsi="宋体" w:eastAsia="宋体" w:cs="宋体"/>
          <w:color w:val="auto"/>
          <w:spacing w:val="-3"/>
          <w:sz w:val="24"/>
          <w:szCs w:val="24"/>
          <w:highlight w:val="none"/>
          <w:lang w:eastAsia="zh-CN"/>
        </w:rPr>
        <w:t>通知书时须按“</w:t>
      </w: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须知前附</w:t>
      </w:r>
      <w:r>
        <w:rPr>
          <w:rFonts w:ascii="宋体" w:hAnsi="宋体" w:eastAsia="宋体" w:cs="宋体"/>
          <w:color w:val="auto"/>
          <w:spacing w:val="-2"/>
          <w:sz w:val="24"/>
          <w:szCs w:val="24"/>
          <w:highlight w:val="none"/>
          <w:lang w:eastAsia="zh-CN"/>
        </w:rPr>
        <w:t>表”规定的收费标准，向采购代理机构缴纳采购代理服务费。</w:t>
      </w:r>
    </w:p>
    <w:p w14:paraId="3ACCD125">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.2 采购代理服务费采用银行转账、支</w:t>
      </w:r>
      <w:r>
        <w:rPr>
          <w:rFonts w:ascii="宋体" w:hAnsi="宋体" w:eastAsia="宋体" w:cs="宋体"/>
          <w:color w:val="auto"/>
          <w:spacing w:val="-1"/>
          <w:sz w:val="24"/>
          <w:szCs w:val="24"/>
          <w:highlight w:val="none"/>
          <w:lang w:eastAsia="zh-CN"/>
        </w:rPr>
        <w:t>票、汇票、本票等非现金形式交纳。</w:t>
      </w:r>
    </w:p>
    <w:p w14:paraId="5E804E75">
      <w:pPr>
        <w:keepNext w:val="0"/>
        <w:keepLines w:val="0"/>
        <w:pageBreakBefore w:val="0"/>
        <w:widowControl w:val="0"/>
        <w:wordWrap/>
        <w:overflowPunct/>
        <w:topLinePunct w:val="0"/>
        <w:bidi w:val="0"/>
        <w:spacing w:line="360" w:lineRule="auto"/>
        <w:ind w:left="0" w:leftChars="0" w:right="0" w:rightChars="0" w:firstLine="480" w:firstLineChars="200"/>
        <w:jc w:val="left"/>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.3</w:t>
      </w:r>
      <w:r>
        <w:rPr>
          <w:rFonts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如未按本须知“第</w:t>
      </w:r>
      <w:r>
        <w:rPr>
          <w:rFonts w:ascii="宋体" w:hAnsi="宋体" w:eastAsia="宋体" w:cs="宋体"/>
          <w:color w:val="auto"/>
          <w:spacing w:val="-41"/>
          <w:sz w:val="24"/>
          <w:szCs w:val="24"/>
          <w:highlight w:val="none"/>
          <w:lang w:eastAsia="zh-CN"/>
        </w:rPr>
        <w:t xml:space="preserve"> </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.1</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z w:val="24"/>
          <w:szCs w:val="24"/>
          <w:highlight w:val="none"/>
          <w:lang w:eastAsia="zh-CN"/>
        </w:rPr>
        <w:t>条</w:t>
      </w:r>
      <w:r>
        <w:rPr>
          <w:rFonts w:ascii="宋体" w:hAnsi="宋体" w:eastAsia="宋体" w:cs="宋体"/>
          <w:color w:val="auto"/>
          <w:spacing w:val="-83"/>
          <w:sz w:val="24"/>
          <w:szCs w:val="24"/>
          <w:highlight w:val="none"/>
          <w:lang w:eastAsia="zh-CN"/>
        </w:rPr>
        <w:t xml:space="preserve"> </w:t>
      </w:r>
      <w:r>
        <w:rPr>
          <w:rFonts w:ascii="宋体" w:hAnsi="宋体" w:eastAsia="宋体" w:cs="宋体"/>
          <w:color w:val="auto"/>
          <w:sz w:val="24"/>
          <w:szCs w:val="24"/>
          <w:highlight w:val="none"/>
          <w:lang w:eastAsia="zh-CN"/>
        </w:rPr>
        <w:t>”规定办理，采购代理机构将按本须知“第</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 xml:space="preserve">5 </w:t>
      </w:r>
      <w:bookmarkStart w:id="63" w:name="bookmark52"/>
      <w:bookmarkEnd w:id="63"/>
      <w:r>
        <w:rPr>
          <w:rFonts w:ascii="宋体" w:hAnsi="宋体" w:eastAsia="宋体" w:cs="宋体"/>
          <w:color w:val="auto"/>
          <w:spacing w:val="-3"/>
          <w:sz w:val="24"/>
          <w:szCs w:val="24"/>
          <w:highlight w:val="none"/>
          <w:lang w:eastAsia="zh-CN"/>
        </w:rPr>
        <w:t>条</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3"/>
          <w:sz w:val="24"/>
          <w:szCs w:val="24"/>
          <w:highlight w:val="none"/>
          <w:lang w:eastAsia="zh-CN"/>
        </w:rPr>
        <w:t>”规定不予退还其投标保证金。</w:t>
      </w:r>
    </w:p>
    <w:p w14:paraId="781B1CD0">
      <w:pPr>
        <w:keepNext w:val="0"/>
        <w:keepLines w:val="0"/>
        <w:pageBreakBefore w:val="0"/>
        <w:widowControl w:val="0"/>
        <w:wordWrap/>
        <w:overflowPunct/>
        <w:topLinePunct w:val="0"/>
        <w:bidi w:val="0"/>
        <w:spacing w:line="360" w:lineRule="auto"/>
        <w:ind w:left="0" w:leftChars="0" w:right="0" w:rightChars="0" w:firstLine="476" w:firstLineChars="200"/>
        <w:jc w:val="left"/>
        <w:outlineLvl w:val="9"/>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bookmarkStart w:id="64" w:name="_Toc19436"/>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.解释权</w:t>
      </w:r>
      <w:bookmarkEnd w:id="64"/>
    </w:p>
    <w:p w14:paraId="432D4B67">
      <w:pPr>
        <w:pStyle w:val="7"/>
        <w:keepNext w:val="0"/>
        <w:keepLines w:val="0"/>
        <w:pageBreakBefore w:val="0"/>
        <w:widowControl w:val="0"/>
        <w:wordWrap/>
        <w:overflowPunct/>
        <w:topLinePunct w:val="0"/>
        <w:bidi w:val="0"/>
        <w:spacing w:after="0" w:line="360" w:lineRule="auto"/>
        <w:ind w:left="0" w:leftChars="0" w:right="0" w:rightChars="0" w:firstLine="480" w:firstLineChars="200"/>
        <w:jc w:val="left"/>
        <w:outlineLvl w:val="9"/>
        <w:rPr>
          <w:color w:val="auto"/>
          <w:highlight w:val="none"/>
          <w:u w:val="single"/>
          <w:lang w:eastAsia="zh-CN"/>
        </w:rPr>
        <w:sectPr>
          <w:footerReference r:id="rId6" w:type="default"/>
          <w:pgSz w:w="11905" w:h="16838"/>
          <w:pgMar w:top="1134" w:right="1706" w:bottom="1134" w:left="1706" w:header="0" w:footer="992" w:gutter="0"/>
          <w:cols w:space="0" w:num="1"/>
          <w:rtlGutter w:val="0"/>
          <w:docGrid w:linePitch="0" w:charSpace="0"/>
        </w:sectPr>
      </w:pPr>
      <w:r>
        <w:rPr>
          <w:rFonts w:hint="eastAsia" w:ascii="宋体" w:hAnsi="宋体" w:eastAsia="宋体" w:cs="宋体"/>
          <w:bCs/>
          <w:color w:val="auto"/>
          <w:szCs w:val="24"/>
          <w:highlight w:val="none"/>
          <w:lang w:eastAsia="zh-CN"/>
        </w:rPr>
        <w:t>本招标文件是</w:t>
      </w:r>
      <w:r>
        <w:rPr>
          <w:rFonts w:hint="eastAsia" w:ascii="宋体" w:hAnsi="宋体" w:eastAsia="宋体" w:cs="宋体"/>
          <w:b/>
          <w:color w:val="auto"/>
          <w:szCs w:val="24"/>
          <w:highlight w:val="none"/>
          <w:lang w:eastAsia="zh-CN"/>
        </w:rPr>
        <w:t>参照</w:t>
      </w:r>
      <w:r>
        <w:rPr>
          <w:rFonts w:hint="eastAsia" w:ascii="宋体" w:hAnsi="宋体" w:eastAsia="宋体" w:cs="宋体"/>
          <w:bCs/>
          <w:color w:val="auto"/>
          <w:szCs w:val="24"/>
          <w:highlight w:val="none"/>
          <w:lang w:eastAsia="zh-CN"/>
        </w:rPr>
        <w:t>国家有关法律、法规以及采购管理有关规定编制，招标文件的最终解释权</w:t>
      </w:r>
      <w:bookmarkStart w:id="65" w:name="_Hlk99122309"/>
      <w:r>
        <w:rPr>
          <w:rFonts w:hint="eastAsia" w:ascii="宋体" w:hAnsi="宋体" w:eastAsia="宋体" w:cs="宋体"/>
          <w:bCs/>
          <w:color w:val="auto"/>
          <w:szCs w:val="24"/>
          <w:highlight w:val="none"/>
          <w:lang w:eastAsia="zh-CN"/>
        </w:rPr>
        <w:t>属于采购人、采购代理机构。</w:t>
      </w:r>
      <w:bookmarkEnd w:id="65"/>
    </w:p>
    <w:p w14:paraId="29414D2D">
      <w:pPr>
        <w:pageBreakBefore w:val="0"/>
        <w:widowControl w:val="0"/>
        <w:wordWrap/>
        <w:overflowPunct/>
        <w:bidi w:val="0"/>
        <w:spacing w:before="83" w:after="360" w:afterLines="150" w:line="360"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bookmarkStart w:id="66" w:name="bookmark51"/>
      <w:bookmarkEnd w:id="66"/>
      <w:bookmarkStart w:id="67" w:name="bookmark53"/>
      <w:bookmarkEnd w:id="67"/>
      <w:bookmarkStart w:id="68" w:name="_Toc13079"/>
      <w:bookmarkStart w:id="69" w:name="_Toc4141"/>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第三章</w:t>
      </w:r>
      <w:r>
        <w:rPr>
          <w:rFonts w:ascii="宋体" w:hAnsi="宋体" w:eastAsia="宋体" w:cs="宋体"/>
          <w:color w:val="auto"/>
          <w:spacing w:val="9"/>
          <w:sz w:val="31"/>
          <w:szCs w:val="31"/>
          <w:highlight w:val="none"/>
          <w:lang w:eastAsia="zh-CN"/>
        </w:rPr>
        <w:t xml:space="preserve">  </w:t>
      </w: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（参考格式）</w:t>
      </w:r>
      <w:bookmarkEnd w:id="68"/>
      <w:bookmarkEnd w:id="69"/>
    </w:p>
    <w:p w14:paraId="54DE05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t>项目商品房销售代理服务合同</w:t>
      </w:r>
    </w:p>
    <w:p w14:paraId="3DD8E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(仅供参考，以双方签订的合同为准。)</w:t>
      </w:r>
    </w:p>
    <w:p w14:paraId="1E215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35A431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 xml:space="preserve">甲方： </w:t>
      </w:r>
      <w:r>
        <w:rPr>
          <w:rFonts w:hint="eastAsia" w:asciiTheme="minorEastAsia" w:hAnsiTheme="minorEastAsia" w:cstheme="minorEastAsia"/>
          <w:sz w:val="24"/>
          <w:szCs w:val="24"/>
          <w:highlight w:val="none"/>
          <w:u w:val="single"/>
          <w:lang w:val="en-US" w:eastAsia="zh-CN"/>
        </w:rPr>
        <w:t xml:space="preserve">                                              </w:t>
      </w:r>
    </w:p>
    <w:p w14:paraId="5779FC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_</w:t>
      </w:r>
    </w:p>
    <w:p w14:paraId="40ACC8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 xml:space="preserve">地址： </w:t>
      </w:r>
      <w:r>
        <w:rPr>
          <w:rFonts w:hint="eastAsia" w:asciiTheme="minorEastAsia" w:hAnsiTheme="minorEastAsia" w:cstheme="minorEastAsia"/>
          <w:sz w:val="24"/>
          <w:szCs w:val="24"/>
          <w:highlight w:val="none"/>
          <w:u w:val="single"/>
          <w:lang w:val="en-US" w:eastAsia="zh-CN"/>
        </w:rPr>
        <w:t xml:space="preserve">                                              </w:t>
      </w:r>
    </w:p>
    <w:p w14:paraId="466F66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 xml:space="preserve">联系电话： </w:t>
      </w:r>
      <w:r>
        <w:rPr>
          <w:rFonts w:hint="eastAsia" w:asciiTheme="minorEastAsia" w:hAnsiTheme="minorEastAsia" w:cstheme="minorEastAsia"/>
          <w:sz w:val="24"/>
          <w:szCs w:val="24"/>
          <w:highlight w:val="none"/>
          <w:u w:val="single"/>
          <w:lang w:val="en-US" w:eastAsia="zh-CN"/>
        </w:rPr>
        <w:t xml:space="preserve">                                          </w:t>
      </w:r>
    </w:p>
    <w:p w14:paraId="48BAF9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3CA0A4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u w:val="single"/>
          <w:lang w:val="en-US" w:eastAsia="zh-CN"/>
        </w:rPr>
        <w:t xml:space="preserve">                                               </w:t>
      </w:r>
    </w:p>
    <w:p w14:paraId="108546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cstheme="minorEastAsia"/>
          <w:sz w:val="24"/>
          <w:szCs w:val="24"/>
          <w:highlight w:val="none"/>
          <w:u w:val="single"/>
          <w:lang w:val="en-US" w:eastAsia="zh-CN"/>
        </w:rPr>
        <w:t xml:space="preserve">                                         </w:t>
      </w:r>
    </w:p>
    <w:p w14:paraId="5FE918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cstheme="minorEastAsia"/>
          <w:sz w:val="24"/>
          <w:szCs w:val="24"/>
          <w:highlight w:val="none"/>
          <w:u w:val="single"/>
          <w:lang w:val="en-US" w:eastAsia="zh-CN"/>
        </w:rPr>
        <w:t xml:space="preserve">                                               </w:t>
      </w:r>
    </w:p>
    <w:p w14:paraId="733EDE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cstheme="minorEastAsia"/>
          <w:sz w:val="24"/>
          <w:szCs w:val="24"/>
          <w:highlight w:val="none"/>
          <w:u w:val="single"/>
          <w:lang w:val="en-US" w:eastAsia="zh-CN"/>
        </w:rPr>
        <w:t xml:space="preserve">                                           </w:t>
      </w:r>
    </w:p>
    <w:p w14:paraId="63778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0BC42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依据《中华人民共和国民法典》、《中华人民共和国城市房地产管理法》及相关法律法规的规定，甲乙双方在平等、自愿、协商一致的基础上，就甲方委托乙方对</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提供商品房销售代理服务事宜，达成如下合同条款，以资共同遵守。</w:t>
      </w:r>
    </w:p>
    <w:p w14:paraId="0EDF7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第一条 服务期限</w:t>
      </w:r>
    </w:p>
    <w:p w14:paraId="06C7F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宋体" w:hAnsi="宋体" w:cs="仿宋"/>
          <w:bCs/>
          <w:sz w:val="24"/>
          <w:highlight w:val="none"/>
          <w:lang w:eastAsia="zh-CN"/>
        </w:rPr>
        <w:t>成交供应商与采购人签订合同</w:t>
      </w:r>
      <w:r>
        <w:rPr>
          <w:rFonts w:hint="eastAsia" w:ascii="宋体" w:hAnsi="宋体" w:cs="仿宋"/>
          <w:bCs/>
          <w:sz w:val="24"/>
          <w:highlight w:val="none"/>
          <w:lang w:val="en-US" w:eastAsia="zh-CN"/>
        </w:rPr>
        <w:t>并经采购人通知入场之日起</w:t>
      </w:r>
      <w:r>
        <w:rPr>
          <w:rFonts w:hint="eastAsia" w:ascii="宋体" w:hAnsi="宋体" w:cs="仿宋"/>
          <w:bCs/>
          <w:sz w:val="24"/>
          <w:highlight w:val="none"/>
          <w:lang w:eastAsia="zh-CN"/>
        </w:rPr>
        <w:t>至本项目的商品房销售完成率达到80%为止或</w:t>
      </w:r>
      <w:r>
        <w:rPr>
          <w:rFonts w:hint="eastAsia" w:ascii="宋体" w:hAnsi="宋体" w:cs="仿宋"/>
          <w:bCs/>
          <w:sz w:val="24"/>
          <w:highlight w:val="none"/>
          <w:lang w:val="en-US" w:eastAsia="zh-CN"/>
        </w:rPr>
        <w:t>开盘后</w:t>
      </w:r>
      <w:r>
        <w:rPr>
          <w:rFonts w:hint="eastAsia" w:ascii="宋体" w:hAnsi="宋体" w:cs="仿宋"/>
          <w:bCs/>
          <w:sz w:val="24"/>
          <w:highlight w:val="none"/>
          <w:lang w:eastAsia="zh-CN"/>
        </w:rPr>
        <w:t>供应商销售代理期满</w:t>
      </w:r>
      <w:r>
        <w:rPr>
          <w:rFonts w:hint="eastAsia" w:ascii="宋体" w:hAnsi="宋体" w:cs="仿宋"/>
          <w:bCs/>
          <w:sz w:val="24"/>
          <w:highlight w:val="none"/>
          <w:lang w:val="en-US" w:eastAsia="zh-CN"/>
        </w:rPr>
        <w:t>1</w:t>
      </w:r>
      <w:r>
        <w:rPr>
          <w:rFonts w:hint="eastAsia" w:ascii="宋体" w:hAnsi="宋体" w:cs="仿宋"/>
          <w:bCs/>
          <w:sz w:val="24"/>
          <w:highlight w:val="none"/>
          <w:lang w:eastAsia="zh-CN"/>
        </w:rPr>
        <w:t>年后，双方有权视实际情况确定是否继续合作，再另行签订相关补充协议。</w:t>
      </w:r>
    </w:p>
    <w:p w14:paraId="473A0A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 xml:space="preserve">第二条 </w:t>
      </w:r>
      <w:r>
        <w:rPr>
          <w:rFonts w:hint="eastAsia" w:asciiTheme="minorEastAsia" w:hAnsiTheme="minorEastAsia" w:cstheme="minorEastAsia"/>
          <w:b/>
          <w:bCs/>
          <w:sz w:val="24"/>
          <w:szCs w:val="24"/>
          <w:highlight w:val="none"/>
          <w:lang w:val="en-US" w:eastAsia="zh-CN"/>
        </w:rPr>
        <w:t>销售代理物业</w:t>
      </w:r>
    </w:p>
    <w:p w14:paraId="39373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1.项目名称：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p>
    <w:p w14:paraId="01156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2.项目位置：</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p>
    <w:p w14:paraId="0D7F6F06">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p>
    <w:p w14:paraId="1CCA6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3.委托范围：</w:t>
      </w:r>
      <w:r>
        <w:rPr>
          <w:rFonts w:hint="eastAsia" w:asciiTheme="minorEastAsia" w:hAnsiTheme="minorEastAsia" w:eastAsiaTheme="minorEastAsia" w:cstheme="minorEastAsia"/>
          <w:sz w:val="24"/>
          <w:szCs w:val="24"/>
          <w:highlight w:val="none"/>
        </w:rPr>
        <w:t>甲方委托乙方销售</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项目的商品房</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(具体详见甲方盖章确认的</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委托代理销售房源明细表</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)，所销售房源面积最终以政府批示的文件为准。</w:t>
      </w:r>
    </w:p>
    <w:p w14:paraId="5CA20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第三条 销售代理服务范围</w:t>
      </w:r>
    </w:p>
    <w:p w14:paraId="761C2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主要为</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项目商品房提供全程营销策划推广、销售代理服务。包括但不限于：市场调研、营销策划、广告宣传建议、销售顾问服务、客户接待、房屋与车位销售、合同签订协助、按揭贷款手续办理协助、协助房屋交付及产权办理等相关服务。</w:t>
      </w:r>
    </w:p>
    <w:p w14:paraId="70CCC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第四条 服务内容</w:t>
      </w:r>
    </w:p>
    <w:p w14:paraId="4EB33B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1.乙方提供的服务：</w:t>
      </w:r>
    </w:p>
    <w:p w14:paraId="6CCEBD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（1）负责制定项目整体营销策略、销售计划、价格策略及推广方案，报甲方批准后执行。</w:t>
      </w:r>
    </w:p>
    <w:p w14:paraId="7C73A0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（2）负责销售现场日常管理，组建专业销售团队，完成销售接待、洽谈、合同签订等工作。</w:t>
      </w:r>
    </w:p>
    <w:p w14:paraId="1F6074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（3）负责定期进行市场调研，提交市场分析报告及销售建议。</w:t>
      </w:r>
    </w:p>
    <w:p w14:paraId="18299E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（4）协助甲方进行广告宣传物料的设计构思及活动执行。</w:t>
      </w:r>
    </w:p>
    <w:p w14:paraId="0DC2A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（5）协助甲方进行销售资金回笼、客户资料管理及售后服务跟进。</w:t>
      </w:r>
    </w:p>
    <w:p w14:paraId="70017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2.乙方承担的费用：</w:t>
      </w:r>
      <w:r>
        <w:rPr>
          <w:rFonts w:hint="eastAsia" w:asciiTheme="minorEastAsia" w:hAnsiTheme="minorEastAsia" w:eastAsiaTheme="minorEastAsia" w:cstheme="minorEastAsia"/>
          <w:sz w:val="24"/>
          <w:szCs w:val="24"/>
          <w:highlight w:val="none"/>
        </w:rPr>
        <w:t xml:space="preserve"> 乙方派驻项目人员的工资、佣金、社保、福利、服装、培训、日常办公等所有人力及运营成本。本项目广告宣传、物料制作、活动费用由甲方承担。</w:t>
      </w:r>
    </w:p>
    <w:p w14:paraId="58F671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第五条 代理费用及结算</w:t>
      </w:r>
    </w:p>
    <w:p w14:paraId="238BB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1.营销策划服务费：</w:t>
      </w:r>
    </w:p>
    <w:p w14:paraId="1FA13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（1）基础服务费为每月人民币</w:t>
      </w:r>
      <w:r>
        <w:rPr>
          <w:rFonts w:hint="eastAsia" w:asciiTheme="minorEastAsia" w:hAnsiTheme="minorEastAsia" w:cstheme="minorEastAsia"/>
          <w:b/>
          <w:bCs/>
          <w:sz w:val="24"/>
          <w:szCs w:val="24"/>
          <w:highlight w:val="none"/>
          <w:u w:val="single"/>
          <w:lang w:val="en-US" w:eastAsia="zh-CN"/>
        </w:rPr>
        <w:t xml:space="preserve">                </w:t>
      </w:r>
      <w:r>
        <w:rPr>
          <w:rFonts w:hint="eastAsia" w:asciiTheme="minorEastAsia" w:hAnsiTheme="minorEastAsia" w:eastAsiaTheme="minorEastAsia" w:cstheme="minorEastAsia"/>
          <w:b/>
          <w:bCs/>
          <w:sz w:val="24"/>
          <w:szCs w:val="24"/>
          <w:highlight w:val="none"/>
        </w:rPr>
        <w:t>元。</w:t>
      </w:r>
    </w:p>
    <w:p w14:paraId="6F3C54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rPr>
        <w:t xml:space="preserve">   （2）跳点机制</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cstheme="minorEastAsia"/>
          <w:sz w:val="24"/>
          <w:szCs w:val="24"/>
          <w:highlight w:val="none"/>
          <w:u w:val="none"/>
          <w:lang w:val="en-US" w:eastAsia="zh-CN"/>
        </w:rPr>
        <w:t>；</w:t>
      </w:r>
    </w:p>
    <w:p w14:paraId="598553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2.销售代理佣金：</w:t>
      </w:r>
    </w:p>
    <w:p w14:paraId="353B4C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项目销售代理费按固定费率</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计提。</w:t>
      </w:r>
    </w:p>
    <w:p w14:paraId="57A4F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b w:val="0"/>
          <w:bCs w:val="0"/>
          <w:sz w:val="24"/>
          <w:szCs w:val="24"/>
          <w:highlight w:val="none"/>
        </w:rPr>
        <w:t>销售目标：</w:t>
      </w:r>
      <w:r>
        <w:rPr>
          <w:rFonts w:hint="eastAsia" w:asciiTheme="minorEastAsia" w:hAnsiTheme="minorEastAsia" w:eastAsiaTheme="minorEastAsia" w:cstheme="minorEastAsia"/>
          <w:sz w:val="24"/>
          <w:szCs w:val="24"/>
          <w:highlight w:val="none"/>
        </w:rPr>
        <w:t>以每季度销售</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套为目标（开盘首个季度目标为</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套）。</w:t>
      </w:r>
    </w:p>
    <w:p w14:paraId="3FDCA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佣金费率：</w:t>
      </w:r>
      <w:r>
        <w:rPr>
          <w:rFonts w:hint="eastAsia" w:asciiTheme="minorEastAsia" w:hAnsiTheme="minorEastAsia" w:eastAsiaTheme="minorEastAsia" w:cstheme="minorEastAsia"/>
          <w:sz w:val="24"/>
          <w:szCs w:val="24"/>
          <w:highlight w:val="none"/>
        </w:rPr>
        <w:t>根据季度销售完成率（季度实际网签套数/季度销售目标）浮动计算，具体如下：</w:t>
      </w:r>
    </w:p>
    <w:tbl>
      <w:tblPr>
        <w:tblStyle w:val="18"/>
        <w:tblW w:w="0" w:type="auto"/>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6"/>
        <w:gridCol w:w="3972"/>
      </w:tblGrid>
      <w:tr w14:paraId="28E0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6D557925">
            <w:pPr>
              <w:pageBreakBefore w:val="0"/>
              <w:wordWrap/>
              <w:overflowPunct/>
              <w:bidi w:val="0"/>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销售</w:t>
            </w:r>
            <w:r>
              <w:rPr>
                <w:rFonts w:hint="eastAsia" w:ascii="微软雅黑" w:hAnsi="微软雅黑" w:eastAsia="微软雅黑" w:cs="微软雅黑"/>
                <w:color w:val="auto"/>
                <w:sz w:val="24"/>
                <w:highlight w:val="none"/>
                <w:lang w:eastAsia="zh-CN"/>
              </w:rPr>
              <w:t>完成</w:t>
            </w:r>
            <w:r>
              <w:rPr>
                <w:rFonts w:hint="eastAsia" w:ascii="微软雅黑" w:hAnsi="微软雅黑" w:eastAsia="微软雅黑" w:cs="微软雅黑"/>
                <w:color w:val="auto"/>
                <w:sz w:val="24"/>
                <w:highlight w:val="none"/>
              </w:rPr>
              <w:t>率</w:t>
            </w:r>
          </w:p>
        </w:tc>
        <w:tc>
          <w:tcPr>
            <w:tcW w:w="3972" w:type="dxa"/>
          </w:tcPr>
          <w:p w14:paraId="0937F0E5">
            <w:pPr>
              <w:pageBreakBefore w:val="0"/>
              <w:wordWrap/>
              <w:overflowPunct/>
              <w:bidi w:val="0"/>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佣金提取费率</w:t>
            </w:r>
          </w:p>
        </w:tc>
      </w:tr>
      <w:tr w14:paraId="2A02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501137E9">
            <w:pPr>
              <w:pStyle w:val="35"/>
              <w:pageBreakBefore w:val="0"/>
              <w:wordWrap/>
              <w:overflowPunct/>
              <w:bidi w:val="0"/>
              <w:spacing w:before="160" w:line="360" w:lineRule="auto"/>
              <w:ind w:left="555" w:right="548"/>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≤60%</w:t>
            </w:r>
          </w:p>
        </w:tc>
        <w:tc>
          <w:tcPr>
            <w:tcW w:w="3972" w:type="dxa"/>
          </w:tcPr>
          <w:p w14:paraId="588C6A1A">
            <w:pPr>
              <w:pStyle w:val="35"/>
              <w:pageBreakBefore w:val="0"/>
              <w:wordWrap/>
              <w:overflowPunct/>
              <w:bidi w:val="0"/>
              <w:spacing w:before="176" w:line="360" w:lineRule="auto"/>
              <w:ind w:left="1593" w:right="1582"/>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1.</w:t>
            </w:r>
            <w:r>
              <w:rPr>
                <w:rFonts w:hint="eastAsia" w:ascii="微软雅黑" w:hAnsi="微软雅黑" w:eastAsia="微软雅黑" w:cs="微软雅黑"/>
                <w:color w:val="auto"/>
                <w:highlight w:val="none"/>
                <w:lang w:eastAsia="zh-CN"/>
              </w:rPr>
              <w:t>3</w:t>
            </w:r>
            <w:r>
              <w:rPr>
                <w:rFonts w:hint="eastAsia" w:ascii="微软雅黑" w:hAnsi="微软雅黑" w:eastAsia="微软雅黑" w:cs="微软雅黑"/>
                <w:color w:val="auto"/>
                <w:highlight w:val="none"/>
              </w:rPr>
              <w:t>%</w:t>
            </w:r>
          </w:p>
        </w:tc>
      </w:tr>
      <w:tr w14:paraId="3CD8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1C60997A">
            <w:pPr>
              <w:pStyle w:val="35"/>
              <w:pageBreakBefore w:val="0"/>
              <w:wordWrap/>
              <w:overflowPunct/>
              <w:bidi w:val="0"/>
              <w:spacing w:before="160" w:line="360" w:lineRule="auto"/>
              <w:ind w:left="555" w:right="548"/>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60%-80%（不含 60%、80%）</w:t>
            </w:r>
          </w:p>
        </w:tc>
        <w:tc>
          <w:tcPr>
            <w:tcW w:w="3972" w:type="dxa"/>
          </w:tcPr>
          <w:p w14:paraId="7B21FADB">
            <w:pPr>
              <w:pStyle w:val="35"/>
              <w:pageBreakBefore w:val="0"/>
              <w:wordWrap/>
              <w:overflowPunct/>
              <w:bidi w:val="0"/>
              <w:spacing w:before="176" w:line="360" w:lineRule="auto"/>
              <w:ind w:left="1593" w:right="1582"/>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1.</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w:t>
            </w:r>
          </w:p>
        </w:tc>
      </w:tr>
      <w:tr w14:paraId="158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7B877875">
            <w:pPr>
              <w:pStyle w:val="35"/>
              <w:pageBreakBefore w:val="0"/>
              <w:wordWrap/>
              <w:overflowPunct/>
              <w:bidi w:val="0"/>
              <w:spacing w:before="160" w:line="360" w:lineRule="auto"/>
              <w:ind w:left="555" w:right="548"/>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≥80%</w:t>
            </w:r>
          </w:p>
        </w:tc>
        <w:tc>
          <w:tcPr>
            <w:tcW w:w="3972" w:type="dxa"/>
          </w:tcPr>
          <w:p w14:paraId="53D385FC">
            <w:pPr>
              <w:pStyle w:val="35"/>
              <w:pageBreakBefore w:val="0"/>
              <w:wordWrap/>
              <w:overflowPunct/>
              <w:bidi w:val="0"/>
              <w:spacing w:before="176" w:line="360" w:lineRule="auto"/>
              <w:ind w:left="1593" w:right="1582"/>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1.</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w:t>
            </w:r>
          </w:p>
        </w:tc>
      </w:tr>
    </w:tbl>
    <w:p w14:paraId="371854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30C4D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3.结算流程：</w:t>
      </w:r>
    </w:p>
    <w:p w14:paraId="5610F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（1）营销策划服务费按月支付，乙方开具发票后，甲方于</w:t>
      </w:r>
      <w:r>
        <w:rPr>
          <w:rFonts w:hint="eastAsia" w:asciiTheme="minorEastAsia" w:hAnsiTheme="minorEastAsia" w:eastAsiaTheme="minorEastAsia" w:cstheme="minorEastAsia"/>
          <w:sz w:val="24"/>
          <w:szCs w:val="24"/>
          <w:highlight w:val="none"/>
          <w:lang w:val="en-US" w:eastAsia="zh-CN"/>
        </w:rPr>
        <w:t>当月20日前</w:t>
      </w:r>
      <w:r>
        <w:rPr>
          <w:rFonts w:hint="eastAsia" w:asciiTheme="minorEastAsia" w:hAnsiTheme="minorEastAsia" w:eastAsiaTheme="minorEastAsia" w:cstheme="minorEastAsia"/>
          <w:sz w:val="24"/>
          <w:szCs w:val="24"/>
          <w:highlight w:val="none"/>
        </w:rPr>
        <w:t>支付。</w:t>
      </w:r>
    </w:p>
    <w:p w14:paraId="5B07C0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（2）销售代理佣金按月结算:一次性付款客户，在签订合同且甲方收到全款后;按揭客户，在签订合同且甲方收到按揭款项后，甲方于次月15日前向乙方支付100%佣金。</w:t>
      </w:r>
    </w:p>
    <w:p w14:paraId="3AE0E3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4.退房原则：</w:t>
      </w:r>
      <w:r>
        <w:rPr>
          <w:rFonts w:hint="eastAsia" w:asciiTheme="minorEastAsia" w:hAnsiTheme="minorEastAsia" w:eastAsiaTheme="minorEastAsia" w:cstheme="minorEastAsia"/>
          <w:sz w:val="24"/>
          <w:szCs w:val="24"/>
          <w:highlight w:val="none"/>
        </w:rPr>
        <w:t xml:space="preserve"> 因乙方原因导致客户退房，乙方须退还该户全部佣金；因甲方原因或不可抗力导致退房，甲方仍需支付该户佣金；因客户自身原因退房，乙方须退还佣金且该套业绩不计。</w:t>
      </w:r>
    </w:p>
    <w:p w14:paraId="74174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第六条 团队配置与考核</w:t>
      </w:r>
    </w:p>
    <w:p w14:paraId="7F6AAD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1.团队配置：</w:t>
      </w:r>
      <w:r>
        <w:rPr>
          <w:rFonts w:hint="eastAsia" w:asciiTheme="minorEastAsia" w:hAnsiTheme="minorEastAsia" w:eastAsiaTheme="minorEastAsia" w:cstheme="minorEastAsia"/>
          <w:sz w:val="24"/>
          <w:szCs w:val="24"/>
          <w:highlight w:val="none"/>
        </w:rPr>
        <w:t>乙方须组建并派驻项目团队，</w:t>
      </w:r>
      <w:r>
        <w:rPr>
          <w:rFonts w:hint="eastAsia" w:asciiTheme="minorEastAsia" w:hAnsiTheme="minorEastAsia" w:eastAsiaTheme="minorEastAsia" w:cstheme="minorEastAsia"/>
          <w:sz w:val="24"/>
          <w:szCs w:val="24"/>
          <w:highlight w:val="none"/>
          <w:lang w:val="en-US" w:eastAsia="zh-CN"/>
        </w:rPr>
        <w:t>人员拟定</w:t>
      </w:r>
      <w:r>
        <w:rPr>
          <w:rFonts w:hint="eastAsia" w:asciiTheme="minorEastAsia" w:hAnsiTheme="minorEastAsia" w:eastAsiaTheme="minorEastAsia" w:cstheme="minorEastAsia"/>
          <w:sz w:val="24"/>
          <w:szCs w:val="24"/>
          <w:highlight w:val="none"/>
          <w:lang w:eastAsia="zh-CN"/>
        </w:rPr>
        <w:t>营销总监1人，销售经理1人，策划师1人，置业顾问</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lang w:val="en-US" w:eastAsia="zh-CN"/>
        </w:rPr>
        <w:t>整体项目不低于7人</w:t>
      </w:r>
      <w:r>
        <w:rPr>
          <w:rFonts w:hint="eastAsia" w:asciiTheme="minorEastAsia" w:hAnsiTheme="minorEastAsia" w:eastAsiaTheme="minorEastAsia" w:cstheme="minorEastAsia"/>
          <w:sz w:val="24"/>
          <w:szCs w:val="24"/>
          <w:highlight w:val="none"/>
          <w:lang w:eastAsia="zh-CN"/>
        </w:rPr>
        <w:t>。</w:t>
      </w:r>
    </w:p>
    <w:p w14:paraId="129836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2.销售考核：</w:t>
      </w:r>
      <w:r>
        <w:rPr>
          <w:rFonts w:hint="eastAsia" w:asciiTheme="minorEastAsia" w:hAnsiTheme="minorEastAsia" w:eastAsiaTheme="minorEastAsia" w:cstheme="minorEastAsia"/>
          <w:sz w:val="24"/>
          <w:szCs w:val="24"/>
          <w:highlight w:val="none"/>
        </w:rPr>
        <w:t xml:space="preserve"> 若乙方完成的签约销售率连续两个季度均未能完成季度销售目标</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%，则甲方有权终止合作且甲方不承担任何法律及经济责任;若因乙方原因导致客户投诉甲方的或给甲方造成恶劣影响，甲方可终止合作，甲方不承担任何法律及经济责任。</w:t>
      </w:r>
    </w:p>
    <w:p w14:paraId="48E9F2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3.行为规范：</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销售价格必须以双方确定的销售价格执行，销售价格需要调整需提前报甲方审核批准，销售现场不得随意变动价格，未经甲方同意不得随意处理客户退房、换房。乙方若违背政府备案价格溢价销售或制定执行的销售价格超出主管部门规定的浮动标准，造成的经济处罚，由乙方负责。</w:t>
      </w:r>
    </w:p>
    <w:p w14:paraId="6996E5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其他考核</w:t>
      </w:r>
    </w:p>
    <w:p w14:paraId="3E657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将不定期对乙方的人员到岗情况进行突击检查，如发现乙方人员配置不足、长时间缺岗、以及在工作过程中有损害甲方公司形象等情况，甲方有权对乙方进行警告、扣罚、或要求开除等;如在工作过程中因非工作原因造成售楼处设备损坏的，乙方需赔偿相应损失。</w:t>
      </w:r>
    </w:p>
    <w:p w14:paraId="3CD5B1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(2)甲方如果发现乙方在服务过程中有损害甲方的行为，且已实际损害了甲方的经济利益，甲方有权按实际产生的经济损失的3倍金额从乙方未结算的销售代理佣金中直接扣除:</w:t>
      </w:r>
    </w:p>
    <w:p w14:paraId="6ED0A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甲方有权对乙方提供的有关报告、广告宣传计划及营销计划进行审阅研究并提出调整意见，且乙方需将广告及时报相关主管部门审批。若乙方未经主管部门审批许可私自发布广告，或因夸大事实、虚假宣传等造成甲方任何损失，甲方有权按实际产生的经济损失的3倍金额从乙方未结算的销售代理佣金中直接扣除;</w:t>
      </w:r>
    </w:p>
    <w:p w14:paraId="45238A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若私自收取购房者缴纳的与购房相关的认购定金、购房款或其他名义的任何费用，经核查由此造成群体性信访/投诉事件的，甲方有权按实际产生的经济损失的3倍金额从乙方未结算的销售代理佣金中直接扣除，直至问题解决，且甲方有权立即中止该销售代理合约。</w:t>
      </w:r>
    </w:p>
    <w:p w14:paraId="5D48EF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(5)在项目服务期内，如果乙方因非国家政策等的不可抗力因素无故撤场，造成合同中止，则乙方承担所有违约责任，甲方有权罚没相应履约保证金，未结算的佣金将不予结算。</w:t>
      </w:r>
    </w:p>
    <w:p w14:paraId="107BC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不可抗力</w:t>
      </w:r>
    </w:p>
    <w:p w14:paraId="430C7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如果双方中任何一方由于疫情、战争、严重火灾、水灾、台风和地震以及其它经双方同意属于不可抗力的事故，致使合同履行受阻时，履行合同的期限应予延长，延长的期限应相当于事故所影响的时间。</w:t>
      </w:r>
    </w:p>
    <w:p w14:paraId="2409B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受事故影响的一方应在不可抗力的事故发生后尽快以书面形式通知另一方，并在事故发生后14天内，将有关权威部门出具的证明文件寄给或送给另一方。如果不可抗力影响时间持延续120天以上，双方应通过友好协商在合理的时间内达成进一步履行合同的协议。</w:t>
      </w:r>
    </w:p>
    <w:p w14:paraId="0B0513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default" w:asciiTheme="minorEastAsia" w:hAnsiTheme="minorEastAsia" w:eastAsiaTheme="minorEastAsia" w:cstheme="minorEastAsia"/>
          <w:sz w:val="24"/>
          <w:szCs w:val="24"/>
          <w:highlight w:val="none"/>
          <w:lang w:val="en-US" w:eastAsia="zh-CN"/>
        </w:rPr>
        <w:t>提供的服务(技术指标除另作规定外)均应符合现行国际、国内和行业相关标准。</w:t>
      </w:r>
    </w:p>
    <w:p w14:paraId="15D5F9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r>
        <w:rPr>
          <w:rFonts w:hint="default" w:asciiTheme="minorEastAsia" w:hAnsiTheme="minorEastAsia" w:eastAsiaTheme="minorEastAsia" w:cstheme="minorEastAsia"/>
          <w:sz w:val="24"/>
          <w:szCs w:val="24"/>
          <w:highlight w:val="none"/>
          <w:lang w:val="en-US" w:eastAsia="zh-CN"/>
        </w:rPr>
        <w:t>甲方免受第三方提出的侵犯其知识产权的起诉。如因知识产权原因所造成的一切损失均由乙方承担。</w:t>
      </w:r>
    </w:p>
    <w:p w14:paraId="58D81C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r>
        <w:rPr>
          <w:rFonts w:hint="default" w:asciiTheme="minorEastAsia" w:hAnsiTheme="minorEastAsia" w:eastAsiaTheme="minorEastAsia" w:cstheme="minorEastAsia"/>
          <w:sz w:val="24"/>
          <w:szCs w:val="24"/>
          <w:highlight w:val="none"/>
          <w:lang w:val="en-US" w:eastAsia="zh-CN"/>
        </w:rPr>
        <w:t>乙方在项目实施或服务过程中发生的重大人员、产品质量事故，或因乙方企业管理不善等原因造成的人员伤亡等责任事故均由乙方负责，甲方不承担任何法律及经济责任。</w:t>
      </w:r>
    </w:p>
    <w:p w14:paraId="5DF6F8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 履约保证</w:t>
      </w:r>
    </w:p>
    <w:p w14:paraId="7D4F12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1.乙方应于本合同签订前，向甲方支付履约保证金人民币</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元。</w:t>
      </w:r>
    </w:p>
    <w:p w14:paraId="0F4E34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2.履约保证金应以银行转账或不可撤销的银行保函形式提交。</w:t>
      </w:r>
    </w:p>
    <w:p w14:paraId="072368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3.退还条件：销售完成率达到</w:t>
      </w:r>
      <w:r>
        <w:rPr>
          <w:rFonts w:hint="eastAsia" w:asciiTheme="minorEastAsia" w:hAnsiTheme="minorEastAsia" w:eastAsiaTheme="minorEastAsia" w:cstheme="minorEastAsia"/>
          <w:sz w:val="24"/>
          <w:szCs w:val="24"/>
          <w:highlight w:val="none"/>
          <w:lang w:val="en-US" w:eastAsia="zh-CN"/>
        </w:rPr>
        <w:t>80</w:t>
      </w:r>
      <w:r>
        <w:rPr>
          <w:rFonts w:hint="eastAsia" w:asciiTheme="minorEastAsia" w:hAnsiTheme="minorEastAsia" w:eastAsiaTheme="minorEastAsia" w:cstheme="minorEastAsia"/>
          <w:sz w:val="24"/>
          <w:szCs w:val="24"/>
          <w:highlight w:val="none"/>
        </w:rPr>
        <w:t>%后，或本合同履约满一年后（以先到者为准），甲方在10个工作日内无息退还。</w:t>
      </w:r>
    </w:p>
    <w:p w14:paraId="464EB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rPr>
        <w:t>双方声明和保证</w:t>
      </w:r>
    </w:p>
    <w:p w14:paraId="73850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r>
        <w:rPr>
          <w:rFonts w:hint="eastAsia" w:asciiTheme="minorEastAsia" w:hAnsi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rPr>
        <w:t>甲方向乙方保证，在签署本合同时及本合同有效期限内:</w:t>
      </w:r>
    </w:p>
    <w:p w14:paraId="69FEAE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(1)甲方系在中国正式成立和登记的法人，有依其章程规定、在其企业法人营业执照规定的经营范围内行事的法律能力。</w:t>
      </w:r>
    </w:p>
    <w:p w14:paraId="0FA06B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(2)甲方有签署和执行本合同一切条款的权利和权力。</w:t>
      </w:r>
    </w:p>
    <w:p w14:paraId="1B5983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甲方保证自身是本项目预售许可证中载明的唯一权利人，对本项目享有完全的所有权。甲方保证本项目不存在与合作方、出资方、土地权益分享方等主体的任何纠纷，并保证上述主体不会就本合同约定之事项提出任何异议。甲方承诺，委托乙方销售本项目物业将严格按照本合同约定向乙方支付全部受托物业之销售代理费。</w:t>
      </w:r>
    </w:p>
    <w:p w14:paraId="5528FD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(4)甲方对因委托乙方销售之物业本身的权属或资格瑕疵而引致的纠纷承担全部责任。</w:t>
      </w:r>
    </w:p>
    <w:p w14:paraId="290F3F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w:t>
      </w:r>
      <w:r>
        <w:rPr>
          <w:rFonts w:hint="eastAsia" w:asciiTheme="minorEastAsia" w:hAnsi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rPr>
        <w:t>乙方向甲方保证，在签署本合同时及本合同有效期限内:</w:t>
      </w:r>
    </w:p>
    <w:p w14:paraId="5C282A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(1)乙方系在中国正式成立和登记的法人，有依其章程规定、在其企业法人营业执照规定的经营范围内行事的法律能力，并具备国家规定应该具备的企业从业资质。</w:t>
      </w:r>
    </w:p>
    <w:p w14:paraId="0E22E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(2)乙方有签署和执行本合同一切条款的权利和权力。</w:t>
      </w:r>
    </w:p>
    <w:p w14:paraId="5CB569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cstheme="minorEastAsia"/>
          <w:b/>
          <w:bCs/>
          <w:sz w:val="24"/>
          <w:szCs w:val="24"/>
          <w:highlight w:val="none"/>
          <w:lang w:val="en-US" w:eastAsia="zh-CN"/>
        </w:rPr>
        <w:t>九</w:t>
      </w:r>
      <w:r>
        <w:rPr>
          <w:rFonts w:hint="eastAsia" w:asciiTheme="minorEastAsia" w:hAnsiTheme="minorEastAsia" w:eastAsiaTheme="minorEastAsia" w:cstheme="minorEastAsia"/>
          <w:b/>
          <w:bCs/>
          <w:sz w:val="24"/>
          <w:szCs w:val="24"/>
          <w:highlight w:val="none"/>
        </w:rPr>
        <w:t xml:space="preserve">条 </w:t>
      </w:r>
      <w:r>
        <w:rPr>
          <w:rFonts w:hint="eastAsia" w:asciiTheme="minorEastAsia" w:hAnsiTheme="minorEastAsia" w:cstheme="minorEastAsia"/>
          <w:b/>
          <w:bCs/>
          <w:sz w:val="24"/>
          <w:szCs w:val="24"/>
          <w:highlight w:val="none"/>
          <w:lang w:val="en-US" w:eastAsia="zh-CN"/>
        </w:rPr>
        <w:t>双方权责</w:t>
      </w:r>
    </w:p>
    <w:p w14:paraId="2FC1A3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highlight w:val="none"/>
          <w:lang w:val="en-US" w:eastAsia="zh-CN"/>
        </w:rPr>
      </w:pPr>
      <w:r>
        <w:rPr>
          <w:rFonts w:hint="default" w:asciiTheme="minorEastAsia" w:hAnsiTheme="minorEastAsia" w:cstheme="minorEastAsia"/>
          <w:b/>
          <w:bCs/>
          <w:sz w:val="24"/>
          <w:szCs w:val="24"/>
          <w:highlight w:val="none"/>
          <w:lang w:val="en-US" w:eastAsia="zh-CN"/>
        </w:rPr>
        <w:t>1</w:t>
      </w:r>
      <w:r>
        <w:rPr>
          <w:rFonts w:hint="eastAsia" w:asciiTheme="minorEastAsia" w:hAnsiTheme="minorEastAsia" w:cstheme="minorEastAsia"/>
          <w:b/>
          <w:bCs/>
          <w:sz w:val="24"/>
          <w:szCs w:val="24"/>
          <w:highlight w:val="none"/>
          <w:lang w:val="en-US" w:eastAsia="zh-CN"/>
        </w:rPr>
        <w:t>.</w:t>
      </w:r>
      <w:r>
        <w:rPr>
          <w:rFonts w:hint="default" w:asciiTheme="minorEastAsia" w:hAnsiTheme="minorEastAsia" w:cstheme="minorEastAsia"/>
          <w:b/>
          <w:bCs/>
          <w:sz w:val="24"/>
          <w:szCs w:val="24"/>
          <w:highlight w:val="none"/>
          <w:lang w:val="en-US" w:eastAsia="zh-CN"/>
        </w:rPr>
        <w:t>甲方权利:</w:t>
      </w:r>
    </w:p>
    <w:p w14:paraId="054F24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(1)甲方根据乙方在各阶段提供的分析文件及相关建议，最终确定本项目在不同阶段的营销实施方案并书面通知乙方。</w:t>
      </w:r>
    </w:p>
    <w:p w14:paraId="12D014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(2)甲方有权对乙方派出的项目小组提出与本项目策划、销售相关的工作要求，并对乙方项目小组的工作表现提出意见。</w:t>
      </w:r>
    </w:p>
    <w:p w14:paraId="0A93F3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(3)甲方有权指定专人参与乙方项目组，配合乙方工作。</w:t>
      </w:r>
    </w:p>
    <w:p w14:paraId="028A99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(4)甲方有权随时向乙方工作人员了解项目进展情况。</w:t>
      </w:r>
    </w:p>
    <w:p w14:paraId="73B3CF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(5)甲方有权对乙方与购房客户签订的</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定购协议</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商品房买卖合同</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的服务质量及相关文件的起草，进行监督和提出意见。</w:t>
      </w:r>
    </w:p>
    <w:p w14:paraId="775391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(6)如因乙方原因导致不能履行、不能按时履行合同义务或出现乙方的行为严重影响甲方商业利益的情况，甲方首先应书面告知乙方并给予乙方14天的整改期，若期满乙方仍未改正，则甲方有权责令乙方停止继续销售本项目，并书面通知乙方终止本合同。</w:t>
      </w:r>
    </w:p>
    <w:p w14:paraId="1D72AF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highlight w:val="none"/>
          <w:lang w:val="en-US" w:eastAsia="zh-CN"/>
        </w:rPr>
      </w:pPr>
      <w:r>
        <w:rPr>
          <w:rFonts w:hint="default" w:asciiTheme="minorEastAsia" w:hAnsiTheme="minorEastAsia" w:cstheme="minorEastAsia"/>
          <w:b/>
          <w:bCs/>
          <w:sz w:val="24"/>
          <w:szCs w:val="24"/>
          <w:highlight w:val="none"/>
          <w:lang w:val="en-US" w:eastAsia="zh-CN"/>
        </w:rPr>
        <w:t>2</w:t>
      </w:r>
      <w:r>
        <w:rPr>
          <w:rFonts w:hint="eastAsia" w:asciiTheme="minorEastAsia" w:hAnsiTheme="minorEastAsia" w:cstheme="minorEastAsia"/>
          <w:b/>
          <w:bCs/>
          <w:sz w:val="24"/>
          <w:szCs w:val="24"/>
          <w:highlight w:val="none"/>
          <w:lang w:val="en-US" w:eastAsia="zh-CN"/>
        </w:rPr>
        <w:t>.</w:t>
      </w:r>
      <w:r>
        <w:rPr>
          <w:rFonts w:hint="default" w:asciiTheme="minorEastAsia" w:hAnsiTheme="minorEastAsia" w:cstheme="minorEastAsia"/>
          <w:b/>
          <w:bCs/>
          <w:sz w:val="24"/>
          <w:szCs w:val="24"/>
          <w:highlight w:val="none"/>
          <w:lang w:val="en-US" w:eastAsia="zh-CN"/>
        </w:rPr>
        <w:t>甲方义务:</w:t>
      </w:r>
    </w:p>
    <w:p w14:paraId="60D02E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(1)甲方于本合同生效后7日内向乙方提供其营业执照副本和房地产开发资质证书的复印件(上述文件甲方均需加盖公章)，并保证其真实有效。</w:t>
      </w:r>
    </w:p>
    <w:p w14:paraId="04CE40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(2)本合同生效后，甲方应向乙方书面提供本项目策划和销售代理所需要的有关规划设计图纸、数据及甲方要求等;在本项目公开发售日前，甲方必须提供本项目公开销售所需的各项文件数据，包括但不限于:</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土地使用权出让合同书</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及补充协议书、</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国有土地使用权证书</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房地产预售许可证</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建设用地规划许可证</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建设工程规划许可证</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和</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建筑工程施工许可证</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以及其他满足乙方销售应提供的资料。甲方保证所提供文件、数据真实、合法并承担由之所产生的全部法律责任。若本项目甲方需提交的相关文件资料分批(期)取得,则甲方应分别提交给乙方</w:t>
      </w:r>
      <w:r>
        <w:rPr>
          <w:rFonts w:hint="eastAsia" w:asciiTheme="minorEastAsia" w:hAnsiTheme="minorEastAsia" w:cstheme="minorEastAsia"/>
          <w:b w:val="0"/>
          <w:bCs w:val="0"/>
          <w:sz w:val="24"/>
          <w:szCs w:val="24"/>
          <w:highlight w:val="none"/>
          <w:lang w:val="en-US" w:eastAsia="zh-CN"/>
        </w:rPr>
        <w:t>。</w:t>
      </w:r>
    </w:p>
    <w:p w14:paraId="687A47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(3)与购房客户签</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定购协议</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须一式三份，均须加盖甲方公章，购房客户一份，甲方一份，乙方一份，作为对所销售单位的确认。</w:t>
      </w:r>
    </w:p>
    <w:p w14:paraId="2342AE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(4)甲方为乙方提供项目售楼处(装修好)、沙盘模型、户型模型、售楼电话、办公电脑及网络等售楼基本条件，并及时审核确认乙方提交的项目日常公关活动和事件行销计划，相关费用由甲方承担。</w:t>
      </w:r>
    </w:p>
    <w:p w14:paraId="03DEB9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(5)甲方须按时向乙方支付代理销售佣金，包括销售代理费及本合同提及的其它相关费用。</w:t>
      </w:r>
    </w:p>
    <w:p w14:paraId="15DC16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(6)在本合同期内，本项目所有营销宣传资料，包括但不限于售楼物料、媒体广告、有关本项目网页、展销会宣传品、各种载体广告牌等。甲方同意在代理物业的宣传资料、广告上印有乙方公司、名称、电话，并注明乙方为该项目独家策划、全程销售代理的字样，但字体大小要合适不得影响版本方案。</w:t>
      </w:r>
    </w:p>
    <w:p w14:paraId="0F6594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(7)因土地产权买卖纠纷、房屋质量、房屋产权抵押、房屋交付等引起的争议,由甲方负责处理和承担责任。</w:t>
      </w:r>
    </w:p>
    <w:p w14:paraId="652EEC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(8)甲方委派专人负责收取客户定金、购房款。乙方委派专人与客户签定认购协议，定购协议以及房地产买卖合同办理相关的各项购房手续。</w:t>
      </w:r>
    </w:p>
    <w:p w14:paraId="246E63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(9)甲方不得自行销售或者委托其它代理公司代理销售本项目，如甲方需将本项目物业出售给指定购房客户(特定客户、团购),乙方应予以认可并执行。</w:t>
      </w:r>
    </w:p>
    <w:p w14:paraId="0D3C0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(10)销售资金(包括客户所缴的定金及房屋销售有关的代收费用)一律由甲方开票收取。</w:t>
      </w:r>
    </w:p>
    <w:p w14:paraId="3DB391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highlight w:val="none"/>
          <w:lang w:val="en-US" w:eastAsia="zh-CN"/>
        </w:rPr>
      </w:pPr>
      <w:r>
        <w:rPr>
          <w:rFonts w:hint="default" w:asciiTheme="minorEastAsia" w:hAnsiTheme="minorEastAsia" w:cstheme="minorEastAsia"/>
          <w:b/>
          <w:bCs/>
          <w:sz w:val="24"/>
          <w:szCs w:val="24"/>
          <w:highlight w:val="none"/>
          <w:lang w:val="en-US" w:eastAsia="zh-CN"/>
        </w:rPr>
        <w:t>3</w:t>
      </w:r>
      <w:r>
        <w:rPr>
          <w:rFonts w:hint="eastAsia" w:asciiTheme="minorEastAsia" w:hAnsiTheme="minorEastAsia" w:cstheme="minorEastAsia"/>
          <w:b/>
          <w:bCs/>
          <w:sz w:val="24"/>
          <w:szCs w:val="24"/>
          <w:highlight w:val="none"/>
          <w:lang w:val="en-US" w:eastAsia="zh-CN"/>
        </w:rPr>
        <w:t>.</w:t>
      </w:r>
      <w:r>
        <w:rPr>
          <w:rFonts w:hint="default" w:asciiTheme="minorEastAsia" w:hAnsiTheme="minorEastAsia" w:cstheme="minorEastAsia"/>
          <w:b/>
          <w:bCs/>
          <w:sz w:val="24"/>
          <w:szCs w:val="24"/>
          <w:highlight w:val="none"/>
          <w:lang w:val="en-US" w:eastAsia="zh-CN"/>
        </w:rPr>
        <w:t>乙方权利:</w:t>
      </w:r>
    </w:p>
    <w:p w14:paraId="7D120C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(1)乙方有权在本项目售楼现场或其它展点、销售点放置乙方相关标志的宣传资，但不能影响案场的整体效果。</w:t>
      </w:r>
    </w:p>
    <w:p w14:paraId="222A160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(2)乙方就本项目享有独家销售代理权。</w:t>
      </w:r>
    </w:p>
    <w:p w14:paraId="197B7B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highlight w:val="none"/>
          <w:lang w:val="en-US" w:eastAsia="zh-CN"/>
        </w:rPr>
      </w:pPr>
      <w:r>
        <w:rPr>
          <w:rFonts w:hint="default" w:asciiTheme="minorEastAsia" w:hAnsiTheme="minorEastAsia" w:cstheme="minorEastAsia"/>
          <w:b/>
          <w:bCs/>
          <w:sz w:val="24"/>
          <w:szCs w:val="24"/>
          <w:highlight w:val="none"/>
          <w:lang w:val="en-US" w:eastAsia="zh-CN"/>
        </w:rPr>
        <w:t>4</w:t>
      </w:r>
      <w:r>
        <w:rPr>
          <w:rFonts w:hint="eastAsia" w:asciiTheme="minorEastAsia" w:hAnsiTheme="minorEastAsia" w:cstheme="minorEastAsia"/>
          <w:b/>
          <w:bCs/>
          <w:sz w:val="24"/>
          <w:szCs w:val="24"/>
          <w:highlight w:val="none"/>
          <w:lang w:val="en-US" w:eastAsia="zh-CN"/>
        </w:rPr>
        <w:t>.</w:t>
      </w:r>
      <w:r>
        <w:rPr>
          <w:rFonts w:hint="default" w:asciiTheme="minorEastAsia" w:hAnsiTheme="minorEastAsia" w:cstheme="minorEastAsia"/>
          <w:b/>
          <w:bCs/>
          <w:sz w:val="24"/>
          <w:szCs w:val="24"/>
          <w:highlight w:val="none"/>
          <w:lang w:val="en-US" w:eastAsia="zh-CN"/>
        </w:rPr>
        <w:t>乙方义务:</w:t>
      </w:r>
    </w:p>
    <w:p w14:paraId="01768C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(1)乙方向甲方提供加盖公章营业执照副本及房地产经纪机构备案证书的复印件，如有相关证件不齐的，乙方在一定时间自行补全。</w:t>
      </w:r>
    </w:p>
    <w:p w14:paraId="5C6903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(2)乙方须按照甲方书面确认的售楼方案进行销售，不得擅自改变计划,任意放盘，不得对甲方提供的</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商品房买卖合同</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及其它相关文件、数据进行任何修改。(3).乙方不得以低于甲方书面认可的价格销售本项目，不得擅自给客户任何形式的折扣，不得向客户收取未经甲方书面同意的任何费用。</w:t>
      </w:r>
    </w:p>
    <w:p w14:paraId="776754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(4)乙方须根据甲方提供的文件进行如实的宣传和销售，在对外宣传时不能做虚假广告，发布广告词和内容时乙方须严格把控风险，触及广告法禁止的内容不得对外发布，一经发布造成的后果乙方承担。甲方对于本项目的基本信息及宣传内容应提供给乙方进行参考。甲方要变更项目基本信息或宣传内容的，甲方应就变更内容重新向乙方提供盖章确认的书面文件，否则乙方有权按既有的书面文件记载信息进行宣传和销售。乙方在推广过程中所产生的广告费用，未经甲方书面委托，乙方不得自行支付，否则甲方不予认可，由乙方自行承担。乙方提供售楼过程中如有因乙方对客户的误导、虚假宣传、房号错位、一房两卖、乱承诺欺骗等行为引起的法律诉讼或索赔要求经查证属实时，由乙方承担赔偿责任，并负责处理有关的纠纷或诉讼。</w:t>
      </w:r>
    </w:p>
    <w:p w14:paraId="300121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(5)乙方代理销售甲方本项目，应尽职尽责为甲方服务，乙方的策划销售代理权不得转让给第三方经纪机构。</w:t>
      </w:r>
    </w:p>
    <w:p w14:paraId="00C82E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(6)乙方应对甲方提供的所有数据及双方确认的推广销售数据保密，未经甲方同意，乙方不得将甲方提供的数据提供给本项目合作单位以外的第三方。</w:t>
      </w:r>
    </w:p>
    <w:p w14:paraId="5414A6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(7)乙方负责乙方工作人员的工资、佣金及相应的福利，按实际销售需求对人员进行调整。</w:t>
      </w:r>
    </w:p>
    <w:p w14:paraId="5D3B6B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(8)乙方需根据甲方书面盖章确认的实施方案完成工作。</w:t>
      </w:r>
    </w:p>
    <w:p w14:paraId="459663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(9)如遇突发事件，乙方应在第一时间以包括但不限于电话、书面文字、口头通知甲方现场负责人等方式告知甲方。</w:t>
      </w:r>
    </w:p>
    <w:p w14:paraId="7459CE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(10)乙方须每天在微信群里向甲方汇报销售情况，每周必须当面向甲方汇报销售情况并每月做销售统计表给甲方备案。</w:t>
      </w:r>
    </w:p>
    <w:p w14:paraId="540AFA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highlight w:val="none"/>
          <w:lang w:val="en-US" w:eastAsia="zh-CN"/>
        </w:rPr>
      </w:pPr>
      <w:r>
        <w:rPr>
          <w:rFonts w:hint="default" w:asciiTheme="minorEastAsia" w:hAnsiTheme="minorEastAsia" w:cstheme="minorEastAsia"/>
          <w:b/>
          <w:bCs/>
          <w:sz w:val="24"/>
          <w:szCs w:val="24"/>
          <w:highlight w:val="none"/>
          <w:lang w:val="en-US" w:eastAsia="zh-CN"/>
        </w:rPr>
        <w:t>第</w:t>
      </w:r>
      <w:r>
        <w:rPr>
          <w:rFonts w:hint="eastAsia" w:asciiTheme="minorEastAsia" w:hAnsiTheme="minorEastAsia" w:cstheme="minorEastAsia"/>
          <w:b/>
          <w:bCs/>
          <w:sz w:val="24"/>
          <w:szCs w:val="24"/>
          <w:highlight w:val="none"/>
          <w:lang w:val="en-US" w:eastAsia="zh-CN"/>
        </w:rPr>
        <w:t>十</w:t>
      </w:r>
      <w:r>
        <w:rPr>
          <w:rFonts w:hint="default" w:asciiTheme="minorEastAsia" w:hAnsiTheme="minorEastAsia" w:cstheme="minorEastAsia"/>
          <w:b/>
          <w:bCs/>
          <w:sz w:val="24"/>
          <w:szCs w:val="24"/>
          <w:highlight w:val="none"/>
          <w:lang w:val="en-US" w:eastAsia="zh-CN"/>
        </w:rPr>
        <w:t>条</w:t>
      </w:r>
      <w:r>
        <w:rPr>
          <w:rFonts w:hint="eastAsia" w:asciiTheme="minorEastAsia" w:hAnsiTheme="minorEastAsia" w:cstheme="minorEastAsia"/>
          <w:b/>
          <w:bCs/>
          <w:sz w:val="24"/>
          <w:szCs w:val="24"/>
          <w:highlight w:val="none"/>
          <w:lang w:val="en-US" w:eastAsia="zh-CN"/>
        </w:rPr>
        <w:t xml:space="preserve">  </w:t>
      </w:r>
      <w:r>
        <w:rPr>
          <w:rFonts w:hint="default" w:asciiTheme="minorEastAsia" w:hAnsiTheme="minorEastAsia" w:cstheme="minorEastAsia"/>
          <w:b/>
          <w:bCs/>
          <w:sz w:val="24"/>
          <w:szCs w:val="24"/>
          <w:highlight w:val="none"/>
          <w:lang w:val="en-US" w:eastAsia="zh-CN"/>
        </w:rPr>
        <w:t>通知和送达、账户</w:t>
      </w:r>
    </w:p>
    <w:p w14:paraId="35C803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1</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协议各一方一致确认以下通讯地址和联系方式为各履行协议、解决协议争议时向接收其他商业文件信函等地址和联系方式:</w:t>
      </w:r>
    </w:p>
    <w:p w14:paraId="724169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甲方对接人:</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bCs/>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 xml:space="preserve">     </w:t>
      </w:r>
      <w:r>
        <w:rPr>
          <w:rFonts w:hint="default" w:asciiTheme="minorEastAsia" w:hAnsiTheme="minorEastAsia" w:cstheme="minorEastAsia"/>
          <w:b w:val="0"/>
          <w:bCs w:val="0"/>
          <w:sz w:val="24"/>
          <w:szCs w:val="24"/>
          <w:highlight w:val="none"/>
          <w:lang w:val="en-US" w:eastAsia="zh-CN"/>
        </w:rPr>
        <w:t>联系电话:</w:t>
      </w:r>
      <w:r>
        <w:rPr>
          <w:rFonts w:hint="eastAsia" w:asciiTheme="minorEastAsia" w:hAnsiTheme="minorEastAsia" w:cstheme="minorEastAsia"/>
          <w:b w:val="0"/>
          <w:bCs w:val="0"/>
          <w:sz w:val="24"/>
          <w:szCs w:val="24"/>
          <w:highlight w:val="none"/>
          <w:u w:val="single"/>
          <w:lang w:val="en-US" w:eastAsia="zh-CN"/>
        </w:rPr>
        <w:t xml:space="preserve">                      </w:t>
      </w:r>
    </w:p>
    <w:p w14:paraId="317D6B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lang w:val="en-US" w:eastAsia="zh-CN"/>
        </w:rPr>
      </w:pPr>
      <w:r>
        <w:rPr>
          <w:rFonts w:hint="default" w:asciiTheme="minorEastAsia" w:hAnsiTheme="minorEastAsia" w:cstheme="minorEastAsia"/>
          <w:b w:val="0"/>
          <w:bCs w:val="0"/>
          <w:sz w:val="24"/>
          <w:szCs w:val="24"/>
          <w:highlight w:val="none"/>
          <w:lang w:val="en-US" w:eastAsia="zh-CN"/>
        </w:rPr>
        <w:t>地址:</w:t>
      </w:r>
      <w:r>
        <w:rPr>
          <w:rFonts w:hint="eastAsia" w:asciiTheme="minorEastAsia" w:hAnsiTheme="minorEastAsia" w:cstheme="minorEastAsia"/>
          <w:b w:val="0"/>
          <w:bCs w:val="0"/>
          <w:sz w:val="24"/>
          <w:szCs w:val="24"/>
          <w:highlight w:val="none"/>
          <w:u w:val="single"/>
          <w:lang w:val="en-US" w:eastAsia="zh-CN"/>
        </w:rPr>
        <w:t xml:space="preserve">                                                               </w:t>
      </w:r>
    </w:p>
    <w:p w14:paraId="6A3778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highlight w:val="none"/>
          <w:u w:val="single"/>
          <w:lang w:val="en-US" w:eastAsia="zh-CN"/>
        </w:rPr>
      </w:pPr>
      <w:r>
        <w:rPr>
          <w:rFonts w:hint="default" w:asciiTheme="minorEastAsia" w:hAnsiTheme="minorEastAsia" w:cstheme="minorEastAsia"/>
          <w:b w:val="0"/>
          <w:bCs w:val="0"/>
          <w:sz w:val="24"/>
          <w:szCs w:val="24"/>
          <w:highlight w:val="none"/>
          <w:lang w:val="en-US" w:eastAsia="zh-CN"/>
        </w:rPr>
        <w:t>乙方对接人:</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 xml:space="preserve">    </w:t>
      </w:r>
      <w:r>
        <w:rPr>
          <w:rFonts w:hint="default" w:asciiTheme="minorEastAsia" w:hAnsiTheme="minorEastAsia" w:cstheme="minorEastAsia"/>
          <w:b w:val="0"/>
          <w:bCs w:val="0"/>
          <w:sz w:val="24"/>
          <w:szCs w:val="24"/>
          <w:highlight w:val="none"/>
          <w:lang w:val="en-US" w:eastAsia="zh-CN"/>
        </w:rPr>
        <w:t>联系电话:</w:t>
      </w:r>
      <w:r>
        <w:rPr>
          <w:rFonts w:hint="eastAsia" w:asciiTheme="minorEastAsia" w:hAnsiTheme="minorEastAsia" w:cstheme="minorEastAsia"/>
          <w:b w:val="0"/>
          <w:bCs w:val="0"/>
          <w:sz w:val="24"/>
          <w:szCs w:val="24"/>
          <w:highlight w:val="none"/>
          <w:u w:val="single"/>
          <w:lang w:val="en-US" w:eastAsia="zh-CN"/>
        </w:rPr>
        <w:t xml:space="preserve">                         </w:t>
      </w:r>
    </w:p>
    <w:p w14:paraId="2F4F62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u w:val="single"/>
          <w:lang w:val="en-US" w:eastAsia="zh-CN"/>
        </w:rPr>
      </w:pPr>
      <w:r>
        <w:rPr>
          <w:rFonts w:hint="default" w:asciiTheme="minorEastAsia" w:hAnsiTheme="minorEastAsia" w:cstheme="minorEastAsia"/>
          <w:b w:val="0"/>
          <w:bCs w:val="0"/>
          <w:sz w:val="24"/>
          <w:szCs w:val="24"/>
          <w:highlight w:val="none"/>
          <w:u w:val="none"/>
          <w:lang w:val="en-US" w:eastAsia="zh-CN"/>
        </w:rPr>
        <w:t>地址:</w:t>
      </w:r>
      <w:r>
        <w:rPr>
          <w:rFonts w:hint="eastAsia" w:asciiTheme="minorEastAsia" w:hAnsiTheme="minorEastAsia" w:cstheme="minorEastAsia"/>
          <w:b w:val="0"/>
          <w:bCs w:val="0"/>
          <w:sz w:val="24"/>
          <w:szCs w:val="24"/>
          <w:highlight w:val="none"/>
          <w:u w:val="single"/>
          <w:lang w:val="en-US" w:eastAsia="zh-CN"/>
        </w:rPr>
        <w:t xml:space="preserve">                                                                </w:t>
      </w:r>
    </w:p>
    <w:p w14:paraId="142BED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u w:val="none"/>
          <w:lang w:val="en-US" w:eastAsia="zh-CN"/>
        </w:rPr>
      </w:pPr>
      <w:r>
        <w:rPr>
          <w:rFonts w:hint="default" w:asciiTheme="minorEastAsia" w:hAnsiTheme="minorEastAsia" w:cstheme="minorEastAsia"/>
          <w:b w:val="0"/>
          <w:bCs w:val="0"/>
          <w:sz w:val="24"/>
          <w:szCs w:val="24"/>
          <w:highlight w:val="none"/>
          <w:u w:val="none"/>
          <w:lang w:val="en-US" w:eastAsia="zh-CN"/>
        </w:rPr>
        <w:t>2</w:t>
      </w:r>
      <w:r>
        <w:rPr>
          <w:rFonts w:hint="eastAsia" w:asciiTheme="minorEastAsia" w:hAnsiTheme="minorEastAsia" w:cstheme="minorEastAsia"/>
          <w:b w:val="0"/>
          <w:bCs w:val="0"/>
          <w:sz w:val="24"/>
          <w:szCs w:val="24"/>
          <w:highlight w:val="none"/>
          <w:u w:val="none"/>
          <w:lang w:val="en-US" w:eastAsia="zh-CN"/>
        </w:rPr>
        <w:t>.</w:t>
      </w:r>
      <w:r>
        <w:rPr>
          <w:rFonts w:hint="default" w:asciiTheme="minorEastAsia" w:hAnsiTheme="minorEastAsia" w:cstheme="minorEastAsia"/>
          <w:b w:val="0"/>
          <w:bCs w:val="0"/>
          <w:sz w:val="24"/>
          <w:szCs w:val="24"/>
          <w:highlight w:val="none"/>
          <w:u w:val="none"/>
          <w:lang w:val="en-US" w:eastAsia="zh-CN"/>
        </w:rPr>
        <w:t>乙方账号信息:</w:t>
      </w:r>
    </w:p>
    <w:p w14:paraId="248F70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u w:val="none"/>
          <w:lang w:val="en-US" w:eastAsia="zh-CN"/>
        </w:rPr>
      </w:pPr>
      <w:r>
        <w:rPr>
          <w:rFonts w:hint="default" w:asciiTheme="minorEastAsia" w:hAnsiTheme="minorEastAsia" w:cstheme="minorEastAsia"/>
          <w:b w:val="0"/>
          <w:bCs w:val="0"/>
          <w:sz w:val="24"/>
          <w:szCs w:val="24"/>
          <w:highlight w:val="none"/>
          <w:u w:val="none"/>
          <w:lang w:val="en-US" w:eastAsia="zh-CN"/>
        </w:rPr>
        <w:t>账户名称:</w:t>
      </w:r>
      <w:r>
        <w:rPr>
          <w:rFonts w:hint="eastAsia" w:asciiTheme="minorEastAsia" w:hAnsiTheme="minorEastAsia" w:cstheme="minorEastAsia"/>
          <w:b w:val="0"/>
          <w:bCs w:val="0"/>
          <w:sz w:val="24"/>
          <w:szCs w:val="24"/>
          <w:highlight w:val="none"/>
          <w:u w:val="single"/>
          <w:lang w:val="en-US" w:eastAsia="zh-CN"/>
        </w:rPr>
        <w:t xml:space="preserve">                                     </w:t>
      </w:r>
    </w:p>
    <w:p w14:paraId="4C0CDD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u w:val="none"/>
          <w:lang w:val="en-US" w:eastAsia="zh-CN"/>
        </w:rPr>
      </w:pPr>
      <w:r>
        <w:rPr>
          <w:rFonts w:hint="default" w:asciiTheme="minorEastAsia" w:hAnsiTheme="minorEastAsia" w:cstheme="minorEastAsia"/>
          <w:b w:val="0"/>
          <w:bCs w:val="0"/>
          <w:sz w:val="24"/>
          <w:szCs w:val="24"/>
          <w:highlight w:val="none"/>
          <w:u w:val="none"/>
          <w:lang w:val="en-US" w:eastAsia="zh-CN"/>
        </w:rPr>
        <w:t>开户银行:</w:t>
      </w:r>
      <w:r>
        <w:rPr>
          <w:rFonts w:hint="eastAsia" w:asciiTheme="minorEastAsia" w:hAnsiTheme="minorEastAsia" w:cstheme="minorEastAsia"/>
          <w:b w:val="0"/>
          <w:bCs w:val="0"/>
          <w:sz w:val="24"/>
          <w:szCs w:val="24"/>
          <w:highlight w:val="none"/>
          <w:u w:val="single"/>
          <w:lang w:val="en-US" w:eastAsia="zh-CN"/>
        </w:rPr>
        <w:t xml:space="preserve">                                     </w:t>
      </w:r>
    </w:p>
    <w:p w14:paraId="34E652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highlight w:val="none"/>
          <w:u w:val="none"/>
          <w:lang w:val="en-US" w:eastAsia="zh-CN"/>
        </w:rPr>
      </w:pPr>
      <w:r>
        <w:rPr>
          <w:rFonts w:hint="default" w:asciiTheme="minorEastAsia" w:hAnsiTheme="minorEastAsia" w:cstheme="minorEastAsia"/>
          <w:b w:val="0"/>
          <w:bCs w:val="0"/>
          <w:sz w:val="24"/>
          <w:szCs w:val="24"/>
          <w:highlight w:val="none"/>
          <w:u w:val="none"/>
          <w:lang w:val="en-US" w:eastAsia="zh-CN"/>
        </w:rPr>
        <w:t>账号:</w:t>
      </w:r>
      <w:r>
        <w:rPr>
          <w:rFonts w:hint="eastAsia" w:asciiTheme="minorEastAsia" w:hAnsiTheme="minorEastAsia" w:cstheme="minorEastAsia"/>
          <w:b w:val="0"/>
          <w:bCs w:val="0"/>
          <w:sz w:val="24"/>
          <w:szCs w:val="24"/>
          <w:highlight w:val="none"/>
          <w:u w:val="single"/>
          <w:lang w:val="en-US" w:eastAsia="zh-CN"/>
        </w:rPr>
        <w:t xml:space="preserve">                                          </w:t>
      </w:r>
    </w:p>
    <w:p w14:paraId="457D1C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rPr>
        <w:t>终止合约</w:t>
      </w:r>
    </w:p>
    <w:p w14:paraId="2910C4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甲方如发现乙方于销售代理过程中有任何未经甲方许可之销售行为，甲方首先应书面告知乙方并给予乙方14天的整改期，若期满乙方仍未修正，则甲方有权责令乙方停止继续销售该物业，并书面通知乙方终止本合同，并有权要求乙方赔偿由此造成的损失。</w:t>
      </w:r>
    </w:p>
    <w:p w14:paraId="51D28C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若发生下列情况之一时，甲方有权单方面终止合同并没收乙方履约保证金，如给甲方造成损失且履约保证金不足以弥补，乙方仍应赔偿不足部分:</w:t>
      </w:r>
    </w:p>
    <w:p w14:paraId="2F8AC1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(1)因乙方原因给甲方造成不良后果或重大损失，经界定属实的。</w:t>
      </w:r>
    </w:p>
    <w:p w14:paraId="59E83C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(2)乙方违反协议擅自降低销售价格或其他违背本合同的行为给甲方造成经济损失、重大商誉损害，经界定属实的。</w:t>
      </w:r>
    </w:p>
    <w:p w14:paraId="528B1B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(3)乙方不能履行本合同要求的各项要求的。</w:t>
      </w:r>
    </w:p>
    <w:p w14:paraId="6CDE3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(4)如甲方未能完全履行其合约义务时，乙方首先可书面告知甲方并给予甲方14天的整改期，若期满甲方仍未修正，则乙方可单方终止合同，7日内结清所有销售佣金，并书面通知甲方。</w:t>
      </w:r>
    </w:p>
    <w:p w14:paraId="45E9C0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若发生下列情况之一时，乙方可单方终止合同，合同中止时，甲方须7日内向乙方一次性支付本合同约定的所有到期应付款项，乙方造成的一切损失由甲方承担:</w:t>
      </w:r>
    </w:p>
    <w:p w14:paraId="1333C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(1)甲方委托乙方销售代理后，又委托他人销售代理。</w:t>
      </w:r>
    </w:p>
    <w:p w14:paraId="368C39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(2)甲方出让项目或整体出让项目，但受让方拒绝继承履行甲方合同责任义</w:t>
      </w:r>
    </w:p>
    <w:p w14:paraId="11045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务。</w:t>
      </w:r>
    </w:p>
    <w:p w14:paraId="2B9DB342">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甲方委托乙方销售的房产因甲方原因不能正常销售。</w:t>
      </w:r>
    </w:p>
    <w:p w14:paraId="7F88D4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(4)甲方不按时支付乙方当月应得的销售代理费。</w:t>
      </w:r>
    </w:p>
    <w:p w14:paraId="4CB29F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(5)甲方严重违反本同合的承诺。</w:t>
      </w:r>
    </w:p>
    <w:p w14:paraId="2E2B5F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rPr>
        <w:t>违约责任</w:t>
      </w:r>
    </w:p>
    <w:p w14:paraId="785F3C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本合同所有条款双方必须遵照执行，否则由违约方赔偿对方由此造成的一切损失。</w:t>
      </w:r>
    </w:p>
    <w:p w14:paraId="3E0E0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rPr>
        <w:t>争议的解决</w:t>
      </w:r>
    </w:p>
    <w:p w14:paraId="47000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凡因执行本合同所发生的或与本合同有关的一切争议，合同各方应通过友好协商解决;如果协商不能解决，任何一方均可向</w:t>
      </w:r>
      <w:r>
        <w:rPr>
          <w:rFonts w:hint="eastAsia" w:asciiTheme="minorEastAsia" w:hAnsiTheme="minorEastAsia" w:eastAsiaTheme="minorEastAsia" w:cstheme="minorEastAsia"/>
          <w:sz w:val="24"/>
          <w:szCs w:val="24"/>
          <w:highlight w:val="none"/>
          <w:lang w:val="en-US" w:eastAsia="zh-CN"/>
        </w:rPr>
        <w:t>吉水县人民法院起诉</w:t>
      </w:r>
      <w:r>
        <w:rPr>
          <w:rFonts w:hint="eastAsia" w:asciiTheme="minorEastAsia" w:hAnsiTheme="minorEastAsia" w:eastAsiaTheme="minorEastAsia" w:cstheme="minorEastAsia"/>
          <w:sz w:val="24"/>
          <w:szCs w:val="24"/>
          <w:highlight w:val="none"/>
        </w:rPr>
        <w:t>。</w:t>
      </w:r>
    </w:p>
    <w:p w14:paraId="150CFF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rPr>
        <w:t>其他</w:t>
      </w:r>
    </w:p>
    <w:p w14:paraId="6E223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双方确认本合同系经双方充分协商所达成，各方对合同条款内容及其法律意义均有充分了解，不构成任何一方的格式合同。</w:t>
      </w:r>
    </w:p>
    <w:p w14:paraId="79AD2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在本合同执行期内，如一方对本合同条款提出变更、修改、补充时，必须以书面方式征得另一方完全同意，并签订补充协议后方能执行。</w:t>
      </w:r>
    </w:p>
    <w:p w14:paraId="5B9E2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本合同自甲乙双方法定代表人或委托代理人签字并盖章之日起生效，本合同壹式陆份，甲方执肆份，乙方执贰份，均具同等法律效力。</w:t>
      </w:r>
    </w:p>
    <w:p w14:paraId="00DDB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本合同附件是本合同的有效组成部分，与本合同具有同等法律效办</w:t>
      </w:r>
    </w:p>
    <w:p w14:paraId="6F2AAA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5D6E77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甲方（盖章）：</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乙方（盖章）：</w:t>
      </w:r>
    </w:p>
    <w:p w14:paraId="1694D7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法定代表人或委托代理人签字：</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法定代表人或委托代理人签字：</w:t>
      </w:r>
    </w:p>
    <w:p w14:paraId="4A19A98C">
      <w:pPr>
        <w:pageBreakBefore w:val="0"/>
        <w:wordWrap/>
        <w:overflowPunct/>
        <w:bidi w:val="0"/>
        <w:spacing w:line="360" w:lineRule="auto"/>
        <w:rPr>
          <w:rFonts w:hint="eastAsia"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pPr>
      <w:r>
        <w:rPr>
          <w:rFonts w:hint="eastAsia" w:asciiTheme="minorEastAsia" w:hAnsiTheme="minorEastAsia" w:eastAsiaTheme="minorEastAsia" w:cstheme="minorEastAsia"/>
          <w:sz w:val="24"/>
          <w:szCs w:val="24"/>
          <w:highlight w:val="none"/>
        </w:rPr>
        <w:t xml:space="preserve">日期：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年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日</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日期：</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年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月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br w:type="page"/>
      </w:r>
    </w:p>
    <w:p w14:paraId="558A34C1">
      <w:pPr>
        <w:pageBreakBefore w:val="0"/>
        <w:wordWrap/>
        <w:overflowPunct/>
        <w:bidi w:val="0"/>
        <w:spacing w:line="360" w:lineRule="auto"/>
        <w:jc w:val="center"/>
        <w:outlineLvl w:val="0"/>
        <w:rPr>
          <w:rFonts w:hint="eastAsia" w:ascii="宋体" w:hAnsi="宋体" w:eastAsia="宋体" w:cs="宋体"/>
          <w:color w:val="auto"/>
          <w:sz w:val="31"/>
          <w:szCs w:val="31"/>
          <w:highlight w:val="none"/>
          <w:lang w:eastAsia="zh-CN"/>
        </w:rPr>
      </w:pPr>
      <w:bookmarkStart w:id="70" w:name="_Toc17438"/>
      <w:bookmarkStart w:id="71" w:name="_Toc26809"/>
      <w:bookmarkStart w:id="72" w:name="_Toc16777"/>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第四章</w:t>
      </w:r>
      <w:r>
        <w:rPr>
          <w:rFonts w:ascii="宋体" w:hAnsi="宋体" w:eastAsia="宋体" w:cs="宋体"/>
          <w:color w:val="auto"/>
          <w:spacing w:val="8"/>
          <w:sz w:val="31"/>
          <w:szCs w:val="31"/>
          <w:highlight w:val="none"/>
          <w:lang w:eastAsia="zh-CN"/>
        </w:rPr>
        <w:t xml:space="preserve">  </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投标文件格式</w:t>
      </w:r>
      <w:bookmarkEnd w:id="70"/>
      <w:bookmarkEnd w:id="71"/>
      <w:bookmarkEnd w:id="72"/>
    </w:p>
    <w:p w14:paraId="3216A23C">
      <w:pPr>
        <w:pageBreakBefore w:val="0"/>
        <w:widowControl w:val="0"/>
        <w:wordWrap/>
        <w:overflowPunct/>
        <w:bidi w:val="0"/>
        <w:spacing w:line="360" w:lineRule="auto"/>
        <w:jc w:val="center"/>
        <w:rPr>
          <w:color w:val="auto"/>
          <w:highlight w:val="none"/>
          <w:lang w:eastAsia="zh-CN"/>
        </w:rPr>
      </w:pPr>
    </w:p>
    <w:p w14:paraId="295AB4A2">
      <w:pPr>
        <w:pageBreakBefore w:val="0"/>
        <w:widowControl w:val="0"/>
        <w:wordWrap/>
        <w:overflowPunct/>
        <w:bidi w:val="0"/>
        <w:spacing w:line="360" w:lineRule="auto"/>
        <w:jc w:val="center"/>
        <w:rPr>
          <w:color w:val="auto"/>
          <w:highlight w:val="none"/>
          <w:lang w:eastAsia="zh-CN"/>
        </w:rPr>
      </w:pPr>
    </w:p>
    <w:p w14:paraId="17D086B7">
      <w:pPr>
        <w:pageBreakBefore w:val="0"/>
        <w:widowControl w:val="0"/>
        <w:wordWrap/>
        <w:overflowPunct/>
        <w:bidi w:val="0"/>
        <w:spacing w:line="360" w:lineRule="auto"/>
        <w:jc w:val="center"/>
        <w:rPr>
          <w:color w:val="auto"/>
          <w:highlight w:val="none"/>
          <w:lang w:eastAsia="zh-CN"/>
        </w:rPr>
      </w:pPr>
    </w:p>
    <w:p w14:paraId="35CCE87B">
      <w:pPr>
        <w:pageBreakBefore w:val="0"/>
        <w:widowControl w:val="0"/>
        <w:wordWrap/>
        <w:overflowPunct/>
        <w:bidi w:val="0"/>
        <w:spacing w:line="360" w:lineRule="auto"/>
        <w:jc w:val="center"/>
        <w:rPr>
          <w:color w:val="auto"/>
          <w:highlight w:val="none"/>
          <w:lang w:eastAsia="zh-CN"/>
        </w:rPr>
      </w:pPr>
    </w:p>
    <w:p w14:paraId="10FF93E6">
      <w:pPr>
        <w:pageBreakBefore w:val="0"/>
        <w:widowControl w:val="0"/>
        <w:wordWrap/>
        <w:overflowPunct/>
        <w:bidi w:val="0"/>
        <w:spacing w:before="100" w:line="360" w:lineRule="auto"/>
        <w:jc w:val="center"/>
        <w:outlineLvl w:val="1"/>
        <w:rPr>
          <w:rFonts w:hint="eastAsia" w:ascii="宋体" w:hAnsi="宋体" w:eastAsia="宋体" w:cs="宋体"/>
          <w:color w:val="auto"/>
          <w:sz w:val="44"/>
          <w:szCs w:val="44"/>
          <w:highlight w:val="none"/>
          <w:lang w:eastAsia="zh-CN"/>
        </w:rPr>
      </w:pPr>
      <w:bookmarkStart w:id="73" w:name="_Toc22393"/>
      <w:bookmarkStart w:id="74" w:name="_Toc8732"/>
      <w:bookmarkStart w:id="75" w:name="_Toc8321"/>
      <w:r>
        <w:rPr>
          <w:rFonts w:ascii="宋体" w:hAnsi="宋体" w:eastAsia="宋体" w:cs="宋体"/>
          <w:color w:val="auto"/>
          <w:spacing w:val="-5"/>
          <w:sz w:val="44"/>
          <w:szCs w:val="44"/>
          <w:highlight w:val="none"/>
          <w:lang w:eastAsia="zh-CN"/>
          <w14:textOutline w14:w="5791" w14:cap="sq" w14:cmpd="sng" w14:algn="ctr">
            <w14:solidFill>
              <w14:srgbClr w14:val="000000"/>
            </w14:solidFill>
            <w14:prstDash w14:val="solid"/>
            <w14:bevel/>
          </w14:textOutline>
        </w:rPr>
        <w:t>投</w:t>
      </w:r>
      <w:r>
        <w:rPr>
          <w:rFonts w:ascii="宋体" w:hAnsi="宋体" w:eastAsia="宋体" w:cs="宋体"/>
          <w:color w:val="auto"/>
          <w:spacing w:val="23"/>
          <w:sz w:val="44"/>
          <w:szCs w:val="44"/>
          <w:highlight w:val="none"/>
          <w:lang w:eastAsia="zh-CN"/>
        </w:rPr>
        <w:t xml:space="preserve"> </w:t>
      </w:r>
      <w:r>
        <w:rPr>
          <w:rFonts w:ascii="宋体" w:hAnsi="宋体" w:eastAsia="宋体" w:cs="宋体"/>
          <w:color w:val="auto"/>
          <w:spacing w:val="-5"/>
          <w:sz w:val="44"/>
          <w:szCs w:val="44"/>
          <w:highlight w:val="none"/>
          <w:lang w:eastAsia="zh-CN"/>
          <w14:textOutline w14:w="5791" w14:cap="sq" w14:cmpd="sng" w14:algn="ctr">
            <w14:solidFill>
              <w14:srgbClr w14:val="000000"/>
            </w14:solidFill>
            <w14:prstDash w14:val="solid"/>
            <w14:bevel/>
          </w14:textOutline>
        </w:rPr>
        <w:t>标</w:t>
      </w:r>
      <w:r>
        <w:rPr>
          <w:rFonts w:ascii="宋体" w:hAnsi="宋体" w:eastAsia="宋体" w:cs="宋体"/>
          <w:color w:val="auto"/>
          <w:spacing w:val="21"/>
          <w:sz w:val="44"/>
          <w:szCs w:val="44"/>
          <w:highlight w:val="none"/>
          <w:lang w:eastAsia="zh-CN"/>
        </w:rPr>
        <w:t xml:space="preserve"> </w:t>
      </w:r>
      <w:r>
        <w:rPr>
          <w:rFonts w:ascii="宋体" w:hAnsi="宋体" w:eastAsia="宋体" w:cs="宋体"/>
          <w:color w:val="auto"/>
          <w:spacing w:val="-5"/>
          <w:sz w:val="44"/>
          <w:szCs w:val="44"/>
          <w:highlight w:val="none"/>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19"/>
          <w:sz w:val="44"/>
          <w:szCs w:val="44"/>
          <w:highlight w:val="none"/>
          <w:lang w:eastAsia="zh-CN"/>
        </w:rPr>
        <w:t xml:space="preserve"> </w:t>
      </w:r>
      <w:r>
        <w:rPr>
          <w:rFonts w:ascii="宋体" w:hAnsi="宋体" w:eastAsia="宋体" w:cs="宋体"/>
          <w:color w:val="auto"/>
          <w:spacing w:val="-5"/>
          <w:sz w:val="44"/>
          <w:szCs w:val="44"/>
          <w:highlight w:val="none"/>
          <w:lang w:eastAsia="zh-CN"/>
          <w14:textOutline w14:w="5791" w14:cap="sq" w14:cmpd="sng" w14:algn="ctr">
            <w14:solidFill>
              <w14:srgbClr w14:val="000000"/>
            </w14:solidFill>
            <w14:prstDash w14:val="solid"/>
            <w14:bevel/>
          </w14:textOutline>
        </w:rPr>
        <w:t>件</w:t>
      </w:r>
      <w:bookmarkEnd w:id="73"/>
      <w:bookmarkEnd w:id="74"/>
      <w:bookmarkEnd w:id="75"/>
    </w:p>
    <w:p w14:paraId="37D99088">
      <w:pPr>
        <w:pageBreakBefore w:val="0"/>
        <w:widowControl w:val="0"/>
        <w:wordWrap/>
        <w:overflowPunct/>
        <w:bidi w:val="0"/>
        <w:spacing w:line="360" w:lineRule="auto"/>
        <w:jc w:val="center"/>
        <w:rPr>
          <w:color w:val="auto"/>
          <w:highlight w:val="none"/>
          <w:lang w:eastAsia="zh-CN"/>
        </w:rPr>
      </w:pPr>
    </w:p>
    <w:p w14:paraId="308A912A">
      <w:pPr>
        <w:pageBreakBefore w:val="0"/>
        <w:widowControl w:val="0"/>
        <w:wordWrap/>
        <w:overflowPunct/>
        <w:bidi w:val="0"/>
        <w:spacing w:line="360" w:lineRule="auto"/>
        <w:rPr>
          <w:color w:val="auto"/>
          <w:highlight w:val="none"/>
          <w:lang w:eastAsia="zh-CN"/>
        </w:rPr>
      </w:pPr>
    </w:p>
    <w:p w14:paraId="01A01DAE">
      <w:pPr>
        <w:pageBreakBefore w:val="0"/>
        <w:widowControl w:val="0"/>
        <w:wordWrap/>
        <w:overflowPunct/>
        <w:bidi w:val="0"/>
        <w:spacing w:line="360" w:lineRule="auto"/>
        <w:rPr>
          <w:color w:val="auto"/>
          <w:highlight w:val="none"/>
          <w:lang w:eastAsia="zh-CN"/>
        </w:rPr>
      </w:pPr>
    </w:p>
    <w:p w14:paraId="769F475E">
      <w:pPr>
        <w:pageBreakBefore w:val="0"/>
        <w:widowControl w:val="0"/>
        <w:wordWrap/>
        <w:overflowPunct/>
        <w:bidi w:val="0"/>
        <w:spacing w:line="360" w:lineRule="auto"/>
        <w:rPr>
          <w:color w:val="auto"/>
          <w:highlight w:val="none"/>
          <w:lang w:eastAsia="zh-CN"/>
        </w:rPr>
      </w:pPr>
    </w:p>
    <w:p w14:paraId="5781D2F7">
      <w:pPr>
        <w:pageBreakBefore w:val="0"/>
        <w:widowControl w:val="0"/>
        <w:wordWrap/>
        <w:overflowPunct/>
        <w:bidi w:val="0"/>
        <w:spacing w:line="360" w:lineRule="auto"/>
        <w:rPr>
          <w:color w:val="auto"/>
          <w:highlight w:val="none"/>
          <w:lang w:eastAsia="zh-CN"/>
        </w:rPr>
      </w:pPr>
    </w:p>
    <w:p w14:paraId="2A872FD0">
      <w:pPr>
        <w:pageBreakBefore w:val="0"/>
        <w:widowControl w:val="0"/>
        <w:wordWrap/>
        <w:overflowPunct/>
        <w:bidi w:val="0"/>
        <w:spacing w:line="360" w:lineRule="auto"/>
        <w:rPr>
          <w:color w:val="auto"/>
          <w:highlight w:val="none"/>
          <w:lang w:eastAsia="zh-CN"/>
        </w:rPr>
      </w:pPr>
    </w:p>
    <w:p w14:paraId="1F420F7D">
      <w:pPr>
        <w:pageBreakBefore w:val="0"/>
        <w:widowControl w:val="0"/>
        <w:wordWrap/>
        <w:overflowPunct/>
        <w:bidi w:val="0"/>
        <w:spacing w:line="360" w:lineRule="auto"/>
        <w:rPr>
          <w:color w:val="auto"/>
          <w:highlight w:val="none"/>
          <w:lang w:eastAsia="zh-CN"/>
        </w:rPr>
      </w:pPr>
    </w:p>
    <w:p w14:paraId="4458E87B">
      <w:pPr>
        <w:pageBreakBefore w:val="0"/>
        <w:widowControl w:val="0"/>
        <w:wordWrap/>
        <w:overflowPunct/>
        <w:bidi w:val="0"/>
        <w:spacing w:line="360" w:lineRule="auto"/>
        <w:rPr>
          <w:color w:val="auto"/>
          <w:highlight w:val="none"/>
          <w:lang w:eastAsia="zh-CN"/>
        </w:rPr>
      </w:pPr>
    </w:p>
    <w:p w14:paraId="21DB87C2">
      <w:pPr>
        <w:pageBreakBefore w:val="0"/>
        <w:widowControl w:val="0"/>
        <w:wordWrap/>
        <w:overflowPunct/>
        <w:bidi w:val="0"/>
        <w:spacing w:line="360" w:lineRule="auto"/>
        <w:rPr>
          <w:color w:val="auto"/>
          <w:highlight w:val="none"/>
          <w:lang w:eastAsia="zh-CN"/>
        </w:rPr>
      </w:pPr>
    </w:p>
    <w:p w14:paraId="7DF3E57B">
      <w:pPr>
        <w:pageBreakBefore w:val="0"/>
        <w:widowControl w:val="0"/>
        <w:wordWrap/>
        <w:overflowPunct/>
        <w:bidi w:val="0"/>
        <w:spacing w:line="360" w:lineRule="auto"/>
        <w:rPr>
          <w:color w:val="auto"/>
          <w:highlight w:val="none"/>
          <w:lang w:eastAsia="zh-CN"/>
        </w:rPr>
      </w:pPr>
    </w:p>
    <w:p w14:paraId="10B78EE1">
      <w:pPr>
        <w:pageBreakBefore w:val="0"/>
        <w:widowControl w:val="0"/>
        <w:wordWrap/>
        <w:overflowPunct/>
        <w:bidi w:val="0"/>
        <w:spacing w:line="360" w:lineRule="auto"/>
        <w:rPr>
          <w:color w:val="auto"/>
          <w:highlight w:val="none"/>
          <w:lang w:eastAsia="zh-CN"/>
        </w:rPr>
      </w:pPr>
    </w:p>
    <w:p w14:paraId="6CF1167E">
      <w:pPr>
        <w:pageBreakBefore w:val="0"/>
        <w:widowControl w:val="0"/>
        <w:wordWrap/>
        <w:overflowPunct/>
        <w:bidi w:val="0"/>
        <w:spacing w:before="78" w:line="360" w:lineRule="auto"/>
        <w:ind w:left="144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项目名称：</w:t>
      </w:r>
    </w:p>
    <w:p w14:paraId="29F20E0C">
      <w:pPr>
        <w:pageBreakBefore w:val="0"/>
        <w:widowControl w:val="0"/>
        <w:wordWrap/>
        <w:overflowPunct/>
        <w:bidi w:val="0"/>
        <w:spacing w:line="360" w:lineRule="auto"/>
        <w:rPr>
          <w:color w:val="auto"/>
          <w:highlight w:val="none"/>
          <w:lang w:eastAsia="zh-CN"/>
        </w:rPr>
      </w:pPr>
    </w:p>
    <w:p w14:paraId="4611BCCC">
      <w:pPr>
        <w:pageBreakBefore w:val="0"/>
        <w:widowControl w:val="0"/>
        <w:wordWrap/>
        <w:overflowPunct/>
        <w:bidi w:val="0"/>
        <w:spacing w:before="79" w:line="360" w:lineRule="auto"/>
        <w:ind w:left="144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项目编号：</w:t>
      </w:r>
    </w:p>
    <w:p w14:paraId="3184C12A">
      <w:pPr>
        <w:pageBreakBefore w:val="0"/>
        <w:widowControl w:val="0"/>
        <w:wordWrap/>
        <w:overflowPunct/>
        <w:bidi w:val="0"/>
        <w:spacing w:line="360" w:lineRule="auto"/>
        <w:rPr>
          <w:color w:val="auto"/>
          <w:highlight w:val="none"/>
          <w:lang w:eastAsia="zh-CN"/>
        </w:rPr>
      </w:pPr>
    </w:p>
    <w:p w14:paraId="4CF3470B">
      <w:pPr>
        <w:pageBreakBefore w:val="0"/>
        <w:widowControl w:val="0"/>
        <w:wordWrap/>
        <w:overflowPunct/>
        <w:bidi w:val="0"/>
        <w:spacing w:line="360" w:lineRule="auto"/>
        <w:rPr>
          <w:color w:val="auto"/>
          <w:highlight w:val="none"/>
          <w:lang w:eastAsia="zh-CN"/>
        </w:rPr>
      </w:pPr>
    </w:p>
    <w:p w14:paraId="2BF94238">
      <w:pPr>
        <w:pageBreakBefore w:val="0"/>
        <w:widowControl w:val="0"/>
        <w:wordWrap/>
        <w:overflowPunct/>
        <w:bidi w:val="0"/>
        <w:spacing w:line="360" w:lineRule="auto"/>
        <w:rPr>
          <w:color w:val="auto"/>
          <w:highlight w:val="none"/>
          <w:lang w:eastAsia="zh-CN"/>
        </w:rPr>
      </w:pPr>
    </w:p>
    <w:p w14:paraId="146E344A">
      <w:pPr>
        <w:pageBreakBefore w:val="0"/>
        <w:widowControl w:val="0"/>
        <w:wordWrap/>
        <w:overflowPunct/>
        <w:bidi w:val="0"/>
        <w:spacing w:line="360" w:lineRule="auto"/>
        <w:rPr>
          <w:color w:val="auto"/>
          <w:highlight w:val="none"/>
          <w:lang w:eastAsia="zh-CN"/>
        </w:rPr>
      </w:pPr>
    </w:p>
    <w:p w14:paraId="62D8BB78">
      <w:pPr>
        <w:pageBreakBefore w:val="0"/>
        <w:widowControl w:val="0"/>
        <w:wordWrap/>
        <w:overflowPunct/>
        <w:bidi w:val="0"/>
        <w:spacing w:line="360" w:lineRule="auto"/>
        <w:rPr>
          <w:color w:val="auto"/>
          <w:highlight w:val="none"/>
          <w:lang w:eastAsia="zh-CN"/>
        </w:rPr>
      </w:pPr>
    </w:p>
    <w:p w14:paraId="2F9CDA77">
      <w:pPr>
        <w:pageBreakBefore w:val="0"/>
        <w:widowControl w:val="0"/>
        <w:wordWrap/>
        <w:overflowPunct/>
        <w:bidi w:val="0"/>
        <w:spacing w:line="360" w:lineRule="auto"/>
        <w:rPr>
          <w:color w:val="auto"/>
          <w:highlight w:val="none"/>
          <w:lang w:eastAsia="zh-CN"/>
        </w:rPr>
      </w:pPr>
    </w:p>
    <w:p w14:paraId="2F75C1FA">
      <w:pPr>
        <w:pageBreakBefore w:val="0"/>
        <w:widowControl w:val="0"/>
        <w:wordWrap/>
        <w:overflowPunct/>
        <w:bidi w:val="0"/>
        <w:spacing w:line="360" w:lineRule="auto"/>
        <w:rPr>
          <w:color w:val="auto"/>
          <w:highlight w:val="none"/>
          <w:lang w:eastAsia="zh-CN"/>
        </w:rPr>
      </w:pPr>
    </w:p>
    <w:p w14:paraId="539F56E1">
      <w:pPr>
        <w:pageBreakBefore w:val="0"/>
        <w:widowControl w:val="0"/>
        <w:wordWrap/>
        <w:overflowPunct/>
        <w:bidi w:val="0"/>
        <w:spacing w:line="360" w:lineRule="auto"/>
        <w:rPr>
          <w:color w:val="auto"/>
          <w:highlight w:val="none"/>
          <w:lang w:eastAsia="zh-CN"/>
        </w:rPr>
      </w:pPr>
    </w:p>
    <w:p w14:paraId="22D4E562">
      <w:pPr>
        <w:pageBreakBefore w:val="0"/>
        <w:widowControl w:val="0"/>
        <w:wordWrap/>
        <w:overflowPunct/>
        <w:bidi w:val="0"/>
        <w:spacing w:before="78" w:line="360" w:lineRule="auto"/>
        <w:ind w:left="33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（签章）</w:t>
      </w:r>
    </w:p>
    <w:p w14:paraId="5C70ACCD">
      <w:pPr>
        <w:pageBreakBefore w:val="0"/>
        <w:widowControl w:val="0"/>
        <w:wordWrap/>
        <w:overflowPunct/>
        <w:bidi w:val="0"/>
        <w:spacing w:line="360" w:lineRule="auto"/>
        <w:rPr>
          <w:color w:val="auto"/>
          <w:highlight w:val="none"/>
          <w:lang w:eastAsia="zh-CN"/>
        </w:rPr>
      </w:pPr>
    </w:p>
    <w:p w14:paraId="69A22A42">
      <w:pPr>
        <w:pageBreakBefore w:val="0"/>
        <w:widowControl w:val="0"/>
        <w:wordWrap/>
        <w:overflowPunct/>
        <w:bidi w:val="0"/>
        <w:spacing w:line="360" w:lineRule="auto"/>
        <w:rPr>
          <w:color w:val="auto"/>
          <w:highlight w:val="none"/>
          <w:lang w:eastAsia="zh-CN"/>
        </w:rPr>
      </w:pPr>
    </w:p>
    <w:p w14:paraId="0D3C1480">
      <w:pPr>
        <w:pageBreakBefore w:val="0"/>
        <w:widowControl w:val="0"/>
        <w:wordWrap/>
        <w:overflowPunct/>
        <w:bidi w:val="0"/>
        <w:spacing w:before="79" w:line="360" w:lineRule="auto"/>
        <w:ind w:left="3840"/>
        <w:jc w:val="right"/>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54EB22E7">
      <w:pPr>
        <w:pageBreakBefore w:val="0"/>
        <w:widowControl w:val="0"/>
        <w:wordWrap/>
        <w:overflowPunct/>
        <w:bidi w:val="0"/>
        <w:spacing w:line="360" w:lineRule="auto"/>
        <w:jc w:val="right"/>
        <w:rPr>
          <w:rFonts w:hint="eastAsia" w:ascii="宋体" w:hAnsi="宋体" w:eastAsia="宋体" w:cs="宋体"/>
          <w:color w:val="auto"/>
          <w:sz w:val="24"/>
          <w:szCs w:val="24"/>
          <w:highlight w:val="none"/>
          <w:lang w:eastAsia="zh-CN"/>
        </w:rPr>
        <w:sectPr>
          <w:footerReference r:id="rId7" w:type="default"/>
          <w:pgSz w:w="11905" w:h="16838"/>
          <w:pgMar w:top="1134" w:right="1706" w:bottom="1134" w:left="1706" w:header="0" w:footer="992" w:gutter="0"/>
          <w:cols w:space="0" w:num="1"/>
          <w:rtlGutter w:val="0"/>
          <w:docGrid w:linePitch="0" w:charSpace="0"/>
        </w:sectPr>
      </w:pPr>
    </w:p>
    <w:p w14:paraId="5BA6DECB">
      <w:pPr>
        <w:pageBreakBefore w:val="0"/>
        <w:widowControl w:val="0"/>
        <w:wordWrap/>
        <w:overflowPunct/>
        <w:bidi w:val="0"/>
        <w:spacing w:before="48" w:line="360" w:lineRule="auto"/>
        <w:ind w:left="3323"/>
        <w:outlineLvl w:val="2"/>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76" w:name="bookmark54"/>
      <w:bookmarkEnd w:id="76"/>
      <w:bookmarkStart w:id="77" w:name="_Toc4796"/>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 1．投标书</w:t>
      </w:r>
      <w:bookmarkEnd w:id="77"/>
    </w:p>
    <w:p w14:paraId="2BBDFAA6">
      <w:pPr>
        <w:pageBreakBefore w:val="0"/>
        <w:wordWrap/>
        <w:overflowPunct/>
        <w:bidi w:val="0"/>
        <w:spacing w:line="360" w:lineRule="auto"/>
        <w:rPr>
          <w:rFonts w:hint="default" w:cs="仿宋" w:asciiTheme="minorEastAsia" w:hAnsiTheme="minorEastAsia" w:eastAsiaTheme="minorEastAsia"/>
          <w:b/>
          <w:sz w:val="24"/>
          <w:szCs w:val="24"/>
          <w:highlight w:val="none"/>
          <w:lang w:val="en-US" w:eastAsia="zh-CN"/>
        </w:rPr>
      </w:pPr>
      <w:bookmarkStart w:id="78" w:name="bookmark55"/>
      <w:bookmarkEnd w:id="78"/>
      <w:bookmarkStart w:id="79" w:name="_Toc21201"/>
      <w:r>
        <w:rPr>
          <w:rFonts w:hint="eastAsia" w:cs="仿宋" w:asciiTheme="minorEastAsia" w:hAnsiTheme="minorEastAsia" w:eastAsiaTheme="minorEastAsia"/>
          <w:sz w:val="24"/>
          <w:szCs w:val="24"/>
          <w:highlight w:val="none"/>
          <w:lang w:eastAsia="zh-CN"/>
        </w:rPr>
        <w:t>致：</w:t>
      </w:r>
      <w:r>
        <w:rPr>
          <w:rFonts w:hint="eastAsia" w:cs="仿宋" w:asciiTheme="minorEastAsia" w:hAnsiTheme="minorEastAsia" w:eastAsiaTheme="minorEastAsia"/>
          <w:sz w:val="24"/>
          <w:szCs w:val="24"/>
          <w:highlight w:val="none"/>
          <w:lang w:val="en-US" w:eastAsia="zh-CN"/>
        </w:rPr>
        <w:t xml:space="preserve"> </w:t>
      </w:r>
    </w:p>
    <w:p w14:paraId="3245712C">
      <w:pPr>
        <w:pageBreakBefore w:val="0"/>
        <w:wordWrap/>
        <w:overflowPunct/>
        <w:bidi w:val="0"/>
        <w:spacing w:line="360" w:lineRule="auto"/>
        <w:ind w:firstLine="480"/>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根据贵方为</w:t>
      </w:r>
      <w:r>
        <w:rPr>
          <w:rFonts w:hint="eastAsia" w:cs="仿宋" w:asciiTheme="minorEastAsia" w:hAnsiTheme="minorEastAsia" w:eastAsiaTheme="minorEastAsia"/>
          <w:i/>
          <w:sz w:val="24"/>
          <w:szCs w:val="24"/>
          <w:highlight w:val="none"/>
          <w:lang w:eastAsia="zh-CN"/>
        </w:rPr>
        <w:t>（</w:t>
      </w:r>
      <w:r>
        <w:rPr>
          <w:rFonts w:hint="eastAsia" w:cs="仿宋" w:asciiTheme="minorEastAsia" w:hAnsiTheme="minorEastAsia" w:eastAsiaTheme="minorEastAsia"/>
          <w:i/>
          <w:sz w:val="24"/>
          <w:szCs w:val="24"/>
          <w:highlight w:val="none"/>
          <w:u w:val="single"/>
          <w:lang w:eastAsia="zh-CN"/>
        </w:rPr>
        <w:t>项目名称</w:t>
      </w:r>
      <w:r>
        <w:rPr>
          <w:rFonts w:hint="eastAsia" w:cs="仿宋" w:asciiTheme="minorEastAsia" w:hAnsiTheme="minorEastAsia" w:eastAsiaTheme="minorEastAsia"/>
          <w:i/>
          <w:sz w:val="24"/>
          <w:szCs w:val="24"/>
          <w:highlight w:val="none"/>
          <w:lang w:eastAsia="zh-CN"/>
        </w:rPr>
        <w:t>）</w:t>
      </w:r>
      <w:r>
        <w:rPr>
          <w:rFonts w:hint="eastAsia" w:cs="仿宋" w:asciiTheme="minorEastAsia" w:hAnsiTheme="minorEastAsia" w:eastAsiaTheme="minorEastAsia"/>
          <w:sz w:val="24"/>
          <w:szCs w:val="24"/>
          <w:highlight w:val="none"/>
          <w:lang w:eastAsia="zh-CN"/>
        </w:rPr>
        <w:t>项目邀请招标采购相关服务的投标邀请</w:t>
      </w:r>
      <w:r>
        <w:rPr>
          <w:rFonts w:hint="eastAsia" w:cs="仿宋" w:asciiTheme="minorEastAsia" w:hAnsiTheme="minorEastAsia" w:eastAsiaTheme="minorEastAsia"/>
          <w:i/>
          <w:sz w:val="24"/>
          <w:szCs w:val="24"/>
          <w:highlight w:val="none"/>
          <w:u w:val="single"/>
          <w:lang w:eastAsia="zh-CN"/>
        </w:rPr>
        <w:t>（项目编号）</w:t>
      </w:r>
      <w:r>
        <w:rPr>
          <w:rFonts w:hint="eastAsia" w:cs="仿宋" w:asciiTheme="minorEastAsia" w:hAnsiTheme="minorEastAsia" w:eastAsiaTheme="minorEastAsia"/>
          <w:sz w:val="24"/>
          <w:szCs w:val="24"/>
          <w:highlight w:val="none"/>
          <w:lang w:eastAsia="zh-CN"/>
        </w:rPr>
        <w:t>，签字代表</w:t>
      </w:r>
      <w:r>
        <w:rPr>
          <w:rFonts w:hint="eastAsia" w:cs="仿宋" w:asciiTheme="minorEastAsia" w:hAnsiTheme="minorEastAsia" w:eastAsiaTheme="minorEastAsia"/>
          <w:i/>
          <w:sz w:val="24"/>
          <w:szCs w:val="24"/>
          <w:highlight w:val="none"/>
          <w:lang w:eastAsia="zh-CN"/>
        </w:rPr>
        <w:t>（</w:t>
      </w:r>
      <w:r>
        <w:rPr>
          <w:rFonts w:hint="eastAsia" w:cs="仿宋" w:asciiTheme="minorEastAsia" w:hAnsiTheme="minorEastAsia" w:eastAsiaTheme="minorEastAsia"/>
          <w:i/>
          <w:sz w:val="24"/>
          <w:szCs w:val="24"/>
          <w:highlight w:val="none"/>
          <w:u w:val="single"/>
          <w:lang w:eastAsia="zh-CN"/>
        </w:rPr>
        <w:t>姓名、职务</w:t>
      </w:r>
      <w:r>
        <w:rPr>
          <w:rFonts w:hint="eastAsia" w:cs="仿宋" w:asciiTheme="minorEastAsia" w:hAnsiTheme="minorEastAsia" w:eastAsiaTheme="minorEastAsia"/>
          <w:i/>
          <w:sz w:val="24"/>
          <w:szCs w:val="24"/>
          <w:highlight w:val="none"/>
          <w:lang w:eastAsia="zh-CN"/>
        </w:rPr>
        <w:t>）</w:t>
      </w:r>
      <w:r>
        <w:rPr>
          <w:rFonts w:hint="eastAsia" w:cs="仿宋" w:asciiTheme="minorEastAsia" w:hAnsiTheme="minorEastAsia" w:eastAsiaTheme="minorEastAsia"/>
          <w:sz w:val="24"/>
          <w:szCs w:val="24"/>
          <w:highlight w:val="none"/>
          <w:lang w:eastAsia="zh-CN"/>
        </w:rPr>
        <w:t>经正式授权并代表我方</w:t>
      </w:r>
      <w:r>
        <w:rPr>
          <w:rFonts w:hint="eastAsia" w:cs="仿宋" w:asciiTheme="minorEastAsia" w:hAnsiTheme="minorEastAsia" w:eastAsiaTheme="minorEastAsia"/>
          <w:i/>
          <w:sz w:val="24"/>
          <w:szCs w:val="24"/>
          <w:highlight w:val="none"/>
          <w:u w:val="single"/>
          <w:lang w:eastAsia="zh-CN"/>
        </w:rPr>
        <w:t>（单位名称、地址）</w:t>
      </w:r>
      <w:r>
        <w:rPr>
          <w:rFonts w:hint="eastAsia" w:cs="仿宋" w:asciiTheme="minorEastAsia" w:hAnsiTheme="minorEastAsia" w:eastAsiaTheme="minorEastAsia"/>
          <w:sz w:val="24"/>
          <w:szCs w:val="24"/>
          <w:highlight w:val="none"/>
          <w:lang w:eastAsia="zh-CN"/>
        </w:rPr>
        <w:t>提交下述文件：</w:t>
      </w:r>
    </w:p>
    <w:p w14:paraId="2D1367AC">
      <w:pPr>
        <w:pageBreakBefore w:val="0"/>
        <w:wordWrap/>
        <w:overflowPunct/>
        <w:bidi w:val="0"/>
        <w:spacing w:line="360" w:lineRule="auto"/>
        <w:rPr>
          <w:rFonts w:hint="default"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eastAsia="zh-CN"/>
        </w:rPr>
        <w:t>1.</w:t>
      </w:r>
      <w:r>
        <w:rPr>
          <w:rFonts w:hint="eastAsia" w:cs="仿宋" w:asciiTheme="minorEastAsia" w:hAnsiTheme="minorEastAsia" w:eastAsiaTheme="minorEastAsia"/>
          <w:sz w:val="24"/>
          <w:szCs w:val="24"/>
          <w:highlight w:val="none"/>
          <w:lang w:val="en-US" w:eastAsia="zh-CN"/>
        </w:rPr>
        <w:t>投标书</w:t>
      </w:r>
    </w:p>
    <w:p w14:paraId="525E5B20">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2.开标一览表</w:t>
      </w:r>
    </w:p>
    <w:p w14:paraId="200190E6">
      <w:pPr>
        <w:pageBreakBefore w:val="0"/>
        <w:wordWrap/>
        <w:overflowPunct/>
        <w:bidi w:val="0"/>
        <w:spacing w:line="360" w:lineRule="auto"/>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3.服务需求响应/偏离表</w:t>
      </w:r>
    </w:p>
    <w:p w14:paraId="5C7CFE49">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val="en-US" w:eastAsia="zh-CN"/>
        </w:rPr>
        <w:t>4.商务需求响应/偏离表</w:t>
      </w:r>
    </w:p>
    <w:p w14:paraId="42341754">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val="en-US" w:eastAsia="zh-CN"/>
        </w:rPr>
        <w:t>5</w:t>
      </w:r>
      <w:r>
        <w:rPr>
          <w:rFonts w:hint="eastAsia" w:cs="仿宋" w:asciiTheme="minorEastAsia" w:hAnsiTheme="minorEastAsia" w:eastAsiaTheme="minorEastAsia"/>
          <w:sz w:val="24"/>
          <w:szCs w:val="24"/>
          <w:highlight w:val="none"/>
          <w:lang w:eastAsia="zh-CN"/>
        </w:rPr>
        <w:t>.资</w:t>
      </w:r>
      <w:r>
        <w:rPr>
          <w:rFonts w:hint="eastAsia" w:cs="仿宋" w:asciiTheme="minorEastAsia" w:hAnsiTheme="minorEastAsia" w:eastAsiaTheme="minorEastAsia"/>
          <w:sz w:val="24"/>
          <w:szCs w:val="24"/>
          <w:highlight w:val="none"/>
          <w:lang w:val="en-US" w:eastAsia="zh-CN"/>
        </w:rPr>
        <w:t>信</w:t>
      </w:r>
      <w:r>
        <w:rPr>
          <w:rFonts w:hint="eastAsia" w:cs="仿宋" w:asciiTheme="minorEastAsia" w:hAnsiTheme="minorEastAsia" w:eastAsiaTheme="minorEastAsia"/>
          <w:sz w:val="24"/>
          <w:szCs w:val="24"/>
          <w:highlight w:val="none"/>
          <w:lang w:eastAsia="zh-CN"/>
        </w:rPr>
        <w:t>证明文件</w:t>
      </w:r>
    </w:p>
    <w:p w14:paraId="787E514B">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lang w:eastAsia="zh-CN"/>
        </w:rPr>
        <w:t>技术文件</w:t>
      </w:r>
    </w:p>
    <w:p w14:paraId="531302CE">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val="en-US" w:eastAsia="zh-CN"/>
        </w:rPr>
        <w:t>7.</w:t>
      </w:r>
      <w:r>
        <w:rPr>
          <w:rFonts w:hint="eastAsia" w:cs="仿宋" w:asciiTheme="minorEastAsia" w:hAnsiTheme="minorEastAsia" w:eastAsiaTheme="minorEastAsia"/>
          <w:sz w:val="24"/>
          <w:szCs w:val="24"/>
          <w:highlight w:val="none"/>
          <w:lang w:eastAsia="zh-CN"/>
        </w:rPr>
        <w:t>其他资料</w:t>
      </w:r>
    </w:p>
    <w:p w14:paraId="63F27D34">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val="en-US" w:eastAsia="zh-CN"/>
        </w:rPr>
        <w:t>8</w:t>
      </w:r>
      <w:r>
        <w:rPr>
          <w:rFonts w:hint="eastAsia" w:cs="仿宋" w:asciiTheme="minorEastAsia" w:hAnsiTheme="minorEastAsia" w:eastAsiaTheme="minorEastAsia"/>
          <w:sz w:val="24"/>
          <w:szCs w:val="24"/>
          <w:highlight w:val="none"/>
          <w:lang w:eastAsia="zh-CN"/>
        </w:rPr>
        <w:t>.提交的投标保证金，金额为：</w:t>
      </w:r>
      <w:r>
        <w:rPr>
          <w:rFonts w:hint="eastAsia" w:cs="仿宋" w:asciiTheme="minorEastAsia" w:hAnsiTheme="minorEastAsia" w:eastAsiaTheme="minorEastAsia"/>
          <w:sz w:val="24"/>
          <w:szCs w:val="24"/>
          <w:highlight w:val="none"/>
          <w:u w:val="single"/>
          <w:lang w:val="en-US" w:eastAsia="zh-CN"/>
        </w:rPr>
        <w:t xml:space="preserve">      /       </w:t>
      </w:r>
    </w:p>
    <w:p w14:paraId="5101C8F0">
      <w:pPr>
        <w:pageBreakBefore w:val="0"/>
        <w:wordWrap/>
        <w:overflowPunct/>
        <w:bidi w:val="0"/>
        <w:spacing w:line="360" w:lineRule="auto"/>
        <w:ind w:firstLine="480" w:firstLineChars="200"/>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据此函，签字代表宣布同意如下：</w:t>
      </w:r>
    </w:p>
    <w:p w14:paraId="4C869041">
      <w:pPr>
        <w:pageBreakBefore w:val="0"/>
        <w:numPr>
          <w:ilvl w:val="0"/>
          <w:numId w:val="4"/>
        </w:numPr>
        <w:wordWrap/>
        <w:overflowPunct/>
        <w:bidi w:val="0"/>
        <w:spacing w:line="360" w:lineRule="auto"/>
        <w:rPr>
          <w:sz w:val="24"/>
          <w:highlight w:val="none"/>
          <w:lang w:eastAsia="zh-CN"/>
        </w:rPr>
      </w:pPr>
      <w:r>
        <w:rPr>
          <w:rFonts w:hint="eastAsia" w:cs="仿宋" w:asciiTheme="minorEastAsia" w:hAnsiTheme="minorEastAsia" w:eastAsiaTheme="minorEastAsia"/>
          <w:sz w:val="24"/>
          <w:highlight w:val="none"/>
          <w:lang w:eastAsia="zh-CN"/>
        </w:rPr>
        <w:t>.所附报价表中提供的服务总报价为响应</w:t>
      </w:r>
      <w:r>
        <w:rPr>
          <w:sz w:val="24"/>
          <w:highlight w:val="none"/>
          <w:u w:val="single"/>
          <w:lang w:eastAsia="zh-CN"/>
        </w:rPr>
        <w:t>本项目规定的</w:t>
      </w:r>
      <w:r>
        <w:rPr>
          <w:rFonts w:hint="eastAsia"/>
          <w:sz w:val="24"/>
          <w:highlight w:val="none"/>
          <w:u w:val="single"/>
          <w:lang w:val="en-US" w:eastAsia="zh-CN"/>
        </w:rPr>
        <w:t>服务费</w:t>
      </w:r>
      <w:r>
        <w:rPr>
          <w:sz w:val="24"/>
          <w:highlight w:val="none"/>
          <w:lang w:eastAsia="zh-CN"/>
        </w:rPr>
        <w:t>完成本项目</w:t>
      </w:r>
      <w:r>
        <w:rPr>
          <w:rFonts w:hint="eastAsia"/>
          <w:sz w:val="24"/>
          <w:highlight w:val="none"/>
          <w:lang w:eastAsia="zh-CN"/>
        </w:rPr>
        <w:t>招标文件</w:t>
      </w:r>
      <w:r>
        <w:rPr>
          <w:sz w:val="24"/>
          <w:highlight w:val="none"/>
          <w:lang w:eastAsia="zh-CN"/>
        </w:rPr>
        <w:t>要求的范围内的全部工作</w:t>
      </w:r>
      <w:r>
        <w:rPr>
          <w:rFonts w:hint="eastAsia"/>
          <w:sz w:val="24"/>
          <w:highlight w:val="none"/>
          <w:lang w:eastAsia="zh-CN"/>
        </w:rPr>
        <w:t>（报价含税）。</w:t>
      </w:r>
    </w:p>
    <w:p w14:paraId="02A686CA">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3）.我方将按招标文件的规定履行合同责任和义务。</w:t>
      </w:r>
    </w:p>
    <w:p w14:paraId="498DAA74">
      <w:pPr>
        <w:pageBreakBefore w:val="0"/>
        <w:wordWrap/>
        <w:overflowPunct/>
        <w:bidi w:val="0"/>
        <w:spacing w:line="360" w:lineRule="auto"/>
        <w:ind w:left="360" w:hanging="360" w:hangingChars="150"/>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4）.我方已详细审查全部招标文件，包括第</w:t>
      </w:r>
      <w:r>
        <w:rPr>
          <w:rFonts w:hint="eastAsia" w:cs="仿宋" w:asciiTheme="minorEastAsia" w:hAnsiTheme="minorEastAsia" w:eastAsiaTheme="minorEastAsia"/>
          <w:sz w:val="24"/>
          <w:szCs w:val="24"/>
          <w:highlight w:val="none"/>
          <w:u w:val="single"/>
          <w:lang w:eastAsia="zh-CN"/>
        </w:rPr>
        <w:t>（编号、补遗函）（如果有的话）。</w:t>
      </w:r>
      <w:r>
        <w:rPr>
          <w:rFonts w:hint="eastAsia" w:cs="仿宋" w:asciiTheme="minorEastAsia" w:hAnsiTheme="minorEastAsia" w:eastAsiaTheme="minorEastAsia"/>
          <w:sz w:val="24"/>
          <w:szCs w:val="24"/>
          <w:highlight w:val="none"/>
          <w:lang w:eastAsia="zh-CN"/>
        </w:rPr>
        <w:t>我们完全理解并同意放弃对这方面有不明及误解的权力。</w:t>
      </w:r>
    </w:p>
    <w:p w14:paraId="5AD11163">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5）.本投标有效期为自开标之日起</w:t>
      </w:r>
      <w:r>
        <w:rPr>
          <w:rFonts w:hint="eastAsia" w:cs="仿宋" w:asciiTheme="minorEastAsia" w:hAnsiTheme="minorEastAsia" w:eastAsiaTheme="minorEastAsia"/>
          <w:sz w:val="24"/>
          <w:szCs w:val="24"/>
          <w:highlight w:val="none"/>
          <w:u w:val="single"/>
          <w:lang w:eastAsia="zh-CN"/>
        </w:rPr>
        <w:t xml:space="preserve"> 90 </w:t>
      </w:r>
      <w:r>
        <w:rPr>
          <w:rFonts w:hint="eastAsia" w:cs="仿宋" w:asciiTheme="minorEastAsia" w:hAnsiTheme="minorEastAsia" w:eastAsiaTheme="minorEastAsia"/>
          <w:sz w:val="24"/>
          <w:szCs w:val="24"/>
          <w:highlight w:val="none"/>
          <w:lang w:eastAsia="zh-CN"/>
        </w:rPr>
        <w:t>天。</w:t>
      </w:r>
    </w:p>
    <w:p w14:paraId="2194ED5D">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6）.如果在规定的开标时间后，我方在投标有效期内撤回投标文件，投标保证金不予退还。</w:t>
      </w:r>
    </w:p>
    <w:p w14:paraId="6962DFED">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7）.我方同意提供按照贵方可能要求的与其开标有关的一切数据或资料。</w:t>
      </w:r>
    </w:p>
    <w:p w14:paraId="11356A75">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8）.与本开标有关的一切正式往来信函请寄：</w:t>
      </w:r>
    </w:p>
    <w:p w14:paraId="4941B86F">
      <w:pPr>
        <w:pageBreakBefore w:val="0"/>
        <w:wordWrap/>
        <w:overflowPunct/>
        <w:bidi w:val="0"/>
        <w:spacing w:line="360" w:lineRule="auto"/>
        <w:ind w:left="315" w:leftChars="150"/>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地址：</w:t>
      </w:r>
    </w:p>
    <w:p w14:paraId="794D616C">
      <w:pPr>
        <w:pageBreakBefore w:val="0"/>
        <w:wordWrap/>
        <w:overflowPunct/>
        <w:bidi w:val="0"/>
        <w:spacing w:line="360" w:lineRule="auto"/>
        <w:ind w:left="315" w:leftChars="150"/>
        <w:rPr>
          <w:rFonts w:hint="eastAsia" w:cs="仿宋" w:asciiTheme="minorEastAsia" w:hAnsiTheme="minorEastAsia" w:eastAsiaTheme="minorEastAsia"/>
          <w:sz w:val="24"/>
          <w:szCs w:val="24"/>
          <w:highlight w:val="none"/>
          <w:u w:val="single"/>
          <w:lang w:eastAsia="zh-CN"/>
        </w:rPr>
      </w:pPr>
      <w:r>
        <w:rPr>
          <w:rFonts w:hint="eastAsia" w:cs="仿宋" w:asciiTheme="minorEastAsia" w:hAnsiTheme="minorEastAsia" w:eastAsiaTheme="minorEastAsia"/>
          <w:sz w:val="24"/>
          <w:szCs w:val="24"/>
          <w:highlight w:val="none"/>
          <w:lang w:eastAsia="zh-CN"/>
        </w:rPr>
        <w:t>传真：</w:t>
      </w:r>
    </w:p>
    <w:p w14:paraId="289F6A0A">
      <w:pPr>
        <w:pageBreakBefore w:val="0"/>
        <w:wordWrap/>
        <w:overflowPunct/>
        <w:bidi w:val="0"/>
        <w:spacing w:line="360" w:lineRule="auto"/>
        <w:ind w:left="315" w:leftChars="150"/>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电话：</w:t>
      </w:r>
    </w:p>
    <w:p w14:paraId="3CD5042E">
      <w:pPr>
        <w:pageBreakBefore w:val="0"/>
        <w:wordWrap/>
        <w:overflowPunct/>
        <w:bidi w:val="0"/>
        <w:spacing w:line="360" w:lineRule="auto"/>
        <w:ind w:left="315" w:leftChars="150"/>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电子邮件：</w:t>
      </w:r>
    </w:p>
    <w:p w14:paraId="530E3D30">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法定代表人或委托代理人签字或签章：</w:t>
      </w:r>
    </w:p>
    <w:p w14:paraId="644E4A87">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eastAsia="zh-CN"/>
        </w:rPr>
        <w:t>供应商盖章：</w:t>
      </w:r>
    </w:p>
    <w:p w14:paraId="2A8E130F">
      <w:pPr>
        <w:pageBreakBefore w:val="0"/>
        <w:wordWrap/>
        <w:overflowPunct/>
        <w:bidi w:val="0"/>
        <w:spacing w:line="360" w:lineRule="auto"/>
        <w:rPr>
          <w:rFonts w:hint="eastAsia" w:cs="仿宋" w:asciiTheme="minorEastAsia" w:hAnsiTheme="minorEastAsia" w:eastAsiaTheme="minorEastAsia"/>
          <w:sz w:val="24"/>
          <w:szCs w:val="24"/>
          <w:highlight w:val="none"/>
          <w:lang w:eastAsia="zh-CN"/>
        </w:rPr>
        <w:sectPr>
          <w:footerReference r:id="rId8" w:type="default"/>
          <w:pgSz w:w="11905" w:h="16838"/>
          <w:pgMar w:top="1134" w:right="1706" w:bottom="1134" w:left="1706" w:header="0" w:footer="992" w:gutter="0"/>
          <w:cols w:space="0" w:num="1"/>
          <w:rtlGutter w:val="0"/>
          <w:docGrid w:linePitch="285" w:charSpace="0"/>
        </w:sectPr>
      </w:pPr>
      <w:r>
        <w:rPr>
          <w:rFonts w:hint="eastAsia" w:cs="仿宋" w:asciiTheme="minorEastAsia" w:hAnsiTheme="minorEastAsia" w:eastAsiaTheme="minorEastAsia"/>
          <w:sz w:val="24"/>
          <w:szCs w:val="24"/>
          <w:highlight w:val="none"/>
          <w:lang w:eastAsia="zh-CN"/>
        </w:rPr>
        <w:t>日期：</w:t>
      </w:r>
    </w:p>
    <w:p w14:paraId="277DDD26">
      <w:pPr>
        <w:pageBreakBefore w:val="0"/>
        <w:widowControl w:val="0"/>
        <w:wordWrap/>
        <w:overflowPunct/>
        <w:bidi w:val="0"/>
        <w:spacing w:before="48" w:line="360" w:lineRule="auto"/>
        <w:ind w:left="3323"/>
        <w:outlineLvl w:val="2"/>
        <w:rPr>
          <w:rFonts w:hint="eastAsia" w:ascii="宋体" w:hAnsi="宋体" w:eastAsia="宋体" w:cs="宋体"/>
          <w:color w:val="auto"/>
          <w:sz w:val="24"/>
          <w:szCs w:val="24"/>
          <w:highlight w:val="none"/>
          <w:lang w:eastAsia="zh-CN"/>
        </w:rPr>
      </w:pPr>
      <w:bookmarkStart w:id="80" w:name="_Toc14429"/>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2.开标一览表</w:t>
      </w:r>
      <w:bookmarkEnd w:id="79"/>
      <w:bookmarkEnd w:id="80"/>
    </w:p>
    <w:p w14:paraId="2299C536">
      <w:pPr>
        <w:pageBreakBefore w:val="0"/>
        <w:widowControl w:val="0"/>
        <w:wordWrap/>
        <w:overflowPunct/>
        <w:bidi w:val="0"/>
        <w:spacing w:line="360" w:lineRule="auto"/>
        <w:rPr>
          <w:color w:val="auto"/>
          <w:highlight w:val="none"/>
          <w:lang w:eastAsia="zh-CN"/>
        </w:rPr>
      </w:pPr>
    </w:p>
    <w:p w14:paraId="002F6A42">
      <w:pPr>
        <w:pageBreakBefore w:val="0"/>
        <w:wordWrap/>
        <w:overflowPunct/>
        <w:bidi w:val="0"/>
        <w:spacing w:line="360" w:lineRule="auto"/>
        <w:rPr>
          <w:color w:val="auto"/>
          <w:sz w:val="24"/>
          <w:szCs w:val="24"/>
          <w:highlight w:val="none"/>
          <w:u w:val="single"/>
          <w:lang w:eastAsia="zh-CN"/>
        </w:rPr>
      </w:pPr>
      <w:r>
        <w:rPr>
          <w:rFonts w:hint="eastAsia" w:ascii="宋体" w:hAnsi="宋体" w:eastAsia="宋体" w:cs="宋体"/>
          <w:color w:val="auto"/>
          <w:sz w:val="24"/>
          <w:szCs w:val="24"/>
          <w:highlight w:val="none"/>
          <w:lang w:eastAsia="zh-CN"/>
        </w:rPr>
        <w:t>致</w:t>
      </w:r>
      <w:r>
        <w:rPr>
          <w:rFonts w:hint="eastAsia"/>
          <w:color w:val="auto"/>
          <w:sz w:val="24"/>
          <w:szCs w:val="24"/>
          <w:highlight w:val="none"/>
          <w:lang w:eastAsia="zh-CN"/>
        </w:rPr>
        <w:t>：</w:t>
      </w:r>
    </w:p>
    <w:p w14:paraId="360C1DF3">
      <w:pPr>
        <w:pageBreakBefore w:val="0"/>
        <w:wordWrap/>
        <w:overflowPunct/>
        <w:bidi w:val="0"/>
        <w:spacing w:line="360" w:lineRule="auto"/>
        <w:ind w:firstLine="420" w:firstLineChars="200"/>
        <w:rPr>
          <w:color w:val="auto"/>
          <w:szCs w:val="24"/>
          <w:highlight w:val="none"/>
          <w:lang w:eastAsia="zh-CN"/>
        </w:rPr>
      </w:pPr>
      <w:r>
        <w:rPr>
          <w:rFonts w:hint="eastAsia" w:ascii="宋体" w:hAnsi="宋体" w:eastAsia="宋体" w:cs="宋体"/>
          <w:color w:val="auto"/>
          <w:szCs w:val="24"/>
          <w:highlight w:val="none"/>
          <w:lang w:eastAsia="zh-CN"/>
        </w:rPr>
        <w:t>在</w:t>
      </w:r>
      <w:r>
        <w:rPr>
          <w:rFonts w:hint="eastAsia"/>
          <w:color w:val="auto"/>
          <w:szCs w:val="24"/>
          <w:highlight w:val="none"/>
          <w:lang w:eastAsia="zh-CN"/>
        </w:rPr>
        <w:t>研究了招标文件中所有文件和材料的服务资料后，我们对</w:t>
      </w:r>
      <w:r>
        <w:rPr>
          <w:rFonts w:hint="eastAsia"/>
          <w:color w:val="auto"/>
          <w:szCs w:val="24"/>
          <w:highlight w:val="none"/>
          <w:u w:val="single"/>
          <w:lang w:val="en-US" w:eastAsia="zh-CN"/>
        </w:rPr>
        <w:t xml:space="preserve">        </w:t>
      </w:r>
      <w:r>
        <w:rPr>
          <w:rFonts w:hint="eastAsia"/>
          <w:color w:val="auto"/>
          <w:szCs w:val="24"/>
          <w:highlight w:val="none"/>
          <w:lang w:eastAsia="zh-CN"/>
        </w:rPr>
        <w:t>（项目名称）（招标编号：</w:t>
      </w:r>
      <w:r>
        <w:rPr>
          <w:rFonts w:hint="eastAsia"/>
          <w:color w:val="auto"/>
          <w:szCs w:val="24"/>
          <w:highlight w:val="none"/>
          <w:lang w:val="en-US" w:eastAsia="zh-CN"/>
        </w:rPr>
        <w:t xml:space="preserve"> </w:t>
      </w:r>
      <w:r>
        <w:rPr>
          <w:rFonts w:hint="eastAsia"/>
          <w:color w:val="auto"/>
          <w:szCs w:val="24"/>
          <w:highlight w:val="none"/>
          <w:u w:val="single"/>
          <w:lang w:val="en-US" w:eastAsia="zh-CN"/>
        </w:rPr>
        <w:t xml:space="preserve">                </w:t>
      </w:r>
      <w:r>
        <w:rPr>
          <w:rFonts w:hint="eastAsia"/>
          <w:color w:val="auto"/>
          <w:szCs w:val="24"/>
          <w:highlight w:val="none"/>
          <w:lang w:eastAsia="zh-CN"/>
        </w:rPr>
        <w:t>）报价如下：</w:t>
      </w:r>
    </w:p>
    <w:tbl>
      <w:tblPr>
        <w:tblStyle w:val="17"/>
        <w:tblW w:w="8883" w:type="dxa"/>
        <w:jc w:val="center"/>
        <w:tblLayout w:type="fixed"/>
        <w:tblCellMar>
          <w:top w:w="0" w:type="dxa"/>
          <w:left w:w="108" w:type="dxa"/>
          <w:bottom w:w="0" w:type="dxa"/>
          <w:right w:w="108" w:type="dxa"/>
        </w:tblCellMar>
      </w:tblPr>
      <w:tblGrid>
        <w:gridCol w:w="436"/>
        <w:gridCol w:w="741"/>
        <w:gridCol w:w="669"/>
        <w:gridCol w:w="2299"/>
        <w:gridCol w:w="2700"/>
        <w:gridCol w:w="1221"/>
        <w:gridCol w:w="817"/>
      </w:tblGrid>
      <w:tr w14:paraId="5CE63D16">
        <w:tblPrEx>
          <w:tblCellMar>
            <w:top w:w="0" w:type="dxa"/>
            <w:left w:w="108" w:type="dxa"/>
            <w:bottom w:w="0" w:type="dxa"/>
            <w:right w:w="108" w:type="dxa"/>
          </w:tblCellMar>
        </w:tblPrEx>
        <w:trPr>
          <w:trHeight w:val="377" w:hRule="atLeast"/>
          <w:jc w:val="center"/>
        </w:trPr>
        <w:tc>
          <w:tcPr>
            <w:tcW w:w="436" w:type="dxa"/>
            <w:tcBorders>
              <w:top w:val="single" w:color="auto" w:sz="4" w:space="0"/>
              <w:left w:val="single" w:color="auto" w:sz="4" w:space="0"/>
              <w:bottom w:val="single" w:color="auto" w:sz="4" w:space="0"/>
              <w:right w:val="single" w:color="auto" w:sz="4" w:space="0"/>
            </w:tcBorders>
            <w:vAlign w:val="center"/>
          </w:tcPr>
          <w:p w14:paraId="2D0BF253">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宋体" w:hAnsi="宋体" w:cs="宋体"/>
                <w:b/>
                <w:snapToGrid/>
                <w:kern w:val="21"/>
                <w:sz w:val="21"/>
                <w:szCs w:val="21"/>
                <w:highlight w:val="none"/>
              </w:rPr>
            </w:pPr>
            <w:r>
              <w:rPr>
                <w:rFonts w:hint="eastAsia" w:ascii="宋体" w:hAnsi="宋体" w:eastAsia="宋体" w:cs="宋体"/>
                <w:b/>
                <w:snapToGrid/>
                <w:kern w:val="21"/>
                <w:sz w:val="21"/>
                <w:szCs w:val="21"/>
                <w:highlight w:val="none"/>
              </w:rPr>
              <w:t>序</w:t>
            </w:r>
            <w:r>
              <w:rPr>
                <w:rFonts w:hint="eastAsia" w:ascii="宋体" w:hAnsi="宋体" w:cs="宋体"/>
                <w:b/>
                <w:snapToGrid/>
                <w:kern w:val="21"/>
                <w:sz w:val="21"/>
                <w:szCs w:val="21"/>
                <w:highlight w:val="none"/>
              </w:rPr>
              <w:t>号</w:t>
            </w:r>
          </w:p>
        </w:tc>
        <w:tc>
          <w:tcPr>
            <w:tcW w:w="741" w:type="dxa"/>
            <w:tcBorders>
              <w:top w:val="single" w:color="auto" w:sz="4" w:space="0"/>
              <w:left w:val="single" w:color="auto" w:sz="4" w:space="0"/>
              <w:bottom w:val="single" w:color="auto" w:sz="4" w:space="0"/>
              <w:right w:val="single" w:color="auto" w:sz="4" w:space="0"/>
            </w:tcBorders>
            <w:vAlign w:val="center"/>
          </w:tcPr>
          <w:p w14:paraId="179B713E">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宋体" w:hAnsi="宋体" w:cs="宋体"/>
                <w:b/>
                <w:snapToGrid/>
                <w:kern w:val="21"/>
                <w:sz w:val="21"/>
                <w:szCs w:val="21"/>
                <w:highlight w:val="none"/>
                <w:lang w:bidi="zh-TW"/>
              </w:rPr>
            </w:pPr>
            <w:r>
              <w:rPr>
                <w:rFonts w:hint="eastAsia" w:ascii="宋体" w:hAnsi="宋体" w:eastAsia="宋体" w:cs="宋体"/>
                <w:b/>
                <w:snapToGrid/>
                <w:kern w:val="21"/>
                <w:sz w:val="21"/>
                <w:szCs w:val="21"/>
                <w:highlight w:val="none"/>
                <w:lang w:bidi="zh-TW"/>
              </w:rPr>
              <w:t>标</w:t>
            </w:r>
            <w:r>
              <w:rPr>
                <w:rFonts w:hint="eastAsia" w:ascii="宋体" w:hAnsi="宋体" w:cs="宋体"/>
                <w:b/>
                <w:snapToGrid/>
                <w:kern w:val="21"/>
                <w:sz w:val="21"/>
                <w:szCs w:val="21"/>
                <w:highlight w:val="none"/>
                <w:lang w:bidi="zh-TW"/>
              </w:rPr>
              <w:t>题</w:t>
            </w:r>
          </w:p>
        </w:tc>
        <w:tc>
          <w:tcPr>
            <w:tcW w:w="669" w:type="dxa"/>
            <w:tcBorders>
              <w:top w:val="single" w:color="auto" w:sz="4" w:space="0"/>
              <w:left w:val="single" w:color="auto" w:sz="4" w:space="0"/>
              <w:bottom w:val="single" w:color="auto" w:sz="4" w:space="0"/>
              <w:right w:val="single" w:color="auto" w:sz="4" w:space="0"/>
            </w:tcBorders>
            <w:vAlign w:val="center"/>
          </w:tcPr>
          <w:p w14:paraId="4E875005">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int="eastAsia" w:hAnsi="宋体" w:eastAsia="宋体" w:cs="宋体"/>
                <w:b/>
                <w:snapToGrid/>
                <w:kern w:val="21"/>
                <w:sz w:val="21"/>
                <w:szCs w:val="21"/>
                <w:highlight w:val="none"/>
                <w:lang w:val="en-US" w:eastAsia="zh-CN"/>
              </w:rPr>
            </w:pPr>
            <w:r>
              <w:rPr>
                <w:rFonts w:hint="eastAsia" w:hAnsi="宋体" w:eastAsia="宋体" w:cs="宋体"/>
                <w:b/>
                <w:snapToGrid/>
                <w:kern w:val="21"/>
                <w:sz w:val="21"/>
                <w:szCs w:val="21"/>
                <w:highlight w:val="none"/>
                <w:lang w:val="en-US" w:eastAsia="zh-CN"/>
              </w:rPr>
              <w:t>服务费</w:t>
            </w:r>
          </w:p>
        </w:tc>
        <w:tc>
          <w:tcPr>
            <w:tcW w:w="4999" w:type="dxa"/>
            <w:gridSpan w:val="2"/>
            <w:tcBorders>
              <w:top w:val="single" w:color="auto" w:sz="4" w:space="0"/>
              <w:left w:val="single" w:color="auto" w:sz="4" w:space="0"/>
              <w:bottom w:val="single" w:color="auto" w:sz="4" w:space="0"/>
              <w:right w:val="single" w:color="auto" w:sz="4" w:space="0"/>
            </w:tcBorders>
            <w:vAlign w:val="center"/>
          </w:tcPr>
          <w:p w14:paraId="354A1AA7">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b/>
                <w:snapToGrid/>
                <w:kern w:val="21"/>
                <w:sz w:val="21"/>
                <w:szCs w:val="21"/>
                <w:highlight w:val="none"/>
                <w:lang w:eastAsia="zh-CN"/>
              </w:rPr>
            </w:pPr>
            <w:r>
              <w:rPr>
                <w:rFonts w:hint="eastAsia" w:ascii="宋体" w:hAnsi="宋体" w:eastAsia="宋体" w:cs="宋体"/>
                <w:b/>
                <w:snapToGrid/>
                <w:kern w:val="21"/>
                <w:sz w:val="21"/>
                <w:szCs w:val="21"/>
                <w:highlight w:val="none"/>
                <w:lang w:eastAsia="zh-CN"/>
              </w:rPr>
              <w:t>招</w:t>
            </w:r>
            <w:r>
              <w:rPr>
                <w:rFonts w:hint="eastAsia"/>
                <w:b/>
                <w:snapToGrid/>
                <w:kern w:val="21"/>
                <w:sz w:val="21"/>
                <w:szCs w:val="21"/>
                <w:highlight w:val="none"/>
                <w:lang w:eastAsia="zh-CN"/>
              </w:rPr>
              <w:t>标文件要求的对应的</w:t>
            </w:r>
            <w:r>
              <w:rPr>
                <w:b/>
                <w:snapToGrid/>
                <w:kern w:val="21"/>
                <w:sz w:val="21"/>
                <w:szCs w:val="21"/>
                <w:highlight w:val="none"/>
                <w:lang w:eastAsia="zh-CN"/>
              </w:rPr>
              <w:t>佣金提取费率</w:t>
            </w:r>
            <w:r>
              <w:rPr>
                <w:rFonts w:hint="eastAsia"/>
                <w:b/>
                <w:snapToGrid/>
                <w:kern w:val="21"/>
                <w:sz w:val="21"/>
                <w:szCs w:val="21"/>
                <w:highlight w:val="none"/>
                <w:lang w:eastAsia="zh-CN"/>
              </w:rPr>
              <w:t>（含税）、费用（含税）</w:t>
            </w:r>
          </w:p>
        </w:tc>
        <w:tc>
          <w:tcPr>
            <w:tcW w:w="1221" w:type="dxa"/>
            <w:tcBorders>
              <w:top w:val="single" w:color="auto" w:sz="4" w:space="0"/>
              <w:left w:val="single" w:color="auto" w:sz="4" w:space="0"/>
              <w:bottom w:val="single" w:color="auto" w:sz="4" w:space="0"/>
              <w:right w:val="single" w:color="auto" w:sz="4" w:space="0"/>
            </w:tcBorders>
            <w:vAlign w:val="center"/>
          </w:tcPr>
          <w:p w14:paraId="2BF839AA">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int="eastAsia" w:hAnsi="宋体" w:eastAsia="宋体" w:cs="宋体"/>
                <w:b/>
                <w:snapToGrid/>
                <w:kern w:val="21"/>
                <w:sz w:val="21"/>
                <w:szCs w:val="21"/>
                <w:highlight w:val="none"/>
                <w:lang w:eastAsia="zh-CN"/>
              </w:rPr>
            </w:pPr>
            <w:r>
              <w:rPr>
                <w:rFonts w:hint="eastAsia" w:eastAsia="宋体"/>
                <w:b/>
                <w:snapToGrid/>
                <w:kern w:val="21"/>
                <w:sz w:val="21"/>
                <w:szCs w:val="21"/>
                <w:highlight w:val="none"/>
                <w:lang w:eastAsia="zh-CN"/>
              </w:rPr>
              <w:t>是否响应</w:t>
            </w:r>
          </w:p>
        </w:tc>
        <w:tc>
          <w:tcPr>
            <w:tcW w:w="817" w:type="dxa"/>
            <w:tcBorders>
              <w:top w:val="single" w:color="auto" w:sz="4" w:space="0"/>
              <w:left w:val="single" w:color="auto" w:sz="4" w:space="0"/>
              <w:bottom w:val="single" w:color="auto" w:sz="4" w:space="0"/>
              <w:right w:val="single" w:color="auto" w:sz="4" w:space="0"/>
            </w:tcBorders>
            <w:vAlign w:val="center"/>
          </w:tcPr>
          <w:p w14:paraId="3DA65058">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b/>
                <w:snapToGrid/>
                <w:kern w:val="21"/>
                <w:sz w:val="21"/>
                <w:szCs w:val="21"/>
                <w:highlight w:val="none"/>
              </w:rPr>
            </w:pPr>
            <w:r>
              <w:rPr>
                <w:rFonts w:hint="eastAsia" w:ascii="宋体" w:hAnsi="宋体" w:eastAsia="宋体" w:cs="宋体"/>
                <w:b/>
                <w:snapToGrid/>
                <w:kern w:val="21"/>
                <w:sz w:val="21"/>
                <w:szCs w:val="21"/>
                <w:highlight w:val="none"/>
              </w:rPr>
              <w:t>备</w:t>
            </w:r>
            <w:r>
              <w:rPr>
                <w:rFonts w:hint="eastAsia" w:hAnsi="宋体" w:cs="宋体"/>
                <w:b/>
                <w:snapToGrid/>
                <w:kern w:val="21"/>
                <w:sz w:val="21"/>
                <w:szCs w:val="21"/>
                <w:highlight w:val="none"/>
              </w:rPr>
              <w:t>注</w:t>
            </w:r>
          </w:p>
        </w:tc>
      </w:tr>
      <w:tr w14:paraId="681079E9">
        <w:tblPrEx>
          <w:tblCellMar>
            <w:top w:w="0" w:type="dxa"/>
            <w:left w:w="108" w:type="dxa"/>
            <w:bottom w:w="0" w:type="dxa"/>
            <w:right w:w="108" w:type="dxa"/>
          </w:tblCellMar>
        </w:tblPrEx>
        <w:trPr>
          <w:trHeight w:val="559" w:hRule="atLeast"/>
          <w:jc w:val="center"/>
        </w:trPr>
        <w:tc>
          <w:tcPr>
            <w:tcW w:w="436" w:type="dxa"/>
            <w:vMerge w:val="restart"/>
            <w:tcBorders>
              <w:top w:val="single" w:color="auto" w:sz="4" w:space="0"/>
              <w:left w:val="single" w:color="auto" w:sz="4" w:space="0"/>
              <w:right w:val="single" w:color="auto" w:sz="4" w:space="0"/>
            </w:tcBorders>
            <w:vAlign w:val="center"/>
          </w:tcPr>
          <w:p w14:paraId="4DE57E8E">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宋体" w:hAnsi="宋体" w:cs="宋体"/>
                <w:snapToGrid/>
                <w:kern w:val="21"/>
                <w:sz w:val="21"/>
                <w:szCs w:val="21"/>
                <w:highlight w:val="none"/>
              </w:rPr>
            </w:pPr>
            <w:r>
              <w:rPr>
                <w:rFonts w:hint="eastAsia" w:ascii="宋体" w:hAnsi="宋体" w:cs="宋体"/>
                <w:snapToGrid/>
                <w:kern w:val="21"/>
                <w:sz w:val="21"/>
                <w:szCs w:val="21"/>
                <w:highlight w:val="none"/>
              </w:rPr>
              <w:t>1</w:t>
            </w:r>
          </w:p>
        </w:tc>
        <w:tc>
          <w:tcPr>
            <w:tcW w:w="741" w:type="dxa"/>
            <w:vMerge w:val="restart"/>
            <w:tcBorders>
              <w:top w:val="single" w:color="auto" w:sz="4" w:space="0"/>
              <w:left w:val="single" w:color="auto" w:sz="4" w:space="0"/>
              <w:right w:val="single" w:color="auto" w:sz="4" w:space="0"/>
            </w:tcBorders>
            <w:vAlign w:val="center"/>
          </w:tcPr>
          <w:p w14:paraId="0E1D4EC8">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r>
              <w:rPr>
                <w:rFonts w:hint="eastAsia" w:ascii="宋体" w:hAnsi="宋体" w:eastAsia="宋体" w:cs="宋体"/>
                <w:snapToGrid/>
                <w:color w:val="auto"/>
                <w:kern w:val="21"/>
                <w:sz w:val="21"/>
                <w:szCs w:val="21"/>
                <w:highlight w:val="none"/>
              </w:rPr>
              <w:t>投</w:t>
            </w:r>
            <w:r>
              <w:rPr>
                <w:rFonts w:hint="eastAsia" w:hAnsi="宋体" w:cs="宋体"/>
                <w:snapToGrid/>
                <w:color w:val="auto"/>
                <w:kern w:val="21"/>
                <w:sz w:val="21"/>
                <w:szCs w:val="21"/>
                <w:highlight w:val="none"/>
              </w:rPr>
              <w:t>标报价（含税）</w:t>
            </w:r>
          </w:p>
        </w:tc>
        <w:tc>
          <w:tcPr>
            <w:tcW w:w="669" w:type="dxa"/>
            <w:vMerge w:val="restart"/>
            <w:tcBorders>
              <w:top w:val="single" w:color="auto" w:sz="4" w:space="0"/>
              <w:left w:val="single" w:color="auto" w:sz="4" w:space="0"/>
              <w:right w:val="single" w:color="auto" w:sz="4" w:space="0"/>
            </w:tcBorders>
            <w:vAlign w:val="center"/>
          </w:tcPr>
          <w:p w14:paraId="249982A6">
            <w:pPr>
              <w:pStyle w:val="35"/>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int="eastAsia" w:eastAsia="宋体"/>
                <w:snapToGrid/>
                <w:color w:val="FF0000"/>
                <w:kern w:val="21"/>
                <w:sz w:val="21"/>
                <w:szCs w:val="21"/>
                <w:highlight w:val="none"/>
                <w:lang w:val="en-US" w:eastAsia="zh-CN"/>
              </w:rPr>
            </w:pPr>
            <w:r>
              <w:rPr>
                <w:rFonts w:hint="eastAsia"/>
                <w:color w:val="auto"/>
                <w:sz w:val="24"/>
                <w:highlight w:val="none"/>
                <w:lang w:eastAsia="zh-CN"/>
              </w:rPr>
              <w:t>销售代理费</w:t>
            </w:r>
          </w:p>
        </w:tc>
        <w:tc>
          <w:tcPr>
            <w:tcW w:w="2299" w:type="dxa"/>
            <w:tcBorders>
              <w:top w:val="single" w:color="auto" w:sz="4" w:space="0"/>
              <w:left w:val="single" w:color="auto" w:sz="4" w:space="0"/>
              <w:bottom w:val="single" w:color="auto" w:sz="4" w:space="0"/>
              <w:right w:val="single" w:color="auto" w:sz="4" w:space="0"/>
            </w:tcBorders>
            <w:vAlign w:val="center"/>
          </w:tcPr>
          <w:p w14:paraId="4A4434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76" w:firstLineChars="200"/>
              <w:jc w:val="center"/>
              <w:textAlignment w:val="baseline"/>
              <w:rPr>
                <w:rFonts w:hint="default" w:ascii="Times New Roman" w:eastAsia="宋体"/>
                <w:snapToGrid/>
                <w:color w:val="FF0000"/>
                <w:kern w:val="21"/>
                <w:sz w:val="21"/>
                <w:szCs w:val="21"/>
                <w:highlight w:val="none"/>
                <w:lang w:val="en-US" w:eastAsia="zh-CN"/>
              </w:rPr>
            </w:pPr>
            <w:r>
              <w:rPr>
                <w:rFonts w:hint="eastAsia" w:ascii="宋体" w:hAnsi="宋体" w:eastAsia="宋体" w:cs="宋体"/>
                <w:color w:val="auto"/>
                <w:spacing w:val="-1"/>
                <w:sz w:val="24"/>
                <w:szCs w:val="24"/>
                <w:highlight w:val="none"/>
                <w:lang w:eastAsia="zh-CN"/>
              </w:rPr>
              <w:t>销售完成率</w:t>
            </w:r>
          </w:p>
        </w:tc>
        <w:tc>
          <w:tcPr>
            <w:tcW w:w="2700" w:type="dxa"/>
            <w:tcBorders>
              <w:top w:val="single" w:color="auto" w:sz="4" w:space="0"/>
              <w:left w:val="single" w:color="auto" w:sz="4" w:space="0"/>
              <w:bottom w:val="single" w:color="auto" w:sz="4" w:space="0"/>
              <w:right w:val="single" w:color="auto" w:sz="4" w:space="0"/>
            </w:tcBorders>
            <w:vAlign w:val="center"/>
          </w:tcPr>
          <w:p w14:paraId="6F436F8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76" w:firstLineChars="200"/>
              <w:jc w:val="center"/>
              <w:textAlignment w:val="baseline"/>
              <w:rPr>
                <w:rFonts w:hint="default" w:ascii="Times New Roman" w:eastAsia="宋体"/>
                <w:snapToGrid/>
                <w:color w:val="FF0000"/>
                <w:kern w:val="21"/>
                <w:sz w:val="21"/>
                <w:szCs w:val="21"/>
                <w:highlight w:val="none"/>
                <w:lang w:val="en-US" w:eastAsia="zh-CN"/>
              </w:rPr>
            </w:pPr>
            <w:r>
              <w:rPr>
                <w:rFonts w:hint="eastAsia" w:ascii="宋体" w:hAnsi="宋体" w:eastAsia="宋体" w:cs="宋体"/>
                <w:color w:val="auto"/>
                <w:spacing w:val="-1"/>
                <w:sz w:val="24"/>
                <w:szCs w:val="24"/>
                <w:highlight w:val="none"/>
                <w:lang w:eastAsia="zh-CN"/>
              </w:rPr>
              <w:t>佣金提取费率</w:t>
            </w:r>
          </w:p>
        </w:tc>
        <w:tc>
          <w:tcPr>
            <w:tcW w:w="1221" w:type="dxa"/>
            <w:tcBorders>
              <w:top w:val="single" w:color="auto" w:sz="4" w:space="0"/>
              <w:left w:val="single" w:color="auto" w:sz="4" w:space="0"/>
              <w:bottom w:val="single" w:color="auto" w:sz="4" w:space="0"/>
              <w:right w:val="single" w:color="auto" w:sz="4" w:space="0"/>
            </w:tcBorders>
            <w:vAlign w:val="center"/>
          </w:tcPr>
          <w:p w14:paraId="0694CDE8">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int="eastAsia" w:hAnsi="宋体" w:eastAsia="宋体" w:cs="宋体"/>
                <w:snapToGrid/>
                <w:color w:val="auto"/>
                <w:kern w:val="21"/>
                <w:sz w:val="21"/>
                <w:szCs w:val="21"/>
                <w:highlight w:val="none"/>
                <w:lang w:val="en-US" w:eastAsia="zh-CN"/>
              </w:rPr>
            </w:pPr>
            <w:r>
              <w:rPr>
                <w:rFonts w:hint="eastAsia" w:hAnsi="宋体" w:eastAsia="宋体" w:cs="宋体"/>
                <w:snapToGrid/>
                <w:color w:val="auto"/>
                <w:kern w:val="21"/>
                <w:sz w:val="21"/>
                <w:szCs w:val="21"/>
                <w:highlight w:val="none"/>
                <w:lang w:val="en-US" w:eastAsia="zh-CN"/>
              </w:rPr>
              <w:t>/</w:t>
            </w:r>
          </w:p>
        </w:tc>
        <w:tc>
          <w:tcPr>
            <w:tcW w:w="817" w:type="dxa"/>
            <w:vMerge w:val="restart"/>
            <w:tcBorders>
              <w:top w:val="single" w:color="auto" w:sz="4" w:space="0"/>
              <w:left w:val="single" w:color="auto" w:sz="4" w:space="0"/>
              <w:right w:val="single" w:color="auto" w:sz="4" w:space="0"/>
            </w:tcBorders>
            <w:vAlign w:val="center"/>
          </w:tcPr>
          <w:p w14:paraId="4B13CF80">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r>
      <w:tr w14:paraId="70A8FB66">
        <w:tblPrEx>
          <w:tblCellMar>
            <w:top w:w="0" w:type="dxa"/>
            <w:left w:w="108" w:type="dxa"/>
            <w:bottom w:w="0" w:type="dxa"/>
            <w:right w:w="108" w:type="dxa"/>
          </w:tblCellMar>
        </w:tblPrEx>
        <w:trPr>
          <w:trHeight w:val="559" w:hRule="atLeast"/>
          <w:jc w:val="center"/>
        </w:trPr>
        <w:tc>
          <w:tcPr>
            <w:tcW w:w="436" w:type="dxa"/>
            <w:vMerge w:val="continue"/>
            <w:tcBorders>
              <w:left w:val="single" w:color="auto" w:sz="4" w:space="0"/>
              <w:right w:val="single" w:color="auto" w:sz="4" w:space="0"/>
            </w:tcBorders>
            <w:vAlign w:val="center"/>
          </w:tcPr>
          <w:p w14:paraId="1561E04E">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宋体" w:hAnsi="宋体" w:cs="宋体"/>
                <w:snapToGrid/>
                <w:kern w:val="21"/>
                <w:sz w:val="21"/>
                <w:szCs w:val="21"/>
                <w:highlight w:val="none"/>
              </w:rPr>
            </w:pPr>
          </w:p>
        </w:tc>
        <w:tc>
          <w:tcPr>
            <w:tcW w:w="741" w:type="dxa"/>
            <w:vMerge w:val="continue"/>
            <w:tcBorders>
              <w:left w:val="single" w:color="auto" w:sz="4" w:space="0"/>
              <w:right w:val="single" w:color="auto" w:sz="4" w:space="0"/>
            </w:tcBorders>
            <w:vAlign w:val="center"/>
          </w:tcPr>
          <w:p w14:paraId="53A68223">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c>
          <w:tcPr>
            <w:tcW w:w="669" w:type="dxa"/>
            <w:vMerge w:val="continue"/>
            <w:tcBorders>
              <w:left w:val="single" w:color="auto" w:sz="4" w:space="0"/>
              <w:right w:val="single" w:color="auto" w:sz="4" w:space="0"/>
            </w:tcBorders>
            <w:vAlign w:val="center"/>
          </w:tcPr>
          <w:p w14:paraId="5F40C12B">
            <w:pPr>
              <w:pStyle w:val="35"/>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Times New Roman" w:hAnsi="Times New Roman"/>
                <w:snapToGrid/>
                <w:color w:val="FF0000"/>
                <w:kern w:val="21"/>
                <w:sz w:val="21"/>
                <w:szCs w:val="21"/>
                <w:highlight w:val="none"/>
                <w:lang w:eastAsia="zh-CN"/>
              </w:rPr>
            </w:pPr>
          </w:p>
        </w:tc>
        <w:tc>
          <w:tcPr>
            <w:tcW w:w="2299" w:type="dxa"/>
            <w:tcBorders>
              <w:top w:val="single" w:color="auto" w:sz="4" w:space="0"/>
              <w:left w:val="single" w:color="auto" w:sz="4" w:space="0"/>
              <w:bottom w:val="single" w:color="auto" w:sz="4" w:space="0"/>
              <w:right w:val="single" w:color="auto" w:sz="4" w:space="0"/>
            </w:tcBorders>
            <w:vAlign w:val="top"/>
          </w:tcPr>
          <w:p w14:paraId="1CB74D0F">
            <w:pPr>
              <w:rPr>
                <w:lang w:eastAsia="zh-CN"/>
              </w:rPr>
            </w:pPr>
            <w:r>
              <w:rPr>
                <w:rFonts w:hint="eastAsia"/>
                <w:lang w:val="en-US" w:eastAsia="zh-CN"/>
              </w:rPr>
              <w:t>≤60%</w:t>
            </w:r>
          </w:p>
        </w:tc>
        <w:tc>
          <w:tcPr>
            <w:tcW w:w="2700" w:type="dxa"/>
            <w:tcBorders>
              <w:top w:val="single" w:color="auto" w:sz="4" w:space="0"/>
              <w:left w:val="single" w:color="auto" w:sz="4" w:space="0"/>
              <w:bottom w:val="single" w:color="auto" w:sz="4" w:space="0"/>
              <w:right w:val="single" w:color="auto" w:sz="4" w:space="0"/>
            </w:tcBorders>
            <w:vAlign w:val="top"/>
          </w:tcPr>
          <w:p w14:paraId="34C577E1">
            <w:pPr>
              <w:rPr>
                <w:lang w:eastAsia="zh-CN"/>
              </w:rPr>
            </w:pPr>
            <w:r>
              <w:rPr>
                <w:rFonts w:hint="eastAsia"/>
                <w:lang w:val="en-US" w:eastAsia="zh-CN"/>
              </w:rPr>
              <w:t>1.3%</w:t>
            </w:r>
          </w:p>
        </w:tc>
        <w:tc>
          <w:tcPr>
            <w:tcW w:w="1221" w:type="dxa"/>
            <w:vMerge w:val="restart"/>
            <w:tcBorders>
              <w:top w:val="single" w:color="auto" w:sz="4" w:space="0"/>
              <w:left w:val="single" w:color="auto" w:sz="4" w:space="0"/>
              <w:right w:val="single" w:color="auto" w:sz="4" w:space="0"/>
            </w:tcBorders>
            <w:vAlign w:val="center"/>
          </w:tcPr>
          <w:p w14:paraId="52389E44">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c>
          <w:tcPr>
            <w:tcW w:w="817" w:type="dxa"/>
            <w:vMerge w:val="continue"/>
            <w:tcBorders>
              <w:left w:val="single" w:color="auto" w:sz="4" w:space="0"/>
              <w:right w:val="single" w:color="auto" w:sz="4" w:space="0"/>
            </w:tcBorders>
            <w:vAlign w:val="center"/>
          </w:tcPr>
          <w:p w14:paraId="6592CB03">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r>
      <w:tr w14:paraId="6E84E977">
        <w:tblPrEx>
          <w:tblCellMar>
            <w:top w:w="0" w:type="dxa"/>
            <w:left w:w="108" w:type="dxa"/>
            <w:bottom w:w="0" w:type="dxa"/>
            <w:right w:w="108" w:type="dxa"/>
          </w:tblCellMar>
        </w:tblPrEx>
        <w:trPr>
          <w:trHeight w:val="925" w:hRule="atLeast"/>
          <w:jc w:val="center"/>
        </w:trPr>
        <w:tc>
          <w:tcPr>
            <w:tcW w:w="436" w:type="dxa"/>
            <w:vMerge w:val="continue"/>
            <w:tcBorders>
              <w:left w:val="single" w:color="auto" w:sz="4" w:space="0"/>
              <w:right w:val="single" w:color="auto" w:sz="4" w:space="0"/>
            </w:tcBorders>
            <w:vAlign w:val="center"/>
          </w:tcPr>
          <w:p w14:paraId="3E30CFEE">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宋体" w:hAnsi="宋体" w:cs="宋体"/>
                <w:snapToGrid/>
                <w:kern w:val="21"/>
                <w:sz w:val="21"/>
                <w:szCs w:val="21"/>
                <w:highlight w:val="none"/>
              </w:rPr>
            </w:pPr>
          </w:p>
        </w:tc>
        <w:tc>
          <w:tcPr>
            <w:tcW w:w="741" w:type="dxa"/>
            <w:vMerge w:val="continue"/>
            <w:tcBorders>
              <w:left w:val="single" w:color="auto" w:sz="4" w:space="0"/>
              <w:right w:val="single" w:color="auto" w:sz="4" w:space="0"/>
            </w:tcBorders>
            <w:vAlign w:val="center"/>
          </w:tcPr>
          <w:p w14:paraId="00D30233">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c>
          <w:tcPr>
            <w:tcW w:w="669" w:type="dxa"/>
            <w:vMerge w:val="continue"/>
            <w:tcBorders>
              <w:left w:val="single" w:color="auto" w:sz="4" w:space="0"/>
              <w:right w:val="single" w:color="auto" w:sz="4" w:space="0"/>
            </w:tcBorders>
            <w:vAlign w:val="center"/>
          </w:tcPr>
          <w:p w14:paraId="2E4BC04A">
            <w:pPr>
              <w:pStyle w:val="35"/>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snapToGrid/>
                <w:color w:val="FF0000"/>
                <w:kern w:val="21"/>
                <w:sz w:val="21"/>
                <w:szCs w:val="21"/>
                <w:highlight w:val="none"/>
                <w:lang w:eastAsia="zh-CN"/>
              </w:rPr>
            </w:pPr>
          </w:p>
        </w:tc>
        <w:tc>
          <w:tcPr>
            <w:tcW w:w="2299" w:type="dxa"/>
            <w:tcBorders>
              <w:top w:val="single" w:color="auto" w:sz="4" w:space="0"/>
              <w:left w:val="single" w:color="auto" w:sz="4" w:space="0"/>
              <w:bottom w:val="single" w:color="auto" w:sz="4" w:space="0"/>
              <w:right w:val="single" w:color="auto" w:sz="4" w:space="0"/>
            </w:tcBorders>
            <w:vAlign w:val="top"/>
          </w:tcPr>
          <w:p w14:paraId="3499AE01">
            <w:pPr>
              <w:rPr>
                <w:rFonts w:hint="eastAsia"/>
                <w:lang w:eastAsia="zh-CN"/>
              </w:rPr>
            </w:pPr>
            <w:r>
              <w:rPr>
                <w:rFonts w:hint="eastAsia"/>
                <w:lang w:val="en-US" w:eastAsia="zh-CN"/>
              </w:rPr>
              <w:t>60%-80%（不含 60%、80%）</w:t>
            </w:r>
          </w:p>
        </w:tc>
        <w:tc>
          <w:tcPr>
            <w:tcW w:w="2700" w:type="dxa"/>
            <w:tcBorders>
              <w:top w:val="single" w:color="auto" w:sz="4" w:space="0"/>
              <w:left w:val="single" w:color="auto" w:sz="4" w:space="0"/>
              <w:bottom w:val="single" w:color="auto" w:sz="4" w:space="0"/>
              <w:right w:val="single" w:color="auto" w:sz="4" w:space="0"/>
            </w:tcBorders>
            <w:vAlign w:val="top"/>
          </w:tcPr>
          <w:p w14:paraId="4D7DCEE8">
            <w:pPr>
              <w:rPr>
                <w:rFonts w:hint="eastAsia"/>
                <w:lang w:eastAsia="zh-CN"/>
              </w:rPr>
            </w:pPr>
            <w:r>
              <w:rPr>
                <w:rFonts w:hint="eastAsia"/>
                <w:lang w:val="en-US" w:eastAsia="zh-CN"/>
              </w:rPr>
              <w:t>1.5%</w:t>
            </w:r>
          </w:p>
        </w:tc>
        <w:tc>
          <w:tcPr>
            <w:tcW w:w="1221" w:type="dxa"/>
            <w:vMerge w:val="continue"/>
            <w:tcBorders>
              <w:left w:val="single" w:color="auto" w:sz="4" w:space="0"/>
              <w:right w:val="single" w:color="auto" w:sz="4" w:space="0"/>
            </w:tcBorders>
            <w:vAlign w:val="center"/>
          </w:tcPr>
          <w:p w14:paraId="446163EF">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c>
          <w:tcPr>
            <w:tcW w:w="817" w:type="dxa"/>
            <w:vMerge w:val="continue"/>
            <w:tcBorders>
              <w:left w:val="single" w:color="auto" w:sz="4" w:space="0"/>
              <w:right w:val="single" w:color="auto" w:sz="4" w:space="0"/>
            </w:tcBorders>
            <w:vAlign w:val="center"/>
          </w:tcPr>
          <w:p w14:paraId="7A0CF564">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r>
      <w:tr w14:paraId="351D70F8">
        <w:tblPrEx>
          <w:tblCellMar>
            <w:top w:w="0" w:type="dxa"/>
            <w:left w:w="108" w:type="dxa"/>
            <w:bottom w:w="0" w:type="dxa"/>
            <w:right w:w="108" w:type="dxa"/>
          </w:tblCellMar>
        </w:tblPrEx>
        <w:trPr>
          <w:trHeight w:val="691" w:hRule="atLeast"/>
          <w:jc w:val="center"/>
        </w:trPr>
        <w:tc>
          <w:tcPr>
            <w:tcW w:w="436" w:type="dxa"/>
            <w:vMerge w:val="continue"/>
            <w:tcBorders>
              <w:left w:val="single" w:color="auto" w:sz="4" w:space="0"/>
              <w:right w:val="single" w:color="auto" w:sz="4" w:space="0"/>
            </w:tcBorders>
            <w:vAlign w:val="center"/>
          </w:tcPr>
          <w:p w14:paraId="085C94CE">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ascii="宋体" w:hAnsi="宋体" w:cs="宋体"/>
                <w:snapToGrid/>
                <w:kern w:val="21"/>
                <w:sz w:val="21"/>
                <w:szCs w:val="21"/>
                <w:highlight w:val="none"/>
              </w:rPr>
            </w:pPr>
          </w:p>
        </w:tc>
        <w:tc>
          <w:tcPr>
            <w:tcW w:w="741" w:type="dxa"/>
            <w:vMerge w:val="continue"/>
            <w:tcBorders>
              <w:left w:val="single" w:color="auto" w:sz="4" w:space="0"/>
              <w:right w:val="single" w:color="auto" w:sz="4" w:space="0"/>
            </w:tcBorders>
            <w:vAlign w:val="center"/>
          </w:tcPr>
          <w:p w14:paraId="3D7E6796">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c>
          <w:tcPr>
            <w:tcW w:w="669" w:type="dxa"/>
            <w:vMerge w:val="continue"/>
            <w:tcBorders>
              <w:left w:val="single" w:color="auto" w:sz="4" w:space="0"/>
              <w:right w:val="single" w:color="auto" w:sz="4" w:space="0"/>
            </w:tcBorders>
            <w:vAlign w:val="center"/>
          </w:tcPr>
          <w:p w14:paraId="078FB209">
            <w:pPr>
              <w:pStyle w:val="35"/>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snapToGrid/>
                <w:color w:val="FF0000"/>
                <w:kern w:val="21"/>
                <w:sz w:val="21"/>
                <w:szCs w:val="21"/>
                <w:highlight w:val="none"/>
                <w:lang w:eastAsia="zh-CN"/>
              </w:rPr>
            </w:pPr>
          </w:p>
        </w:tc>
        <w:tc>
          <w:tcPr>
            <w:tcW w:w="2299" w:type="dxa"/>
            <w:tcBorders>
              <w:top w:val="single" w:color="auto" w:sz="4" w:space="0"/>
              <w:left w:val="single" w:color="auto" w:sz="4" w:space="0"/>
              <w:right w:val="single" w:color="auto" w:sz="4" w:space="0"/>
            </w:tcBorders>
            <w:vAlign w:val="top"/>
          </w:tcPr>
          <w:p w14:paraId="57CC4EBA">
            <w:pPr>
              <w:rPr>
                <w:lang w:eastAsia="zh-CN"/>
              </w:rPr>
            </w:pPr>
            <w:r>
              <w:rPr>
                <w:rFonts w:hint="eastAsia"/>
                <w:lang w:val="en-US" w:eastAsia="zh-CN"/>
              </w:rPr>
              <w:t>≥80%</w:t>
            </w:r>
          </w:p>
        </w:tc>
        <w:tc>
          <w:tcPr>
            <w:tcW w:w="2700" w:type="dxa"/>
            <w:tcBorders>
              <w:top w:val="single" w:color="auto" w:sz="4" w:space="0"/>
              <w:left w:val="single" w:color="auto" w:sz="4" w:space="0"/>
              <w:right w:val="single" w:color="auto" w:sz="4" w:space="0"/>
            </w:tcBorders>
            <w:vAlign w:val="top"/>
          </w:tcPr>
          <w:p w14:paraId="7C25A81C">
            <w:pPr>
              <w:rPr>
                <w:lang w:eastAsia="zh-CN"/>
              </w:rPr>
            </w:pPr>
            <w:r>
              <w:rPr>
                <w:rFonts w:hint="eastAsia"/>
                <w:lang w:val="en-US" w:eastAsia="zh-CN"/>
              </w:rPr>
              <w:t>1.7%</w:t>
            </w:r>
          </w:p>
        </w:tc>
        <w:tc>
          <w:tcPr>
            <w:tcW w:w="1221" w:type="dxa"/>
            <w:vMerge w:val="continue"/>
            <w:tcBorders>
              <w:left w:val="single" w:color="auto" w:sz="4" w:space="0"/>
              <w:right w:val="single" w:color="auto" w:sz="4" w:space="0"/>
            </w:tcBorders>
            <w:vAlign w:val="center"/>
          </w:tcPr>
          <w:p w14:paraId="5DECE399">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c>
          <w:tcPr>
            <w:tcW w:w="817" w:type="dxa"/>
            <w:vMerge w:val="continue"/>
            <w:tcBorders>
              <w:left w:val="single" w:color="auto" w:sz="4" w:space="0"/>
              <w:right w:val="single" w:color="auto" w:sz="4" w:space="0"/>
            </w:tcBorders>
            <w:vAlign w:val="center"/>
          </w:tcPr>
          <w:p w14:paraId="7505628E">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color w:val="auto"/>
                <w:kern w:val="21"/>
                <w:sz w:val="21"/>
                <w:szCs w:val="21"/>
                <w:highlight w:val="none"/>
              </w:rPr>
            </w:pPr>
          </w:p>
        </w:tc>
      </w:tr>
      <w:tr w14:paraId="5A373311">
        <w:tblPrEx>
          <w:tblCellMar>
            <w:top w:w="0" w:type="dxa"/>
            <w:left w:w="108" w:type="dxa"/>
            <w:bottom w:w="0" w:type="dxa"/>
            <w:right w:w="108" w:type="dxa"/>
          </w:tblCellMar>
        </w:tblPrEx>
        <w:trPr>
          <w:trHeight w:val="691" w:hRule="atLeast"/>
          <w:jc w:val="center"/>
        </w:trPr>
        <w:tc>
          <w:tcPr>
            <w:tcW w:w="436" w:type="dxa"/>
            <w:vMerge w:val="continue"/>
            <w:tcBorders>
              <w:left w:val="single" w:color="auto" w:sz="4" w:space="0"/>
              <w:bottom w:val="single" w:color="auto" w:sz="4" w:space="0"/>
              <w:right w:val="single" w:color="auto" w:sz="4" w:space="0"/>
            </w:tcBorders>
            <w:vAlign w:val="center"/>
          </w:tcPr>
          <w:p w14:paraId="5617ACC6">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int="eastAsia" w:ascii="宋体" w:hAnsi="宋体" w:eastAsia="宋体" w:cs="宋体"/>
                <w:snapToGrid/>
                <w:kern w:val="21"/>
                <w:sz w:val="21"/>
                <w:szCs w:val="21"/>
                <w:highlight w:val="none"/>
                <w:lang w:eastAsia="zh-CN"/>
              </w:rPr>
            </w:pPr>
          </w:p>
        </w:tc>
        <w:tc>
          <w:tcPr>
            <w:tcW w:w="741" w:type="dxa"/>
            <w:vMerge w:val="continue"/>
            <w:tcBorders>
              <w:left w:val="single" w:color="auto" w:sz="4" w:space="0"/>
              <w:bottom w:val="single" w:color="auto" w:sz="4" w:space="0"/>
              <w:right w:val="single" w:color="auto" w:sz="4" w:space="0"/>
            </w:tcBorders>
            <w:vAlign w:val="center"/>
          </w:tcPr>
          <w:p w14:paraId="1FACAC8A">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kern w:val="21"/>
                <w:sz w:val="21"/>
                <w:szCs w:val="21"/>
                <w:highlight w:val="none"/>
              </w:rPr>
            </w:pPr>
          </w:p>
        </w:tc>
        <w:tc>
          <w:tcPr>
            <w:tcW w:w="669" w:type="dxa"/>
            <w:tcBorders>
              <w:top w:val="single" w:color="auto" w:sz="4" w:space="0"/>
              <w:left w:val="single" w:color="auto" w:sz="4" w:space="0"/>
              <w:right w:val="single" w:color="auto" w:sz="4" w:space="0"/>
            </w:tcBorders>
            <w:vAlign w:val="center"/>
          </w:tcPr>
          <w:p w14:paraId="3B65B263">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eastAsia="宋体"/>
                <w:snapToGrid/>
                <w:kern w:val="21"/>
                <w:sz w:val="21"/>
                <w:szCs w:val="21"/>
                <w:highlight w:val="none"/>
                <w:lang w:eastAsia="zh-CN"/>
              </w:rPr>
            </w:pPr>
            <w:r>
              <w:rPr>
                <w:rFonts w:hint="eastAsia" w:ascii="宋体" w:hAnsi="宋体" w:eastAsia="宋体" w:cs="宋体"/>
                <w:snapToGrid/>
                <w:kern w:val="21"/>
                <w:sz w:val="21"/>
                <w:szCs w:val="21"/>
                <w:highlight w:val="none"/>
              </w:rPr>
              <w:t>营</w:t>
            </w:r>
            <w:r>
              <w:rPr>
                <w:rFonts w:hint="eastAsia" w:hAnsi="宋体" w:cs="宋体"/>
                <w:snapToGrid/>
                <w:kern w:val="21"/>
                <w:sz w:val="21"/>
                <w:szCs w:val="21"/>
                <w:highlight w:val="none"/>
              </w:rPr>
              <w:t>销策划服务费</w:t>
            </w:r>
          </w:p>
        </w:tc>
        <w:tc>
          <w:tcPr>
            <w:tcW w:w="4999" w:type="dxa"/>
            <w:gridSpan w:val="2"/>
            <w:tcBorders>
              <w:top w:val="single" w:color="auto" w:sz="4" w:space="0"/>
              <w:left w:val="single" w:color="auto" w:sz="4" w:space="0"/>
              <w:right w:val="single" w:color="auto" w:sz="4" w:space="0"/>
            </w:tcBorders>
            <w:vAlign w:val="center"/>
          </w:tcPr>
          <w:p w14:paraId="277CE2C3">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left"/>
              <w:textAlignment w:val="baseline"/>
              <w:rPr>
                <w:rFonts w:eastAsia="宋体"/>
                <w:snapToGrid/>
                <w:kern w:val="21"/>
                <w:sz w:val="21"/>
                <w:szCs w:val="21"/>
                <w:highlight w:val="none"/>
                <w:lang w:eastAsia="zh-CN"/>
              </w:rPr>
            </w:pPr>
            <w:r>
              <w:rPr>
                <w:rFonts w:hint="eastAsia" w:ascii="宋体" w:hAnsi="宋体" w:eastAsia="宋体" w:cs="宋体"/>
                <w:color w:val="auto"/>
                <w:spacing w:val="-1"/>
                <w:sz w:val="24"/>
                <w:szCs w:val="24"/>
                <w:highlight w:val="none"/>
                <w:lang w:val="en-US" w:eastAsia="zh-CN"/>
              </w:rPr>
              <w:t>本项目策划月度服务费为4万元/月，按月计费支付；服务周期及费用计取从签订合同并经采购人通知入场之日起（或合同签订之日起两个月内入场）至开盘当月止。</w:t>
            </w:r>
          </w:p>
        </w:tc>
        <w:tc>
          <w:tcPr>
            <w:tcW w:w="1221" w:type="dxa"/>
            <w:tcBorders>
              <w:top w:val="single" w:color="auto" w:sz="4" w:space="0"/>
              <w:left w:val="single" w:color="auto" w:sz="4" w:space="0"/>
              <w:right w:val="single" w:color="auto" w:sz="4" w:space="0"/>
            </w:tcBorders>
            <w:vAlign w:val="center"/>
          </w:tcPr>
          <w:p w14:paraId="6A0C8047">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left"/>
              <w:textAlignment w:val="baseline"/>
              <w:rPr>
                <w:rFonts w:hAnsi="宋体" w:cs="宋体"/>
                <w:snapToGrid/>
                <w:kern w:val="21"/>
                <w:sz w:val="21"/>
                <w:szCs w:val="21"/>
                <w:highlight w:val="none"/>
                <w:lang w:eastAsia="zh-CN"/>
              </w:rPr>
            </w:pPr>
          </w:p>
        </w:tc>
        <w:tc>
          <w:tcPr>
            <w:tcW w:w="817" w:type="dxa"/>
            <w:tcBorders>
              <w:top w:val="single" w:color="auto" w:sz="4" w:space="0"/>
              <w:left w:val="single" w:color="auto" w:sz="4" w:space="0"/>
              <w:bottom w:val="single" w:color="auto" w:sz="4" w:space="0"/>
              <w:right w:val="single" w:color="auto" w:sz="4" w:space="0"/>
            </w:tcBorders>
            <w:vAlign w:val="center"/>
          </w:tcPr>
          <w:p w14:paraId="2852CFE6">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left"/>
              <w:textAlignment w:val="baseline"/>
              <w:rPr>
                <w:rFonts w:hint="default" w:hAnsi="宋体" w:cs="宋体"/>
                <w:snapToGrid/>
                <w:kern w:val="21"/>
                <w:sz w:val="21"/>
                <w:szCs w:val="21"/>
                <w:highlight w:val="none"/>
                <w:lang w:val="en-US" w:eastAsia="zh-CN"/>
              </w:rPr>
            </w:pPr>
          </w:p>
        </w:tc>
      </w:tr>
      <w:tr w14:paraId="3995FD50">
        <w:tblPrEx>
          <w:tblCellMar>
            <w:top w:w="0" w:type="dxa"/>
            <w:left w:w="108" w:type="dxa"/>
            <w:bottom w:w="0" w:type="dxa"/>
            <w:right w:w="108" w:type="dxa"/>
          </w:tblCellMar>
        </w:tblPrEx>
        <w:trPr>
          <w:trHeight w:val="1253" w:hRule="atLeast"/>
          <w:jc w:val="center"/>
        </w:trPr>
        <w:tc>
          <w:tcPr>
            <w:tcW w:w="436" w:type="dxa"/>
            <w:tcBorders>
              <w:top w:val="single" w:color="auto" w:sz="4" w:space="0"/>
              <w:left w:val="single" w:color="auto" w:sz="4" w:space="0"/>
              <w:bottom w:val="single" w:color="auto" w:sz="4" w:space="0"/>
              <w:right w:val="single" w:color="auto" w:sz="4" w:space="0"/>
            </w:tcBorders>
            <w:vAlign w:val="center"/>
          </w:tcPr>
          <w:p w14:paraId="28528775">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int="default" w:ascii="宋体" w:hAnsi="宋体" w:eastAsia="宋体" w:cs="宋体"/>
                <w:snapToGrid/>
                <w:kern w:val="21"/>
                <w:sz w:val="21"/>
                <w:szCs w:val="21"/>
                <w:highlight w:val="none"/>
                <w:lang w:val="en-US" w:eastAsia="zh-CN"/>
              </w:rPr>
            </w:pPr>
            <w:r>
              <w:rPr>
                <w:rFonts w:hint="eastAsia" w:ascii="宋体" w:hAnsi="宋体" w:eastAsia="宋体" w:cs="宋体"/>
                <w:snapToGrid/>
                <w:kern w:val="21"/>
                <w:sz w:val="21"/>
                <w:szCs w:val="21"/>
                <w:highlight w:val="none"/>
                <w:lang w:val="en-US" w:eastAsia="zh-CN"/>
              </w:rPr>
              <w:t>2</w:t>
            </w:r>
          </w:p>
        </w:tc>
        <w:tc>
          <w:tcPr>
            <w:tcW w:w="741" w:type="dxa"/>
            <w:tcBorders>
              <w:top w:val="single" w:color="auto" w:sz="4" w:space="0"/>
              <w:left w:val="single" w:color="auto" w:sz="4" w:space="0"/>
              <w:bottom w:val="single" w:color="auto" w:sz="4" w:space="0"/>
              <w:right w:val="single" w:color="auto" w:sz="4" w:space="0"/>
            </w:tcBorders>
            <w:vAlign w:val="center"/>
          </w:tcPr>
          <w:p w14:paraId="1A04AFD1">
            <w:pPr>
              <w:keepNext w:val="0"/>
              <w:keepLines w:val="0"/>
              <w:pageBreakBefore w:val="0"/>
              <w:widowControl/>
              <w:kinsoku/>
              <w:wordWrap w:val="0"/>
              <w:overflowPunct/>
              <w:topLinePunct/>
              <w:autoSpaceDE/>
              <w:autoSpaceDN/>
              <w:bidi w:val="0"/>
              <w:adjustRightInd w:val="0"/>
              <w:snapToGrid w:val="0"/>
              <w:spacing w:line="240" w:lineRule="auto"/>
              <w:ind w:left="0" w:leftChars="0" w:right="0"/>
              <w:jc w:val="center"/>
              <w:textAlignment w:val="baseline"/>
              <w:rPr>
                <w:rFonts w:hAnsi="宋体" w:cs="宋体"/>
                <w:snapToGrid/>
                <w:kern w:val="21"/>
                <w:sz w:val="21"/>
                <w:szCs w:val="21"/>
                <w:highlight w:val="none"/>
              </w:rPr>
            </w:pPr>
            <w:r>
              <w:rPr>
                <w:rFonts w:hint="eastAsia" w:ascii="宋体" w:hAnsi="宋体" w:eastAsia="宋体" w:cs="宋体"/>
                <w:snapToGrid/>
                <w:kern w:val="21"/>
                <w:sz w:val="21"/>
                <w:szCs w:val="21"/>
                <w:highlight w:val="none"/>
              </w:rPr>
              <w:t>服</w:t>
            </w:r>
            <w:r>
              <w:rPr>
                <w:rFonts w:hint="eastAsia" w:hAnsi="宋体" w:cs="宋体"/>
                <w:snapToGrid/>
                <w:kern w:val="21"/>
                <w:sz w:val="21"/>
                <w:szCs w:val="21"/>
                <w:highlight w:val="none"/>
              </w:rPr>
              <w:t>务期限</w:t>
            </w:r>
          </w:p>
        </w:tc>
        <w:tc>
          <w:tcPr>
            <w:tcW w:w="7706" w:type="dxa"/>
            <w:gridSpan w:val="5"/>
            <w:tcBorders>
              <w:top w:val="single" w:color="auto" w:sz="4" w:space="0"/>
              <w:left w:val="single" w:color="auto" w:sz="4" w:space="0"/>
              <w:bottom w:val="single" w:color="auto" w:sz="4" w:space="0"/>
              <w:right w:val="single" w:color="auto" w:sz="4" w:space="0"/>
            </w:tcBorders>
            <w:vAlign w:val="center"/>
          </w:tcPr>
          <w:p w14:paraId="03931066">
            <w:pPr>
              <w:pStyle w:val="6"/>
              <w:keepNext w:val="0"/>
              <w:keepLines w:val="0"/>
              <w:pageBreakBefore w:val="0"/>
              <w:widowControl/>
              <w:kinsoku/>
              <w:wordWrap w:val="0"/>
              <w:overflowPunct/>
              <w:topLinePunct/>
              <w:autoSpaceDE/>
              <w:autoSpaceDN/>
              <w:bidi w:val="0"/>
              <w:adjustRightInd w:val="0"/>
              <w:snapToGrid w:val="0"/>
              <w:spacing w:line="240" w:lineRule="auto"/>
              <w:ind w:left="0" w:leftChars="0" w:right="0"/>
              <w:jc w:val="left"/>
              <w:textAlignment w:val="auto"/>
              <w:rPr>
                <w:rFonts w:hint="eastAsia" w:hAnsi="宋体"/>
                <w:snapToGrid/>
                <w:kern w:val="21"/>
                <w:sz w:val="21"/>
                <w:szCs w:val="21"/>
                <w:highlight w:val="none"/>
                <w:lang w:eastAsia="zh-CN"/>
              </w:rPr>
            </w:pPr>
          </w:p>
        </w:tc>
      </w:tr>
    </w:tbl>
    <w:p w14:paraId="2195DFDE">
      <w:pPr>
        <w:pageBreakBefore w:val="0"/>
        <w:tabs>
          <w:tab w:val="left" w:pos="654"/>
          <w:tab w:val="left" w:pos="1734"/>
          <w:tab w:val="left" w:pos="2814"/>
          <w:tab w:val="left" w:pos="3894"/>
          <w:tab w:val="left" w:pos="5334"/>
          <w:tab w:val="left" w:pos="6414"/>
          <w:tab w:val="left" w:pos="7254"/>
          <w:tab w:val="left" w:pos="8574"/>
          <w:tab w:val="left" w:pos="9654"/>
        </w:tabs>
        <w:wordWrap/>
        <w:overflowPunct/>
        <w:bidi w:val="0"/>
        <w:spacing w:line="360" w:lineRule="auto"/>
        <w:ind w:left="970" w:hanging="970"/>
        <w:rPr>
          <w:rFonts w:cs="仿宋_GB2312"/>
          <w:color w:val="auto"/>
          <w:highlight w:val="none"/>
          <w:lang w:val="zh-CN" w:eastAsia="zh-CN"/>
        </w:rPr>
      </w:pPr>
      <w:r>
        <w:rPr>
          <w:rFonts w:hint="eastAsia" w:ascii="宋体" w:hAnsi="宋体" w:eastAsia="宋体" w:cs="宋体"/>
          <w:color w:val="auto"/>
          <w:highlight w:val="none"/>
          <w:lang w:val="zh-CN" w:eastAsia="zh-CN"/>
        </w:rPr>
        <w:t>注</w:t>
      </w:r>
      <w:r>
        <w:rPr>
          <w:rFonts w:hint="eastAsia" w:cs="仿宋_GB2312"/>
          <w:color w:val="auto"/>
          <w:highlight w:val="none"/>
          <w:lang w:val="zh-CN" w:eastAsia="zh-CN"/>
        </w:rPr>
        <w:t>：</w:t>
      </w:r>
    </w:p>
    <w:p w14:paraId="0DBA07F1">
      <w:pPr>
        <w:pageBreakBefore w:val="0"/>
        <w:tabs>
          <w:tab w:val="left" w:pos="654"/>
          <w:tab w:val="left" w:pos="1734"/>
          <w:tab w:val="left" w:pos="2814"/>
          <w:tab w:val="left" w:pos="3894"/>
          <w:tab w:val="left" w:pos="5334"/>
          <w:tab w:val="left" w:pos="6414"/>
          <w:tab w:val="left" w:pos="7254"/>
          <w:tab w:val="left" w:pos="8574"/>
          <w:tab w:val="left" w:pos="9654"/>
        </w:tabs>
        <w:wordWrap/>
        <w:overflowPunct/>
        <w:bidi w:val="0"/>
        <w:spacing w:line="360" w:lineRule="auto"/>
        <w:outlineLvl w:val="1"/>
        <w:rPr>
          <w:color w:val="auto"/>
          <w:szCs w:val="24"/>
          <w:highlight w:val="none"/>
          <w:lang w:val="zh-CN" w:eastAsia="zh-CN"/>
        </w:rPr>
      </w:pPr>
      <w:bookmarkStart w:id="81" w:name="_Toc14194"/>
      <w:bookmarkStart w:id="82" w:name="_Toc13759"/>
      <w:bookmarkStart w:id="83" w:name="_Toc19524"/>
      <w:r>
        <w:rPr>
          <w:rFonts w:hint="eastAsia" w:cs="仿宋_GB2312"/>
          <w:color w:val="auto"/>
          <w:highlight w:val="none"/>
          <w:lang w:eastAsia="zh-CN"/>
        </w:rPr>
        <w:t>1</w:t>
      </w:r>
      <w:r>
        <w:rPr>
          <w:rFonts w:hint="eastAsia" w:cs="仿宋_GB2312"/>
          <w:color w:val="auto"/>
          <w:highlight w:val="none"/>
          <w:lang w:val="zh-CN" w:eastAsia="zh-CN"/>
        </w:rPr>
        <w:t>、此表应经法定代表人或法定代表授权委托人签名，并加盖公章。</w:t>
      </w:r>
      <w:bookmarkEnd w:id="81"/>
      <w:bookmarkEnd w:id="82"/>
      <w:bookmarkEnd w:id="83"/>
    </w:p>
    <w:p w14:paraId="34CF562F">
      <w:pPr>
        <w:pageBreakBefore w:val="0"/>
        <w:tabs>
          <w:tab w:val="left" w:pos="654"/>
          <w:tab w:val="left" w:pos="1734"/>
          <w:tab w:val="left" w:pos="2814"/>
          <w:tab w:val="left" w:pos="3894"/>
          <w:tab w:val="left" w:pos="5334"/>
          <w:tab w:val="left" w:pos="6414"/>
          <w:tab w:val="left" w:pos="7254"/>
          <w:tab w:val="left" w:pos="8574"/>
          <w:tab w:val="left" w:pos="9654"/>
        </w:tabs>
        <w:wordWrap/>
        <w:overflowPunct/>
        <w:bidi w:val="0"/>
        <w:spacing w:line="360" w:lineRule="auto"/>
        <w:rPr>
          <w:rFonts w:cs="仿宋_GB2312"/>
          <w:color w:val="auto"/>
          <w:highlight w:val="none"/>
          <w:lang w:val="zh-CN" w:eastAsia="zh-CN"/>
        </w:rPr>
      </w:pPr>
      <w:r>
        <w:rPr>
          <w:rFonts w:hint="eastAsia" w:cs="仿宋_GB2312"/>
          <w:color w:val="auto"/>
          <w:highlight w:val="none"/>
          <w:lang w:eastAsia="zh-CN"/>
        </w:rPr>
        <w:t>2</w:t>
      </w:r>
      <w:r>
        <w:rPr>
          <w:rFonts w:hint="eastAsia" w:cs="仿宋_GB2312"/>
          <w:color w:val="auto"/>
          <w:highlight w:val="none"/>
          <w:lang w:val="zh-CN" w:eastAsia="zh-CN"/>
        </w:rPr>
        <w:t>、若本表与</w:t>
      </w:r>
      <w:r>
        <w:rPr>
          <w:rFonts w:hint="eastAsia" w:cs="仿宋_GB2312"/>
          <w:color w:val="auto"/>
          <w:highlight w:val="none"/>
          <w:lang w:eastAsia="zh-CN"/>
        </w:rPr>
        <w:t>投标</w:t>
      </w:r>
      <w:r>
        <w:rPr>
          <w:rFonts w:hint="eastAsia" w:cs="仿宋_GB2312"/>
          <w:color w:val="auto"/>
          <w:highlight w:val="none"/>
          <w:lang w:val="zh-CN" w:eastAsia="zh-CN"/>
        </w:rPr>
        <w:t>文件在内容上有出入，以本表为准。</w:t>
      </w:r>
    </w:p>
    <w:p w14:paraId="112A144E">
      <w:pPr>
        <w:pageBreakBefore w:val="0"/>
        <w:tabs>
          <w:tab w:val="left" w:pos="654"/>
          <w:tab w:val="left" w:pos="1734"/>
          <w:tab w:val="left" w:pos="2814"/>
          <w:tab w:val="left" w:pos="3894"/>
          <w:tab w:val="left" w:pos="5334"/>
          <w:tab w:val="left" w:pos="6414"/>
          <w:tab w:val="left" w:pos="7254"/>
          <w:tab w:val="left" w:pos="8574"/>
          <w:tab w:val="left" w:pos="9654"/>
        </w:tabs>
        <w:wordWrap/>
        <w:overflowPunct/>
        <w:bidi w:val="0"/>
        <w:spacing w:line="360" w:lineRule="auto"/>
        <w:outlineLvl w:val="1"/>
        <w:rPr>
          <w:rFonts w:cs="仿宋_GB2312"/>
          <w:color w:val="auto"/>
          <w:highlight w:val="none"/>
          <w:lang w:val="zh-CN" w:eastAsia="zh-CN"/>
        </w:rPr>
      </w:pPr>
      <w:bookmarkStart w:id="84" w:name="_Toc18360"/>
      <w:bookmarkStart w:id="85" w:name="_Toc18585"/>
      <w:bookmarkStart w:id="86" w:name="_Toc19351"/>
      <w:r>
        <w:rPr>
          <w:rFonts w:hint="eastAsia" w:cs="仿宋_GB2312"/>
          <w:color w:val="auto"/>
          <w:highlight w:val="none"/>
          <w:lang w:eastAsia="zh-CN"/>
        </w:rPr>
        <w:t>3</w:t>
      </w:r>
      <w:r>
        <w:rPr>
          <w:rFonts w:hint="eastAsia" w:cs="仿宋_GB2312"/>
          <w:color w:val="auto"/>
          <w:highlight w:val="none"/>
          <w:lang w:val="zh-CN" w:eastAsia="zh-CN"/>
        </w:rPr>
        <w:t>、如因</w:t>
      </w:r>
      <w:r>
        <w:rPr>
          <w:rFonts w:hint="eastAsia" w:cs="仿宋_GB2312"/>
          <w:color w:val="auto"/>
          <w:highlight w:val="none"/>
          <w:lang w:eastAsia="zh-CN"/>
        </w:rPr>
        <w:t>供应商</w:t>
      </w:r>
      <w:r>
        <w:rPr>
          <w:rFonts w:hint="eastAsia" w:cs="仿宋_GB2312"/>
          <w:color w:val="auto"/>
          <w:highlight w:val="none"/>
          <w:lang w:val="zh-CN" w:eastAsia="zh-CN"/>
        </w:rPr>
        <w:t>填写有误，导致无法唱标，责任由供应商自负。</w:t>
      </w:r>
      <w:bookmarkEnd w:id="84"/>
      <w:bookmarkEnd w:id="85"/>
      <w:bookmarkEnd w:id="86"/>
    </w:p>
    <w:p w14:paraId="1659B5E7">
      <w:pPr>
        <w:pageBreakBefore w:val="0"/>
        <w:wordWrap/>
        <w:overflowPunct/>
        <w:bidi w:val="0"/>
        <w:spacing w:line="360" w:lineRule="auto"/>
        <w:ind w:firstLine="420" w:firstLineChars="200"/>
        <w:rPr>
          <w:color w:val="auto"/>
          <w:szCs w:val="24"/>
          <w:highlight w:val="none"/>
          <w:lang w:eastAsia="zh-CN"/>
        </w:rPr>
      </w:pPr>
    </w:p>
    <w:p w14:paraId="0AA40FED">
      <w:pPr>
        <w:pageBreakBefore w:val="0"/>
        <w:wordWrap/>
        <w:overflowPunct/>
        <w:bidi w:val="0"/>
        <w:spacing w:line="360" w:lineRule="auto"/>
        <w:ind w:firstLine="3360" w:firstLineChars="1600"/>
        <w:rPr>
          <w:color w:val="auto"/>
          <w:szCs w:val="24"/>
          <w:highlight w:val="none"/>
          <w:lang w:eastAsia="zh-CN"/>
        </w:rPr>
      </w:pPr>
      <w:r>
        <w:rPr>
          <w:rFonts w:hint="eastAsia" w:ascii="宋体" w:hAnsi="宋体" w:eastAsia="宋体" w:cs="宋体"/>
          <w:color w:val="auto"/>
          <w:szCs w:val="24"/>
          <w:highlight w:val="none"/>
          <w:lang w:eastAsia="zh-CN"/>
        </w:rPr>
        <w:t>供应商</w:t>
      </w:r>
      <w:r>
        <w:rPr>
          <w:rFonts w:hint="eastAsia"/>
          <w:color w:val="auto"/>
          <w:szCs w:val="24"/>
          <w:highlight w:val="none"/>
          <w:lang w:eastAsia="zh-CN"/>
        </w:rPr>
        <w:t>：（盖公章）</w:t>
      </w:r>
    </w:p>
    <w:p w14:paraId="5303A2A1">
      <w:pPr>
        <w:pageBreakBefore w:val="0"/>
        <w:wordWrap/>
        <w:overflowPunct/>
        <w:bidi w:val="0"/>
        <w:spacing w:line="360" w:lineRule="auto"/>
        <w:ind w:firstLine="3360" w:firstLineChars="1600"/>
        <w:rPr>
          <w:color w:val="auto"/>
          <w:szCs w:val="24"/>
          <w:highlight w:val="none"/>
          <w:u w:val="single"/>
          <w:lang w:eastAsia="zh-CN"/>
        </w:rPr>
      </w:pPr>
      <w:r>
        <w:rPr>
          <w:rFonts w:hint="eastAsia" w:ascii="宋体" w:hAnsi="宋体" w:eastAsia="宋体" w:cs="宋体"/>
          <w:color w:val="auto"/>
          <w:szCs w:val="24"/>
          <w:highlight w:val="none"/>
          <w:lang w:eastAsia="zh-CN"/>
        </w:rPr>
        <w:t>法</w:t>
      </w:r>
      <w:r>
        <w:rPr>
          <w:rFonts w:hint="eastAsia"/>
          <w:color w:val="auto"/>
          <w:szCs w:val="24"/>
          <w:highlight w:val="none"/>
          <w:lang w:eastAsia="zh-CN"/>
        </w:rPr>
        <w:t>定代表人或授权代表签字：</w:t>
      </w:r>
    </w:p>
    <w:p w14:paraId="4D82E8C8">
      <w:pPr>
        <w:pageBreakBefore w:val="0"/>
        <w:wordWrap/>
        <w:overflowPunct/>
        <w:bidi w:val="0"/>
        <w:spacing w:line="360" w:lineRule="auto"/>
        <w:ind w:firstLine="3360" w:firstLineChars="1600"/>
        <w:rPr>
          <w:color w:val="auto"/>
          <w:szCs w:val="24"/>
          <w:highlight w:val="none"/>
          <w:lang w:eastAsia="zh-CN"/>
        </w:rPr>
        <w:sectPr>
          <w:footerReference r:id="rId9" w:type="default"/>
          <w:pgSz w:w="11905" w:h="16838"/>
          <w:pgMar w:top="1134" w:right="1706" w:bottom="1134" w:left="1706" w:header="0" w:footer="992" w:gutter="0"/>
          <w:cols w:space="0" w:num="1"/>
          <w:rtlGutter w:val="0"/>
          <w:docGrid w:linePitch="0" w:charSpace="0"/>
        </w:sectPr>
      </w:pPr>
      <w:r>
        <w:rPr>
          <w:rFonts w:hint="eastAsia" w:ascii="宋体" w:hAnsi="宋体" w:eastAsia="宋体" w:cs="宋体"/>
          <w:color w:val="auto"/>
          <w:szCs w:val="24"/>
          <w:highlight w:val="none"/>
          <w:lang w:eastAsia="zh-CN"/>
        </w:rPr>
        <w:t>日</w:t>
      </w:r>
      <w:r>
        <w:rPr>
          <w:rFonts w:hint="eastAsia"/>
          <w:color w:val="auto"/>
          <w:szCs w:val="24"/>
          <w:highlight w:val="none"/>
          <w:lang w:eastAsia="zh-CN"/>
        </w:rPr>
        <w:t>期：年　月　日</w:t>
      </w:r>
    </w:p>
    <w:p w14:paraId="64A5451D">
      <w:pPr>
        <w:pageBreakBefore w:val="0"/>
        <w:widowControl w:val="0"/>
        <w:wordWrap/>
        <w:overflowPunct/>
        <w:bidi w:val="0"/>
        <w:spacing w:before="78" w:line="360" w:lineRule="auto"/>
        <w:jc w:val="center"/>
        <w:outlineLvl w:val="1"/>
        <w:rPr>
          <w:rFonts w:hint="eastAsia" w:ascii="宋体" w:hAnsi="宋体" w:eastAsia="宋体" w:cs="宋体"/>
          <w:color w:val="auto"/>
          <w:sz w:val="24"/>
          <w:szCs w:val="24"/>
          <w:highlight w:val="none"/>
          <w:lang w:eastAsia="zh-CN"/>
        </w:rPr>
      </w:pPr>
      <w:bookmarkStart w:id="87" w:name="bookmark58"/>
      <w:bookmarkEnd w:id="87"/>
      <w:bookmarkStart w:id="88" w:name="_Toc22278"/>
      <w:bookmarkStart w:id="89" w:name="_Toc1837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44"/>
          <w:sz w:val="24"/>
          <w:szCs w:val="24"/>
          <w:highlight w:val="none"/>
          <w:lang w:val="en-US" w:eastAsia="zh-CN"/>
        </w:rPr>
        <w:t>3</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服务</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需求响应/偏离表</w:t>
      </w:r>
      <w:bookmarkEnd w:id="88"/>
      <w:bookmarkEnd w:id="89"/>
    </w:p>
    <w:p w14:paraId="33596731">
      <w:pPr>
        <w:pageBreakBefore w:val="0"/>
        <w:widowControl w:val="0"/>
        <w:wordWrap/>
        <w:overflowPunct/>
        <w:bidi w:val="0"/>
        <w:spacing w:before="24" w:line="360" w:lineRule="auto"/>
        <w:rPr>
          <w:color w:val="auto"/>
          <w:highlight w:val="none"/>
          <w:lang w:eastAsia="zh-CN"/>
        </w:rPr>
      </w:pPr>
    </w:p>
    <w:p w14:paraId="07D88DBC">
      <w:pPr>
        <w:pageBreakBefore w:val="0"/>
        <w:widowControl w:val="0"/>
        <w:wordWrap/>
        <w:overflowPunct/>
        <w:bidi w:val="0"/>
        <w:spacing w:before="24" w:line="360" w:lineRule="auto"/>
        <w:rPr>
          <w:color w:val="auto"/>
          <w:highlight w:val="none"/>
          <w:lang w:eastAsia="zh-CN"/>
        </w:rPr>
      </w:pPr>
    </w:p>
    <w:tbl>
      <w:tblPr>
        <w:tblStyle w:val="25"/>
        <w:tblW w:w="8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072"/>
        <w:gridCol w:w="2267"/>
        <w:gridCol w:w="1559"/>
        <w:gridCol w:w="1421"/>
      </w:tblGrid>
      <w:tr w14:paraId="6607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742" w:type="dxa"/>
            <w:vAlign w:val="top"/>
          </w:tcPr>
          <w:p w14:paraId="19C20AFD">
            <w:pPr>
              <w:pStyle w:val="26"/>
              <w:pageBreakBefore w:val="0"/>
              <w:widowControl w:val="0"/>
              <w:wordWrap/>
              <w:overflowPunct/>
              <w:bidi w:val="0"/>
              <w:spacing w:line="360" w:lineRule="auto"/>
              <w:rPr>
                <w:color w:val="auto"/>
                <w:highlight w:val="none"/>
                <w:lang w:eastAsia="zh-CN"/>
              </w:rPr>
            </w:pPr>
          </w:p>
          <w:p w14:paraId="442C4D66">
            <w:pPr>
              <w:pageBreakBefore w:val="0"/>
              <w:widowControl w:val="0"/>
              <w:wordWrap/>
              <w:overflowPunct/>
              <w:bidi w:val="0"/>
              <w:spacing w:before="78" w:line="360" w:lineRule="auto"/>
              <w:ind w:left="138"/>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072" w:type="dxa"/>
            <w:vAlign w:val="top"/>
          </w:tcPr>
          <w:p w14:paraId="07E76674">
            <w:pPr>
              <w:pageBreakBefore w:val="0"/>
              <w:widowControl w:val="0"/>
              <w:wordWrap/>
              <w:overflowPunct/>
              <w:bidi w:val="0"/>
              <w:spacing w:before="115" w:line="360" w:lineRule="auto"/>
              <w:ind w:left="441"/>
              <w:rPr>
                <w:rFonts w:hint="eastAsia" w:ascii="宋体" w:hAnsi="宋体" w:eastAsia="宋体" w:cs="宋体"/>
                <w:color w:val="auto"/>
                <w:sz w:val="24"/>
                <w:szCs w:val="24"/>
                <w:highlight w:val="none"/>
              </w:rPr>
            </w:pPr>
            <w:r>
              <w:rPr>
                <w:rFonts w:ascii="宋体" w:hAnsi="宋体" w:eastAsia="宋体" w:cs="宋体"/>
                <w:color w:val="auto"/>
                <w:spacing w:val="-3"/>
                <w:position w:val="17"/>
                <w:sz w:val="24"/>
                <w:szCs w:val="24"/>
                <w:highlight w:val="none"/>
              </w:rPr>
              <w:t>招标文件的</w:t>
            </w:r>
          </w:p>
          <w:p w14:paraId="53523586">
            <w:pPr>
              <w:pageBreakBefore w:val="0"/>
              <w:widowControl w:val="0"/>
              <w:wordWrap/>
              <w:overflowPunct/>
              <w:bidi w:val="0"/>
              <w:spacing w:line="360" w:lineRule="auto"/>
              <w:ind w:left="56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服务</w:t>
            </w:r>
            <w:r>
              <w:rPr>
                <w:rFonts w:ascii="宋体" w:hAnsi="宋体" w:eastAsia="宋体" w:cs="宋体"/>
                <w:color w:val="auto"/>
                <w:spacing w:val="-3"/>
                <w:sz w:val="24"/>
                <w:szCs w:val="24"/>
                <w:highlight w:val="none"/>
              </w:rPr>
              <w:t>需求</w:t>
            </w:r>
          </w:p>
        </w:tc>
        <w:tc>
          <w:tcPr>
            <w:tcW w:w="2267" w:type="dxa"/>
            <w:vAlign w:val="top"/>
          </w:tcPr>
          <w:p w14:paraId="13DC372A">
            <w:pPr>
              <w:pageBreakBefore w:val="0"/>
              <w:widowControl w:val="0"/>
              <w:wordWrap/>
              <w:overflowPunct/>
              <w:bidi w:val="0"/>
              <w:spacing w:before="115" w:line="360" w:lineRule="auto"/>
              <w:ind w:left="303"/>
              <w:rPr>
                <w:rFonts w:hint="eastAsia"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投标文件的技术</w:t>
            </w:r>
          </w:p>
          <w:p w14:paraId="023D05CD">
            <w:pPr>
              <w:pageBreakBefore w:val="0"/>
              <w:widowControl w:val="0"/>
              <w:wordWrap/>
              <w:overflowPunct/>
              <w:bidi w:val="0"/>
              <w:spacing w:line="360" w:lineRule="auto"/>
              <w:ind w:left="67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响应内容</w:t>
            </w:r>
          </w:p>
        </w:tc>
        <w:tc>
          <w:tcPr>
            <w:tcW w:w="1559" w:type="dxa"/>
            <w:vAlign w:val="top"/>
          </w:tcPr>
          <w:p w14:paraId="7A143E25">
            <w:pPr>
              <w:pStyle w:val="26"/>
              <w:pageBreakBefore w:val="0"/>
              <w:widowControl w:val="0"/>
              <w:wordWrap/>
              <w:overflowPunct/>
              <w:bidi w:val="0"/>
              <w:spacing w:line="360" w:lineRule="auto"/>
              <w:rPr>
                <w:color w:val="auto"/>
                <w:highlight w:val="none"/>
                <w:lang w:eastAsia="zh-CN"/>
              </w:rPr>
            </w:pPr>
          </w:p>
          <w:p w14:paraId="75A105E1">
            <w:pPr>
              <w:pageBreakBefore w:val="0"/>
              <w:widowControl w:val="0"/>
              <w:wordWrap/>
              <w:overflowPunct/>
              <w:bidi w:val="0"/>
              <w:spacing w:before="78" w:line="360" w:lineRule="auto"/>
              <w:ind w:left="261"/>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响应/偏离</w:t>
            </w:r>
          </w:p>
        </w:tc>
        <w:tc>
          <w:tcPr>
            <w:tcW w:w="1421" w:type="dxa"/>
            <w:vAlign w:val="top"/>
          </w:tcPr>
          <w:p w14:paraId="3D6B83FF">
            <w:pPr>
              <w:pStyle w:val="26"/>
              <w:pageBreakBefore w:val="0"/>
              <w:widowControl w:val="0"/>
              <w:wordWrap/>
              <w:overflowPunct/>
              <w:bidi w:val="0"/>
              <w:spacing w:line="360" w:lineRule="auto"/>
              <w:rPr>
                <w:color w:val="auto"/>
                <w:highlight w:val="none"/>
              </w:rPr>
            </w:pPr>
          </w:p>
          <w:p w14:paraId="60B39FD5">
            <w:pPr>
              <w:pageBreakBefore w:val="0"/>
              <w:widowControl w:val="0"/>
              <w:wordWrap/>
              <w:overflowPunct/>
              <w:bidi w:val="0"/>
              <w:spacing w:before="78" w:line="360" w:lineRule="auto"/>
              <w:ind w:left="481"/>
              <w:rPr>
                <w:rFonts w:hint="eastAsia"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1EBC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742" w:type="dxa"/>
            <w:vAlign w:val="top"/>
          </w:tcPr>
          <w:p w14:paraId="4B7FECD1">
            <w:pPr>
              <w:pStyle w:val="26"/>
              <w:pageBreakBefore w:val="0"/>
              <w:widowControl w:val="0"/>
              <w:wordWrap/>
              <w:overflowPunct/>
              <w:bidi w:val="0"/>
              <w:spacing w:line="360" w:lineRule="auto"/>
              <w:rPr>
                <w:color w:val="auto"/>
                <w:highlight w:val="none"/>
              </w:rPr>
            </w:pPr>
          </w:p>
        </w:tc>
        <w:tc>
          <w:tcPr>
            <w:tcW w:w="2072" w:type="dxa"/>
            <w:vAlign w:val="top"/>
          </w:tcPr>
          <w:p w14:paraId="538C4FA9">
            <w:pPr>
              <w:pStyle w:val="26"/>
              <w:pageBreakBefore w:val="0"/>
              <w:widowControl w:val="0"/>
              <w:wordWrap/>
              <w:overflowPunct/>
              <w:bidi w:val="0"/>
              <w:spacing w:line="360" w:lineRule="auto"/>
              <w:rPr>
                <w:color w:val="auto"/>
                <w:highlight w:val="none"/>
              </w:rPr>
            </w:pPr>
          </w:p>
        </w:tc>
        <w:tc>
          <w:tcPr>
            <w:tcW w:w="2267" w:type="dxa"/>
            <w:vAlign w:val="top"/>
          </w:tcPr>
          <w:p w14:paraId="48D8F07E">
            <w:pPr>
              <w:pStyle w:val="26"/>
              <w:pageBreakBefore w:val="0"/>
              <w:widowControl w:val="0"/>
              <w:wordWrap/>
              <w:overflowPunct/>
              <w:bidi w:val="0"/>
              <w:spacing w:line="360" w:lineRule="auto"/>
              <w:rPr>
                <w:color w:val="auto"/>
                <w:highlight w:val="none"/>
              </w:rPr>
            </w:pPr>
          </w:p>
        </w:tc>
        <w:tc>
          <w:tcPr>
            <w:tcW w:w="1559" w:type="dxa"/>
            <w:vAlign w:val="top"/>
          </w:tcPr>
          <w:p w14:paraId="458EF368">
            <w:pPr>
              <w:pStyle w:val="26"/>
              <w:pageBreakBefore w:val="0"/>
              <w:widowControl w:val="0"/>
              <w:wordWrap/>
              <w:overflowPunct/>
              <w:bidi w:val="0"/>
              <w:spacing w:line="360" w:lineRule="auto"/>
              <w:rPr>
                <w:color w:val="auto"/>
                <w:highlight w:val="none"/>
              </w:rPr>
            </w:pPr>
          </w:p>
        </w:tc>
        <w:tc>
          <w:tcPr>
            <w:tcW w:w="1421" w:type="dxa"/>
            <w:vAlign w:val="top"/>
          </w:tcPr>
          <w:p w14:paraId="181CAA43">
            <w:pPr>
              <w:pStyle w:val="26"/>
              <w:pageBreakBefore w:val="0"/>
              <w:widowControl w:val="0"/>
              <w:wordWrap/>
              <w:overflowPunct/>
              <w:bidi w:val="0"/>
              <w:spacing w:line="360" w:lineRule="auto"/>
              <w:rPr>
                <w:color w:val="auto"/>
                <w:highlight w:val="none"/>
              </w:rPr>
            </w:pPr>
          </w:p>
        </w:tc>
      </w:tr>
      <w:tr w14:paraId="5C96A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jc w:val="center"/>
        </w:trPr>
        <w:tc>
          <w:tcPr>
            <w:tcW w:w="742" w:type="dxa"/>
            <w:vAlign w:val="top"/>
          </w:tcPr>
          <w:p w14:paraId="3F7212C1">
            <w:pPr>
              <w:pStyle w:val="26"/>
              <w:pageBreakBefore w:val="0"/>
              <w:widowControl w:val="0"/>
              <w:wordWrap/>
              <w:overflowPunct/>
              <w:bidi w:val="0"/>
              <w:spacing w:line="360" w:lineRule="auto"/>
              <w:rPr>
                <w:color w:val="auto"/>
                <w:highlight w:val="none"/>
              </w:rPr>
            </w:pPr>
          </w:p>
        </w:tc>
        <w:tc>
          <w:tcPr>
            <w:tcW w:w="2072" w:type="dxa"/>
            <w:vAlign w:val="top"/>
          </w:tcPr>
          <w:p w14:paraId="22F48FA0">
            <w:pPr>
              <w:pStyle w:val="26"/>
              <w:pageBreakBefore w:val="0"/>
              <w:widowControl w:val="0"/>
              <w:wordWrap/>
              <w:overflowPunct/>
              <w:bidi w:val="0"/>
              <w:spacing w:line="360" w:lineRule="auto"/>
              <w:rPr>
                <w:color w:val="auto"/>
                <w:highlight w:val="none"/>
              </w:rPr>
            </w:pPr>
          </w:p>
        </w:tc>
        <w:tc>
          <w:tcPr>
            <w:tcW w:w="2267" w:type="dxa"/>
            <w:vAlign w:val="top"/>
          </w:tcPr>
          <w:p w14:paraId="1B36AAA5">
            <w:pPr>
              <w:pStyle w:val="26"/>
              <w:pageBreakBefore w:val="0"/>
              <w:widowControl w:val="0"/>
              <w:wordWrap/>
              <w:overflowPunct/>
              <w:bidi w:val="0"/>
              <w:spacing w:line="360" w:lineRule="auto"/>
              <w:rPr>
                <w:color w:val="auto"/>
                <w:highlight w:val="none"/>
              </w:rPr>
            </w:pPr>
          </w:p>
        </w:tc>
        <w:tc>
          <w:tcPr>
            <w:tcW w:w="1559" w:type="dxa"/>
            <w:vAlign w:val="top"/>
          </w:tcPr>
          <w:p w14:paraId="1B3D344A">
            <w:pPr>
              <w:pStyle w:val="26"/>
              <w:pageBreakBefore w:val="0"/>
              <w:widowControl w:val="0"/>
              <w:wordWrap/>
              <w:overflowPunct/>
              <w:bidi w:val="0"/>
              <w:spacing w:line="360" w:lineRule="auto"/>
              <w:rPr>
                <w:color w:val="auto"/>
                <w:highlight w:val="none"/>
              </w:rPr>
            </w:pPr>
          </w:p>
        </w:tc>
        <w:tc>
          <w:tcPr>
            <w:tcW w:w="1421" w:type="dxa"/>
            <w:vAlign w:val="top"/>
          </w:tcPr>
          <w:p w14:paraId="160BC524">
            <w:pPr>
              <w:pStyle w:val="26"/>
              <w:pageBreakBefore w:val="0"/>
              <w:widowControl w:val="0"/>
              <w:wordWrap/>
              <w:overflowPunct/>
              <w:bidi w:val="0"/>
              <w:spacing w:line="360" w:lineRule="auto"/>
              <w:rPr>
                <w:color w:val="auto"/>
                <w:highlight w:val="none"/>
              </w:rPr>
            </w:pPr>
          </w:p>
        </w:tc>
      </w:tr>
      <w:tr w14:paraId="64F2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742" w:type="dxa"/>
            <w:vAlign w:val="top"/>
          </w:tcPr>
          <w:p w14:paraId="6835454B">
            <w:pPr>
              <w:pStyle w:val="26"/>
              <w:pageBreakBefore w:val="0"/>
              <w:widowControl w:val="0"/>
              <w:wordWrap/>
              <w:overflowPunct/>
              <w:bidi w:val="0"/>
              <w:spacing w:line="360" w:lineRule="auto"/>
              <w:rPr>
                <w:color w:val="auto"/>
                <w:highlight w:val="none"/>
              </w:rPr>
            </w:pPr>
          </w:p>
        </w:tc>
        <w:tc>
          <w:tcPr>
            <w:tcW w:w="2072" w:type="dxa"/>
            <w:vAlign w:val="top"/>
          </w:tcPr>
          <w:p w14:paraId="2CF500FE">
            <w:pPr>
              <w:pStyle w:val="26"/>
              <w:pageBreakBefore w:val="0"/>
              <w:widowControl w:val="0"/>
              <w:wordWrap/>
              <w:overflowPunct/>
              <w:bidi w:val="0"/>
              <w:spacing w:line="360" w:lineRule="auto"/>
              <w:rPr>
                <w:color w:val="auto"/>
                <w:highlight w:val="none"/>
              </w:rPr>
            </w:pPr>
          </w:p>
        </w:tc>
        <w:tc>
          <w:tcPr>
            <w:tcW w:w="2267" w:type="dxa"/>
            <w:vAlign w:val="top"/>
          </w:tcPr>
          <w:p w14:paraId="4E33E817">
            <w:pPr>
              <w:pStyle w:val="26"/>
              <w:pageBreakBefore w:val="0"/>
              <w:widowControl w:val="0"/>
              <w:wordWrap/>
              <w:overflowPunct/>
              <w:bidi w:val="0"/>
              <w:spacing w:line="360" w:lineRule="auto"/>
              <w:rPr>
                <w:color w:val="auto"/>
                <w:highlight w:val="none"/>
              </w:rPr>
            </w:pPr>
          </w:p>
        </w:tc>
        <w:tc>
          <w:tcPr>
            <w:tcW w:w="1559" w:type="dxa"/>
            <w:vAlign w:val="top"/>
          </w:tcPr>
          <w:p w14:paraId="385B8FB3">
            <w:pPr>
              <w:pStyle w:val="26"/>
              <w:pageBreakBefore w:val="0"/>
              <w:widowControl w:val="0"/>
              <w:wordWrap/>
              <w:overflowPunct/>
              <w:bidi w:val="0"/>
              <w:spacing w:line="360" w:lineRule="auto"/>
              <w:rPr>
                <w:color w:val="auto"/>
                <w:highlight w:val="none"/>
              </w:rPr>
            </w:pPr>
          </w:p>
        </w:tc>
        <w:tc>
          <w:tcPr>
            <w:tcW w:w="1421" w:type="dxa"/>
            <w:vAlign w:val="top"/>
          </w:tcPr>
          <w:p w14:paraId="2BA49B99">
            <w:pPr>
              <w:pStyle w:val="26"/>
              <w:pageBreakBefore w:val="0"/>
              <w:widowControl w:val="0"/>
              <w:wordWrap/>
              <w:overflowPunct/>
              <w:bidi w:val="0"/>
              <w:spacing w:line="360" w:lineRule="auto"/>
              <w:rPr>
                <w:color w:val="auto"/>
                <w:highlight w:val="none"/>
              </w:rPr>
            </w:pPr>
          </w:p>
        </w:tc>
      </w:tr>
      <w:tr w14:paraId="50F57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742" w:type="dxa"/>
            <w:vAlign w:val="top"/>
          </w:tcPr>
          <w:p w14:paraId="33116469">
            <w:pPr>
              <w:pStyle w:val="26"/>
              <w:pageBreakBefore w:val="0"/>
              <w:widowControl w:val="0"/>
              <w:wordWrap/>
              <w:overflowPunct/>
              <w:bidi w:val="0"/>
              <w:spacing w:line="360" w:lineRule="auto"/>
              <w:rPr>
                <w:color w:val="auto"/>
                <w:highlight w:val="none"/>
              </w:rPr>
            </w:pPr>
          </w:p>
        </w:tc>
        <w:tc>
          <w:tcPr>
            <w:tcW w:w="2072" w:type="dxa"/>
            <w:vAlign w:val="top"/>
          </w:tcPr>
          <w:p w14:paraId="3EFD30E8">
            <w:pPr>
              <w:pStyle w:val="26"/>
              <w:pageBreakBefore w:val="0"/>
              <w:widowControl w:val="0"/>
              <w:wordWrap/>
              <w:overflowPunct/>
              <w:bidi w:val="0"/>
              <w:spacing w:line="360" w:lineRule="auto"/>
              <w:rPr>
                <w:color w:val="auto"/>
                <w:highlight w:val="none"/>
              </w:rPr>
            </w:pPr>
          </w:p>
        </w:tc>
        <w:tc>
          <w:tcPr>
            <w:tcW w:w="2267" w:type="dxa"/>
            <w:vAlign w:val="top"/>
          </w:tcPr>
          <w:p w14:paraId="124A17DD">
            <w:pPr>
              <w:pStyle w:val="26"/>
              <w:pageBreakBefore w:val="0"/>
              <w:widowControl w:val="0"/>
              <w:wordWrap/>
              <w:overflowPunct/>
              <w:bidi w:val="0"/>
              <w:spacing w:line="360" w:lineRule="auto"/>
              <w:rPr>
                <w:color w:val="auto"/>
                <w:highlight w:val="none"/>
              </w:rPr>
            </w:pPr>
          </w:p>
        </w:tc>
        <w:tc>
          <w:tcPr>
            <w:tcW w:w="1559" w:type="dxa"/>
            <w:vAlign w:val="top"/>
          </w:tcPr>
          <w:p w14:paraId="3F823C1F">
            <w:pPr>
              <w:pStyle w:val="26"/>
              <w:pageBreakBefore w:val="0"/>
              <w:widowControl w:val="0"/>
              <w:wordWrap/>
              <w:overflowPunct/>
              <w:bidi w:val="0"/>
              <w:spacing w:line="360" w:lineRule="auto"/>
              <w:rPr>
                <w:color w:val="auto"/>
                <w:highlight w:val="none"/>
              </w:rPr>
            </w:pPr>
          </w:p>
        </w:tc>
        <w:tc>
          <w:tcPr>
            <w:tcW w:w="1421" w:type="dxa"/>
            <w:vAlign w:val="top"/>
          </w:tcPr>
          <w:p w14:paraId="02494C01">
            <w:pPr>
              <w:pStyle w:val="26"/>
              <w:pageBreakBefore w:val="0"/>
              <w:widowControl w:val="0"/>
              <w:wordWrap/>
              <w:overflowPunct/>
              <w:bidi w:val="0"/>
              <w:spacing w:line="360" w:lineRule="auto"/>
              <w:rPr>
                <w:color w:val="auto"/>
                <w:highlight w:val="none"/>
              </w:rPr>
            </w:pPr>
          </w:p>
        </w:tc>
      </w:tr>
      <w:tr w14:paraId="7528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742" w:type="dxa"/>
            <w:vAlign w:val="top"/>
          </w:tcPr>
          <w:p w14:paraId="7385ACFA">
            <w:pPr>
              <w:pStyle w:val="26"/>
              <w:pageBreakBefore w:val="0"/>
              <w:widowControl w:val="0"/>
              <w:wordWrap/>
              <w:overflowPunct/>
              <w:bidi w:val="0"/>
              <w:spacing w:line="360" w:lineRule="auto"/>
              <w:rPr>
                <w:color w:val="auto"/>
                <w:highlight w:val="none"/>
              </w:rPr>
            </w:pPr>
          </w:p>
        </w:tc>
        <w:tc>
          <w:tcPr>
            <w:tcW w:w="2072" w:type="dxa"/>
            <w:vAlign w:val="top"/>
          </w:tcPr>
          <w:p w14:paraId="2E9EA5BA">
            <w:pPr>
              <w:pStyle w:val="26"/>
              <w:pageBreakBefore w:val="0"/>
              <w:widowControl w:val="0"/>
              <w:wordWrap/>
              <w:overflowPunct/>
              <w:bidi w:val="0"/>
              <w:spacing w:line="360" w:lineRule="auto"/>
              <w:rPr>
                <w:color w:val="auto"/>
                <w:highlight w:val="none"/>
              </w:rPr>
            </w:pPr>
          </w:p>
        </w:tc>
        <w:tc>
          <w:tcPr>
            <w:tcW w:w="2267" w:type="dxa"/>
            <w:vAlign w:val="top"/>
          </w:tcPr>
          <w:p w14:paraId="17489342">
            <w:pPr>
              <w:pStyle w:val="26"/>
              <w:pageBreakBefore w:val="0"/>
              <w:widowControl w:val="0"/>
              <w:wordWrap/>
              <w:overflowPunct/>
              <w:bidi w:val="0"/>
              <w:spacing w:line="360" w:lineRule="auto"/>
              <w:rPr>
                <w:color w:val="auto"/>
                <w:highlight w:val="none"/>
              </w:rPr>
            </w:pPr>
          </w:p>
        </w:tc>
        <w:tc>
          <w:tcPr>
            <w:tcW w:w="1559" w:type="dxa"/>
            <w:vAlign w:val="top"/>
          </w:tcPr>
          <w:p w14:paraId="564617C7">
            <w:pPr>
              <w:pStyle w:val="26"/>
              <w:pageBreakBefore w:val="0"/>
              <w:widowControl w:val="0"/>
              <w:wordWrap/>
              <w:overflowPunct/>
              <w:bidi w:val="0"/>
              <w:spacing w:line="360" w:lineRule="auto"/>
              <w:rPr>
                <w:color w:val="auto"/>
                <w:highlight w:val="none"/>
              </w:rPr>
            </w:pPr>
          </w:p>
        </w:tc>
        <w:tc>
          <w:tcPr>
            <w:tcW w:w="1421" w:type="dxa"/>
            <w:vAlign w:val="top"/>
          </w:tcPr>
          <w:p w14:paraId="5A0B0E19">
            <w:pPr>
              <w:pStyle w:val="26"/>
              <w:pageBreakBefore w:val="0"/>
              <w:widowControl w:val="0"/>
              <w:wordWrap/>
              <w:overflowPunct/>
              <w:bidi w:val="0"/>
              <w:spacing w:line="360" w:lineRule="auto"/>
              <w:rPr>
                <w:color w:val="auto"/>
                <w:highlight w:val="none"/>
              </w:rPr>
            </w:pPr>
          </w:p>
        </w:tc>
      </w:tr>
      <w:tr w14:paraId="605CF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742" w:type="dxa"/>
            <w:vAlign w:val="top"/>
          </w:tcPr>
          <w:p w14:paraId="38B3B867">
            <w:pPr>
              <w:pStyle w:val="26"/>
              <w:pageBreakBefore w:val="0"/>
              <w:widowControl w:val="0"/>
              <w:wordWrap/>
              <w:overflowPunct/>
              <w:bidi w:val="0"/>
              <w:spacing w:line="360" w:lineRule="auto"/>
              <w:rPr>
                <w:color w:val="auto"/>
                <w:highlight w:val="none"/>
              </w:rPr>
            </w:pPr>
          </w:p>
        </w:tc>
        <w:tc>
          <w:tcPr>
            <w:tcW w:w="2072" w:type="dxa"/>
            <w:vAlign w:val="top"/>
          </w:tcPr>
          <w:p w14:paraId="20E7CC84">
            <w:pPr>
              <w:pStyle w:val="26"/>
              <w:pageBreakBefore w:val="0"/>
              <w:widowControl w:val="0"/>
              <w:wordWrap/>
              <w:overflowPunct/>
              <w:bidi w:val="0"/>
              <w:spacing w:line="360" w:lineRule="auto"/>
              <w:rPr>
                <w:color w:val="auto"/>
                <w:highlight w:val="none"/>
              </w:rPr>
            </w:pPr>
          </w:p>
        </w:tc>
        <w:tc>
          <w:tcPr>
            <w:tcW w:w="2267" w:type="dxa"/>
            <w:vAlign w:val="top"/>
          </w:tcPr>
          <w:p w14:paraId="779DA98F">
            <w:pPr>
              <w:pStyle w:val="26"/>
              <w:pageBreakBefore w:val="0"/>
              <w:widowControl w:val="0"/>
              <w:wordWrap/>
              <w:overflowPunct/>
              <w:bidi w:val="0"/>
              <w:spacing w:line="360" w:lineRule="auto"/>
              <w:rPr>
                <w:color w:val="auto"/>
                <w:highlight w:val="none"/>
              </w:rPr>
            </w:pPr>
          </w:p>
        </w:tc>
        <w:tc>
          <w:tcPr>
            <w:tcW w:w="1559" w:type="dxa"/>
            <w:vAlign w:val="top"/>
          </w:tcPr>
          <w:p w14:paraId="767EC955">
            <w:pPr>
              <w:pStyle w:val="26"/>
              <w:pageBreakBefore w:val="0"/>
              <w:widowControl w:val="0"/>
              <w:wordWrap/>
              <w:overflowPunct/>
              <w:bidi w:val="0"/>
              <w:spacing w:line="360" w:lineRule="auto"/>
              <w:rPr>
                <w:color w:val="auto"/>
                <w:highlight w:val="none"/>
              </w:rPr>
            </w:pPr>
          </w:p>
        </w:tc>
        <w:tc>
          <w:tcPr>
            <w:tcW w:w="1421" w:type="dxa"/>
            <w:vAlign w:val="top"/>
          </w:tcPr>
          <w:p w14:paraId="78FEC1C7">
            <w:pPr>
              <w:pStyle w:val="26"/>
              <w:pageBreakBefore w:val="0"/>
              <w:widowControl w:val="0"/>
              <w:wordWrap/>
              <w:overflowPunct/>
              <w:bidi w:val="0"/>
              <w:spacing w:line="360" w:lineRule="auto"/>
              <w:rPr>
                <w:color w:val="auto"/>
                <w:highlight w:val="none"/>
              </w:rPr>
            </w:pPr>
          </w:p>
        </w:tc>
      </w:tr>
    </w:tbl>
    <w:p w14:paraId="68B8A8BE">
      <w:pPr>
        <w:pageBreakBefore w:val="0"/>
        <w:widowControl w:val="0"/>
        <w:wordWrap/>
        <w:overflowPunct/>
        <w:bidi w:val="0"/>
        <w:spacing w:line="360" w:lineRule="auto"/>
        <w:rPr>
          <w:color w:val="auto"/>
          <w:highlight w:val="none"/>
        </w:rPr>
      </w:pPr>
    </w:p>
    <w:p w14:paraId="6714046C">
      <w:pPr>
        <w:pageBreakBefore w:val="0"/>
        <w:widowControl w:val="0"/>
        <w:numPr>
          <w:ilvl w:val="0"/>
          <w:numId w:val="0"/>
        </w:numPr>
        <w:wordWrap/>
        <w:overflowPunct/>
        <w:bidi w:val="0"/>
        <w:spacing w:line="360" w:lineRule="auto"/>
        <w:outlineLvl w:val="1"/>
        <w:rPr>
          <w:rFonts w:hint="default" w:ascii="宋体" w:hAnsi="宋体" w:eastAsia="宋体" w:cs="宋体"/>
          <w:color w:val="auto"/>
          <w:position w:val="17"/>
          <w:sz w:val="24"/>
          <w:szCs w:val="24"/>
          <w:highlight w:val="none"/>
          <w:lang w:val="en-US" w:eastAsia="zh-CN"/>
        </w:rPr>
      </w:pPr>
      <w:r>
        <w:rPr>
          <w:rFonts w:hint="eastAsia" w:ascii="宋体" w:hAnsi="宋体" w:eastAsia="宋体" w:cs="宋体"/>
          <w:color w:val="auto"/>
          <w:position w:val="17"/>
          <w:sz w:val="24"/>
          <w:szCs w:val="24"/>
          <w:highlight w:val="none"/>
          <w:lang w:eastAsia="zh-CN"/>
        </w:rPr>
        <w:t>注:1.</w:t>
      </w:r>
      <w:r>
        <w:rPr>
          <w:rFonts w:hint="eastAsia" w:ascii="宋体" w:hAnsi="宋体" w:eastAsia="宋体" w:cs="宋体"/>
          <w:color w:val="auto"/>
          <w:position w:val="17"/>
          <w:sz w:val="24"/>
          <w:szCs w:val="24"/>
          <w:highlight w:val="none"/>
          <w:lang w:val="en-US" w:eastAsia="zh-CN"/>
        </w:rPr>
        <w:t>供应商应按照第五章采购需求中内容进行逐条响应。</w:t>
      </w:r>
    </w:p>
    <w:p w14:paraId="108E3AA5">
      <w:pPr>
        <w:pageBreakBefore w:val="0"/>
        <w:widowControl w:val="0"/>
        <w:numPr>
          <w:ilvl w:val="0"/>
          <w:numId w:val="0"/>
        </w:numPr>
        <w:wordWrap/>
        <w:overflowPunct/>
        <w:bidi w:val="0"/>
        <w:spacing w:line="360" w:lineRule="auto"/>
        <w:outlineLvl w:val="1"/>
        <w:rPr>
          <w:rFonts w:hint="eastAsia" w:ascii="宋体" w:hAnsi="宋体" w:eastAsia="宋体" w:cs="宋体"/>
          <w:color w:val="auto"/>
          <w:position w:val="17"/>
          <w:sz w:val="24"/>
          <w:szCs w:val="24"/>
          <w:highlight w:val="none"/>
          <w:lang w:eastAsia="zh-CN"/>
        </w:rPr>
      </w:pPr>
      <w:r>
        <w:rPr>
          <w:rFonts w:hint="eastAsia" w:ascii="宋体" w:hAnsi="宋体" w:eastAsia="宋体" w:cs="宋体"/>
          <w:color w:val="auto"/>
          <w:position w:val="17"/>
          <w:sz w:val="24"/>
          <w:szCs w:val="24"/>
          <w:highlight w:val="none"/>
          <w:lang w:val="en-US" w:eastAsia="zh-CN"/>
        </w:rPr>
        <w:t>2</w:t>
      </w:r>
      <w:r>
        <w:rPr>
          <w:rFonts w:hint="eastAsia" w:ascii="宋体" w:hAnsi="宋体" w:eastAsia="宋体" w:cs="宋体"/>
          <w:color w:val="auto"/>
          <w:position w:val="17"/>
          <w:sz w:val="24"/>
          <w:szCs w:val="24"/>
          <w:highlight w:val="none"/>
          <w:lang w:eastAsia="zh-CN"/>
        </w:rPr>
        <w:t>.本项目不接受负偏离(劣于招标文件要求)，供应商技术要求存在负偏离的其投标无效。</w:t>
      </w:r>
    </w:p>
    <w:p w14:paraId="4605F6A2">
      <w:pPr>
        <w:pageBreakBefore w:val="0"/>
        <w:widowControl w:val="0"/>
        <w:numPr>
          <w:ilvl w:val="0"/>
          <w:numId w:val="0"/>
        </w:numPr>
        <w:wordWrap/>
        <w:overflowPunct/>
        <w:bidi w:val="0"/>
        <w:spacing w:line="360" w:lineRule="auto"/>
        <w:outlineLvl w:val="1"/>
        <w:rPr>
          <w:rFonts w:hint="eastAsia" w:ascii="宋体" w:hAnsi="宋体" w:eastAsia="宋体" w:cs="宋体"/>
          <w:color w:val="auto"/>
          <w:spacing w:val="-1"/>
          <w:position w:val="17"/>
          <w:sz w:val="24"/>
          <w:szCs w:val="24"/>
          <w:highlight w:val="none"/>
          <w:lang w:eastAsia="zh-CN"/>
        </w:rPr>
      </w:pPr>
      <w:r>
        <w:rPr>
          <w:rFonts w:hint="eastAsia" w:ascii="宋体" w:hAnsi="宋体" w:eastAsia="宋体" w:cs="宋体"/>
          <w:color w:val="auto"/>
          <w:position w:val="17"/>
          <w:sz w:val="24"/>
          <w:szCs w:val="24"/>
          <w:highlight w:val="none"/>
          <w:lang w:val="en-US" w:eastAsia="zh-CN"/>
        </w:rPr>
        <w:t>3</w:t>
      </w:r>
      <w:r>
        <w:rPr>
          <w:rFonts w:hint="eastAsia" w:ascii="宋体" w:hAnsi="宋体" w:eastAsia="宋体" w:cs="宋体"/>
          <w:color w:val="auto"/>
          <w:position w:val="17"/>
          <w:sz w:val="24"/>
          <w:szCs w:val="24"/>
          <w:highlight w:val="none"/>
          <w:lang w:eastAsia="zh-CN"/>
        </w:rPr>
        <w:t>.无论有无偏离，供应商均应递交此表，否则，作无效响应处理。</w:t>
      </w:r>
    </w:p>
    <w:p w14:paraId="630261AA">
      <w:pPr>
        <w:pageBreakBefore w:val="0"/>
        <w:widowControl w:val="0"/>
        <w:wordWrap/>
        <w:overflowPunct/>
        <w:bidi w:val="0"/>
        <w:spacing w:line="360" w:lineRule="auto"/>
        <w:rPr>
          <w:color w:val="auto"/>
          <w:highlight w:val="none"/>
          <w:lang w:eastAsia="zh-CN"/>
        </w:rPr>
      </w:pPr>
    </w:p>
    <w:p w14:paraId="6D69B17D">
      <w:pPr>
        <w:pageBreakBefore w:val="0"/>
        <w:widowControl w:val="0"/>
        <w:wordWrap/>
        <w:overflowPunct/>
        <w:bidi w:val="0"/>
        <w:spacing w:before="78" w:line="360" w:lineRule="auto"/>
        <w:ind w:left="12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742FFF78">
      <w:pPr>
        <w:pageBreakBefore w:val="0"/>
        <w:widowControl w:val="0"/>
        <w:wordWrap/>
        <w:overflowPunct/>
        <w:bidi w:val="0"/>
        <w:spacing w:before="79" w:line="360" w:lineRule="auto"/>
        <w:ind w:left="123"/>
        <w:rPr>
          <w:rFonts w:hint="eastAsia" w:ascii="宋体" w:hAnsi="宋体" w:eastAsia="宋体" w:cs="宋体"/>
          <w:color w:val="auto"/>
          <w:sz w:val="24"/>
          <w:szCs w:val="24"/>
          <w:highlight w:val="none"/>
          <w:u w:val="single"/>
          <w:lang w:eastAsia="zh-CN"/>
        </w:rPr>
      </w:pPr>
      <w:r>
        <w:rPr>
          <w:rFonts w:ascii="宋体" w:hAnsi="宋体" w:eastAsia="宋体" w:cs="宋体"/>
          <w:color w:val="auto"/>
          <w:spacing w:val="-1"/>
          <w:sz w:val="24"/>
          <w:szCs w:val="24"/>
          <w:highlight w:val="none"/>
          <w:lang w:eastAsia="zh-CN"/>
        </w:rPr>
        <w:t>法定代表人或授权代表</w:t>
      </w:r>
      <w:r>
        <w:rPr>
          <w:rFonts w:hint="eastAsia" w:ascii="宋体" w:hAnsi="宋体" w:eastAsia="宋体" w:cs="宋体"/>
          <w:color w:val="auto"/>
          <w:spacing w:val="-1"/>
          <w:sz w:val="24"/>
          <w:szCs w:val="24"/>
          <w:highlight w:val="none"/>
          <w:lang w:eastAsia="zh-CN"/>
        </w:rPr>
        <w:t>（或自然人）</w:t>
      </w:r>
      <w:r>
        <w:rPr>
          <w:rFonts w:ascii="宋体" w:hAnsi="宋体" w:eastAsia="宋体" w:cs="宋体"/>
          <w:color w:val="auto"/>
          <w:spacing w:val="-1"/>
          <w:sz w:val="24"/>
          <w:szCs w:val="24"/>
          <w:highlight w:val="none"/>
          <w:lang w:eastAsia="zh-CN"/>
        </w:rPr>
        <w:t>签字或签章：</w:t>
      </w:r>
      <w:r>
        <w:rPr>
          <w:rFonts w:hint="eastAsia" w:ascii="宋体" w:hAnsi="宋体" w:eastAsia="宋体" w:cs="宋体"/>
          <w:color w:val="auto"/>
          <w:spacing w:val="-1"/>
          <w:sz w:val="24"/>
          <w:szCs w:val="24"/>
          <w:highlight w:val="none"/>
          <w:u w:val="single"/>
          <w:lang w:eastAsia="zh-CN"/>
        </w:rPr>
        <w:t xml:space="preserve">                   </w:t>
      </w:r>
    </w:p>
    <w:p w14:paraId="7068A77C">
      <w:pPr>
        <w:pageBreakBefore w:val="0"/>
        <w:widowControl w:val="0"/>
        <w:wordWrap/>
        <w:overflowPunct/>
        <w:bidi w:val="0"/>
        <w:spacing w:line="360" w:lineRule="auto"/>
        <w:rPr>
          <w:rFonts w:hint="eastAsia" w:ascii="宋体" w:hAnsi="宋体" w:eastAsia="宋体" w:cs="宋体"/>
          <w:color w:val="auto"/>
          <w:sz w:val="24"/>
          <w:szCs w:val="24"/>
          <w:highlight w:val="none"/>
          <w:lang w:eastAsia="zh-CN"/>
        </w:rPr>
        <w:sectPr>
          <w:footerReference r:id="rId10" w:type="default"/>
          <w:pgSz w:w="11905" w:h="16838"/>
          <w:pgMar w:top="1134" w:right="1706" w:bottom="1134" w:left="1706" w:header="0" w:footer="992" w:gutter="0"/>
          <w:cols w:space="0" w:num="1"/>
          <w:rtlGutter w:val="0"/>
          <w:docGrid w:linePitch="0" w:charSpace="0"/>
        </w:sectPr>
      </w:pPr>
    </w:p>
    <w:p w14:paraId="595CA3A7">
      <w:pPr>
        <w:pageBreakBefore w:val="0"/>
        <w:widowControl w:val="0"/>
        <w:wordWrap/>
        <w:overflowPunct/>
        <w:bidi w:val="0"/>
        <w:spacing w:before="78" w:line="360" w:lineRule="auto"/>
        <w:jc w:val="center"/>
        <w:outlineLvl w:val="1"/>
        <w:rPr>
          <w:rFonts w:hint="eastAsia" w:ascii="宋体" w:hAnsi="宋体" w:eastAsia="宋体" w:cs="宋体"/>
          <w:color w:val="auto"/>
          <w:sz w:val="24"/>
          <w:szCs w:val="24"/>
          <w:highlight w:val="none"/>
          <w:lang w:eastAsia="zh-CN"/>
        </w:rPr>
      </w:pPr>
      <w:bookmarkStart w:id="90" w:name="bookmark59"/>
      <w:bookmarkEnd w:id="90"/>
      <w:bookmarkStart w:id="91" w:name="_Toc31117"/>
      <w:bookmarkStart w:id="92" w:name="_Toc1513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商务</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需求响应/偏离表</w:t>
      </w:r>
    </w:p>
    <w:p w14:paraId="4F545856">
      <w:pPr>
        <w:pageBreakBefore w:val="0"/>
        <w:widowControl w:val="0"/>
        <w:wordWrap/>
        <w:overflowPunct/>
        <w:bidi w:val="0"/>
        <w:spacing w:before="24" w:line="360" w:lineRule="auto"/>
        <w:rPr>
          <w:color w:val="auto"/>
          <w:highlight w:val="none"/>
          <w:lang w:eastAsia="zh-CN"/>
        </w:rPr>
      </w:pPr>
    </w:p>
    <w:tbl>
      <w:tblPr>
        <w:tblStyle w:val="25"/>
        <w:tblW w:w="8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072"/>
        <w:gridCol w:w="2267"/>
        <w:gridCol w:w="1559"/>
        <w:gridCol w:w="1421"/>
      </w:tblGrid>
      <w:tr w14:paraId="71906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742" w:type="dxa"/>
            <w:vAlign w:val="top"/>
          </w:tcPr>
          <w:p w14:paraId="1E6D0406">
            <w:pPr>
              <w:pStyle w:val="26"/>
              <w:pageBreakBefore w:val="0"/>
              <w:widowControl w:val="0"/>
              <w:wordWrap/>
              <w:overflowPunct/>
              <w:bidi w:val="0"/>
              <w:spacing w:line="360" w:lineRule="auto"/>
              <w:rPr>
                <w:color w:val="auto"/>
                <w:highlight w:val="none"/>
                <w:lang w:eastAsia="zh-CN"/>
              </w:rPr>
            </w:pPr>
          </w:p>
          <w:p w14:paraId="167C2DB2">
            <w:pPr>
              <w:pageBreakBefore w:val="0"/>
              <w:widowControl w:val="0"/>
              <w:wordWrap/>
              <w:overflowPunct/>
              <w:bidi w:val="0"/>
              <w:spacing w:before="78" w:line="360" w:lineRule="auto"/>
              <w:ind w:left="138"/>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072" w:type="dxa"/>
            <w:vAlign w:val="top"/>
          </w:tcPr>
          <w:p w14:paraId="7336D725">
            <w:pPr>
              <w:pageBreakBefore w:val="0"/>
              <w:widowControl w:val="0"/>
              <w:wordWrap/>
              <w:overflowPunct/>
              <w:bidi w:val="0"/>
              <w:spacing w:before="115" w:line="360" w:lineRule="auto"/>
              <w:ind w:left="441"/>
              <w:rPr>
                <w:rFonts w:hint="eastAsia" w:ascii="宋体" w:hAnsi="宋体" w:eastAsia="宋体" w:cs="宋体"/>
                <w:color w:val="auto"/>
                <w:sz w:val="24"/>
                <w:szCs w:val="24"/>
                <w:highlight w:val="none"/>
              </w:rPr>
            </w:pPr>
            <w:r>
              <w:rPr>
                <w:rFonts w:ascii="宋体" w:hAnsi="宋体" w:eastAsia="宋体" w:cs="宋体"/>
                <w:color w:val="auto"/>
                <w:spacing w:val="-3"/>
                <w:position w:val="17"/>
                <w:sz w:val="24"/>
                <w:szCs w:val="24"/>
                <w:highlight w:val="none"/>
              </w:rPr>
              <w:t>招标文件的</w:t>
            </w:r>
          </w:p>
          <w:p w14:paraId="73DCB8C4">
            <w:pPr>
              <w:pageBreakBefore w:val="0"/>
              <w:widowControl w:val="0"/>
              <w:wordWrap/>
              <w:overflowPunct/>
              <w:bidi w:val="0"/>
              <w:spacing w:line="360" w:lineRule="auto"/>
              <w:ind w:left="56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商务</w:t>
            </w:r>
            <w:r>
              <w:rPr>
                <w:rFonts w:ascii="宋体" w:hAnsi="宋体" w:eastAsia="宋体" w:cs="宋体"/>
                <w:color w:val="auto"/>
                <w:spacing w:val="-3"/>
                <w:sz w:val="24"/>
                <w:szCs w:val="24"/>
                <w:highlight w:val="none"/>
              </w:rPr>
              <w:t>需求</w:t>
            </w:r>
          </w:p>
        </w:tc>
        <w:tc>
          <w:tcPr>
            <w:tcW w:w="2267" w:type="dxa"/>
            <w:vAlign w:val="top"/>
          </w:tcPr>
          <w:p w14:paraId="0E63BAFD">
            <w:pPr>
              <w:pageBreakBefore w:val="0"/>
              <w:widowControl w:val="0"/>
              <w:wordWrap/>
              <w:overflowPunct/>
              <w:bidi w:val="0"/>
              <w:spacing w:before="115" w:line="360" w:lineRule="auto"/>
              <w:ind w:left="303"/>
              <w:rPr>
                <w:rFonts w:hint="eastAsia"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投标文件的技术</w:t>
            </w:r>
          </w:p>
          <w:p w14:paraId="4A46D045">
            <w:pPr>
              <w:pageBreakBefore w:val="0"/>
              <w:widowControl w:val="0"/>
              <w:wordWrap/>
              <w:overflowPunct/>
              <w:bidi w:val="0"/>
              <w:spacing w:line="360" w:lineRule="auto"/>
              <w:ind w:left="67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响应内容</w:t>
            </w:r>
          </w:p>
        </w:tc>
        <w:tc>
          <w:tcPr>
            <w:tcW w:w="1559" w:type="dxa"/>
            <w:vAlign w:val="top"/>
          </w:tcPr>
          <w:p w14:paraId="07C88845">
            <w:pPr>
              <w:pStyle w:val="26"/>
              <w:pageBreakBefore w:val="0"/>
              <w:widowControl w:val="0"/>
              <w:wordWrap/>
              <w:overflowPunct/>
              <w:bidi w:val="0"/>
              <w:spacing w:line="360" w:lineRule="auto"/>
              <w:rPr>
                <w:color w:val="auto"/>
                <w:highlight w:val="none"/>
                <w:lang w:eastAsia="zh-CN"/>
              </w:rPr>
            </w:pPr>
          </w:p>
          <w:p w14:paraId="2C0CCFCE">
            <w:pPr>
              <w:pageBreakBefore w:val="0"/>
              <w:widowControl w:val="0"/>
              <w:wordWrap/>
              <w:overflowPunct/>
              <w:bidi w:val="0"/>
              <w:spacing w:before="78" w:line="360" w:lineRule="auto"/>
              <w:ind w:left="261"/>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响应/偏离</w:t>
            </w:r>
          </w:p>
        </w:tc>
        <w:tc>
          <w:tcPr>
            <w:tcW w:w="1421" w:type="dxa"/>
            <w:vAlign w:val="top"/>
          </w:tcPr>
          <w:p w14:paraId="033DB836">
            <w:pPr>
              <w:pStyle w:val="26"/>
              <w:pageBreakBefore w:val="0"/>
              <w:widowControl w:val="0"/>
              <w:wordWrap/>
              <w:overflowPunct/>
              <w:bidi w:val="0"/>
              <w:spacing w:line="360" w:lineRule="auto"/>
              <w:rPr>
                <w:color w:val="auto"/>
                <w:highlight w:val="none"/>
              </w:rPr>
            </w:pPr>
          </w:p>
          <w:p w14:paraId="5919E3A1">
            <w:pPr>
              <w:pageBreakBefore w:val="0"/>
              <w:widowControl w:val="0"/>
              <w:wordWrap/>
              <w:overflowPunct/>
              <w:bidi w:val="0"/>
              <w:spacing w:before="78" w:line="360" w:lineRule="auto"/>
              <w:ind w:left="481"/>
              <w:rPr>
                <w:rFonts w:hint="eastAsia"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4153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742" w:type="dxa"/>
            <w:vAlign w:val="top"/>
          </w:tcPr>
          <w:p w14:paraId="1FFF6EB9">
            <w:pPr>
              <w:pStyle w:val="26"/>
              <w:pageBreakBefore w:val="0"/>
              <w:widowControl w:val="0"/>
              <w:wordWrap/>
              <w:overflowPunct/>
              <w:bidi w:val="0"/>
              <w:spacing w:line="360" w:lineRule="auto"/>
              <w:rPr>
                <w:color w:val="auto"/>
                <w:highlight w:val="none"/>
              </w:rPr>
            </w:pPr>
          </w:p>
        </w:tc>
        <w:tc>
          <w:tcPr>
            <w:tcW w:w="2072" w:type="dxa"/>
            <w:vAlign w:val="top"/>
          </w:tcPr>
          <w:p w14:paraId="1872C128">
            <w:pPr>
              <w:pStyle w:val="26"/>
              <w:pageBreakBefore w:val="0"/>
              <w:widowControl w:val="0"/>
              <w:wordWrap/>
              <w:overflowPunct/>
              <w:bidi w:val="0"/>
              <w:spacing w:line="360" w:lineRule="auto"/>
              <w:rPr>
                <w:color w:val="auto"/>
                <w:highlight w:val="none"/>
              </w:rPr>
            </w:pPr>
          </w:p>
        </w:tc>
        <w:tc>
          <w:tcPr>
            <w:tcW w:w="2267" w:type="dxa"/>
            <w:vAlign w:val="top"/>
          </w:tcPr>
          <w:p w14:paraId="40CDD919">
            <w:pPr>
              <w:pStyle w:val="26"/>
              <w:pageBreakBefore w:val="0"/>
              <w:widowControl w:val="0"/>
              <w:wordWrap/>
              <w:overflowPunct/>
              <w:bidi w:val="0"/>
              <w:spacing w:line="360" w:lineRule="auto"/>
              <w:rPr>
                <w:color w:val="auto"/>
                <w:highlight w:val="none"/>
              </w:rPr>
            </w:pPr>
          </w:p>
        </w:tc>
        <w:tc>
          <w:tcPr>
            <w:tcW w:w="1559" w:type="dxa"/>
            <w:vAlign w:val="top"/>
          </w:tcPr>
          <w:p w14:paraId="5F935530">
            <w:pPr>
              <w:pStyle w:val="26"/>
              <w:pageBreakBefore w:val="0"/>
              <w:widowControl w:val="0"/>
              <w:wordWrap/>
              <w:overflowPunct/>
              <w:bidi w:val="0"/>
              <w:spacing w:line="360" w:lineRule="auto"/>
              <w:rPr>
                <w:color w:val="auto"/>
                <w:highlight w:val="none"/>
              </w:rPr>
            </w:pPr>
          </w:p>
        </w:tc>
        <w:tc>
          <w:tcPr>
            <w:tcW w:w="1421" w:type="dxa"/>
            <w:vAlign w:val="top"/>
          </w:tcPr>
          <w:p w14:paraId="4AAB28E7">
            <w:pPr>
              <w:pStyle w:val="26"/>
              <w:pageBreakBefore w:val="0"/>
              <w:widowControl w:val="0"/>
              <w:wordWrap/>
              <w:overflowPunct/>
              <w:bidi w:val="0"/>
              <w:spacing w:line="360" w:lineRule="auto"/>
              <w:rPr>
                <w:color w:val="auto"/>
                <w:highlight w:val="none"/>
              </w:rPr>
            </w:pPr>
          </w:p>
        </w:tc>
      </w:tr>
      <w:tr w14:paraId="2589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jc w:val="center"/>
        </w:trPr>
        <w:tc>
          <w:tcPr>
            <w:tcW w:w="742" w:type="dxa"/>
            <w:vAlign w:val="top"/>
          </w:tcPr>
          <w:p w14:paraId="38D8D270">
            <w:pPr>
              <w:pStyle w:val="26"/>
              <w:pageBreakBefore w:val="0"/>
              <w:widowControl w:val="0"/>
              <w:wordWrap/>
              <w:overflowPunct/>
              <w:bidi w:val="0"/>
              <w:spacing w:line="360" w:lineRule="auto"/>
              <w:rPr>
                <w:color w:val="auto"/>
                <w:highlight w:val="none"/>
              </w:rPr>
            </w:pPr>
          </w:p>
        </w:tc>
        <w:tc>
          <w:tcPr>
            <w:tcW w:w="2072" w:type="dxa"/>
            <w:vAlign w:val="top"/>
          </w:tcPr>
          <w:p w14:paraId="49C5A69B">
            <w:pPr>
              <w:pStyle w:val="26"/>
              <w:pageBreakBefore w:val="0"/>
              <w:widowControl w:val="0"/>
              <w:wordWrap/>
              <w:overflowPunct/>
              <w:bidi w:val="0"/>
              <w:spacing w:line="360" w:lineRule="auto"/>
              <w:rPr>
                <w:color w:val="auto"/>
                <w:highlight w:val="none"/>
              </w:rPr>
            </w:pPr>
          </w:p>
        </w:tc>
        <w:tc>
          <w:tcPr>
            <w:tcW w:w="2267" w:type="dxa"/>
            <w:vAlign w:val="top"/>
          </w:tcPr>
          <w:p w14:paraId="1A61E4E3">
            <w:pPr>
              <w:pStyle w:val="26"/>
              <w:pageBreakBefore w:val="0"/>
              <w:widowControl w:val="0"/>
              <w:wordWrap/>
              <w:overflowPunct/>
              <w:bidi w:val="0"/>
              <w:spacing w:line="360" w:lineRule="auto"/>
              <w:rPr>
                <w:color w:val="auto"/>
                <w:highlight w:val="none"/>
              </w:rPr>
            </w:pPr>
          </w:p>
        </w:tc>
        <w:tc>
          <w:tcPr>
            <w:tcW w:w="1559" w:type="dxa"/>
            <w:vAlign w:val="top"/>
          </w:tcPr>
          <w:p w14:paraId="589FD1EC">
            <w:pPr>
              <w:pStyle w:val="26"/>
              <w:pageBreakBefore w:val="0"/>
              <w:widowControl w:val="0"/>
              <w:wordWrap/>
              <w:overflowPunct/>
              <w:bidi w:val="0"/>
              <w:spacing w:line="360" w:lineRule="auto"/>
              <w:rPr>
                <w:color w:val="auto"/>
                <w:highlight w:val="none"/>
              </w:rPr>
            </w:pPr>
          </w:p>
        </w:tc>
        <w:tc>
          <w:tcPr>
            <w:tcW w:w="1421" w:type="dxa"/>
            <w:vAlign w:val="top"/>
          </w:tcPr>
          <w:p w14:paraId="783C646F">
            <w:pPr>
              <w:pStyle w:val="26"/>
              <w:pageBreakBefore w:val="0"/>
              <w:widowControl w:val="0"/>
              <w:wordWrap/>
              <w:overflowPunct/>
              <w:bidi w:val="0"/>
              <w:spacing w:line="360" w:lineRule="auto"/>
              <w:rPr>
                <w:color w:val="auto"/>
                <w:highlight w:val="none"/>
              </w:rPr>
            </w:pPr>
          </w:p>
        </w:tc>
      </w:tr>
      <w:tr w14:paraId="3A09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742" w:type="dxa"/>
            <w:vAlign w:val="top"/>
          </w:tcPr>
          <w:p w14:paraId="1E39A191">
            <w:pPr>
              <w:pStyle w:val="26"/>
              <w:pageBreakBefore w:val="0"/>
              <w:widowControl w:val="0"/>
              <w:wordWrap/>
              <w:overflowPunct/>
              <w:bidi w:val="0"/>
              <w:spacing w:line="360" w:lineRule="auto"/>
              <w:rPr>
                <w:color w:val="auto"/>
                <w:highlight w:val="none"/>
              </w:rPr>
            </w:pPr>
          </w:p>
        </w:tc>
        <w:tc>
          <w:tcPr>
            <w:tcW w:w="2072" w:type="dxa"/>
            <w:vAlign w:val="top"/>
          </w:tcPr>
          <w:p w14:paraId="228E49EB">
            <w:pPr>
              <w:pStyle w:val="26"/>
              <w:pageBreakBefore w:val="0"/>
              <w:widowControl w:val="0"/>
              <w:wordWrap/>
              <w:overflowPunct/>
              <w:bidi w:val="0"/>
              <w:spacing w:line="360" w:lineRule="auto"/>
              <w:rPr>
                <w:color w:val="auto"/>
                <w:highlight w:val="none"/>
              </w:rPr>
            </w:pPr>
          </w:p>
        </w:tc>
        <w:tc>
          <w:tcPr>
            <w:tcW w:w="2267" w:type="dxa"/>
            <w:vAlign w:val="top"/>
          </w:tcPr>
          <w:p w14:paraId="28A3A758">
            <w:pPr>
              <w:pStyle w:val="26"/>
              <w:pageBreakBefore w:val="0"/>
              <w:widowControl w:val="0"/>
              <w:wordWrap/>
              <w:overflowPunct/>
              <w:bidi w:val="0"/>
              <w:spacing w:line="360" w:lineRule="auto"/>
              <w:rPr>
                <w:color w:val="auto"/>
                <w:highlight w:val="none"/>
              </w:rPr>
            </w:pPr>
          </w:p>
        </w:tc>
        <w:tc>
          <w:tcPr>
            <w:tcW w:w="1559" w:type="dxa"/>
            <w:vAlign w:val="top"/>
          </w:tcPr>
          <w:p w14:paraId="64DA7B0D">
            <w:pPr>
              <w:pStyle w:val="26"/>
              <w:pageBreakBefore w:val="0"/>
              <w:widowControl w:val="0"/>
              <w:wordWrap/>
              <w:overflowPunct/>
              <w:bidi w:val="0"/>
              <w:spacing w:line="360" w:lineRule="auto"/>
              <w:rPr>
                <w:color w:val="auto"/>
                <w:highlight w:val="none"/>
              </w:rPr>
            </w:pPr>
          </w:p>
        </w:tc>
        <w:tc>
          <w:tcPr>
            <w:tcW w:w="1421" w:type="dxa"/>
            <w:vAlign w:val="top"/>
          </w:tcPr>
          <w:p w14:paraId="1338F825">
            <w:pPr>
              <w:pStyle w:val="26"/>
              <w:pageBreakBefore w:val="0"/>
              <w:widowControl w:val="0"/>
              <w:wordWrap/>
              <w:overflowPunct/>
              <w:bidi w:val="0"/>
              <w:spacing w:line="360" w:lineRule="auto"/>
              <w:rPr>
                <w:color w:val="auto"/>
                <w:highlight w:val="none"/>
              </w:rPr>
            </w:pPr>
          </w:p>
        </w:tc>
      </w:tr>
      <w:tr w14:paraId="642C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742" w:type="dxa"/>
            <w:vAlign w:val="top"/>
          </w:tcPr>
          <w:p w14:paraId="5D6056DC">
            <w:pPr>
              <w:pStyle w:val="26"/>
              <w:pageBreakBefore w:val="0"/>
              <w:widowControl w:val="0"/>
              <w:wordWrap/>
              <w:overflowPunct/>
              <w:bidi w:val="0"/>
              <w:spacing w:line="360" w:lineRule="auto"/>
              <w:rPr>
                <w:color w:val="auto"/>
                <w:highlight w:val="none"/>
              </w:rPr>
            </w:pPr>
          </w:p>
        </w:tc>
        <w:tc>
          <w:tcPr>
            <w:tcW w:w="2072" w:type="dxa"/>
            <w:vAlign w:val="top"/>
          </w:tcPr>
          <w:p w14:paraId="46A63B25">
            <w:pPr>
              <w:pStyle w:val="26"/>
              <w:pageBreakBefore w:val="0"/>
              <w:widowControl w:val="0"/>
              <w:wordWrap/>
              <w:overflowPunct/>
              <w:bidi w:val="0"/>
              <w:spacing w:line="360" w:lineRule="auto"/>
              <w:rPr>
                <w:color w:val="auto"/>
                <w:highlight w:val="none"/>
              </w:rPr>
            </w:pPr>
          </w:p>
        </w:tc>
        <w:tc>
          <w:tcPr>
            <w:tcW w:w="2267" w:type="dxa"/>
            <w:vAlign w:val="top"/>
          </w:tcPr>
          <w:p w14:paraId="57E579FF">
            <w:pPr>
              <w:pStyle w:val="26"/>
              <w:pageBreakBefore w:val="0"/>
              <w:widowControl w:val="0"/>
              <w:wordWrap/>
              <w:overflowPunct/>
              <w:bidi w:val="0"/>
              <w:spacing w:line="360" w:lineRule="auto"/>
              <w:rPr>
                <w:color w:val="auto"/>
                <w:highlight w:val="none"/>
              </w:rPr>
            </w:pPr>
          </w:p>
        </w:tc>
        <w:tc>
          <w:tcPr>
            <w:tcW w:w="1559" w:type="dxa"/>
            <w:vAlign w:val="top"/>
          </w:tcPr>
          <w:p w14:paraId="49566EFC">
            <w:pPr>
              <w:pStyle w:val="26"/>
              <w:pageBreakBefore w:val="0"/>
              <w:widowControl w:val="0"/>
              <w:wordWrap/>
              <w:overflowPunct/>
              <w:bidi w:val="0"/>
              <w:spacing w:line="360" w:lineRule="auto"/>
              <w:rPr>
                <w:color w:val="auto"/>
                <w:highlight w:val="none"/>
              </w:rPr>
            </w:pPr>
          </w:p>
        </w:tc>
        <w:tc>
          <w:tcPr>
            <w:tcW w:w="1421" w:type="dxa"/>
            <w:vAlign w:val="top"/>
          </w:tcPr>
          <w:p w14:paraId="5B1AB831">
            <w:pPr>
              <w:pStyle w:val="26"/>
              <w:pageBreakBefore w:val="0"/>
              <w:widowControl w:val="0"/>
              <w:wordWrap/>
              <w:overflowPunct/>
              <w:bidi w:val="0"/>
              <w:spacing w:line="360" w:lineRule="auto"/>
              <w:rPr>
                <w:color w:val="auto"/>
                <w:highlight w:val="none"/>
              </w:rPr>
            </w:pPr>
          </w:p>
        </w:tc>
      </w:tr>
      <w:tr w14:paraId="584E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742" w:type="dxa"/>
            <w:vAlign w:val="top"/>
          </w:tcPr>
          <w:p w14:paraId="1FC25EE8">
            <w:pPr>
              <w:pStyle w:val="26"/>
              <w:pageBreakBefore w:val="0"/>
              <w:widowControl w:val="0"/>
              <w:wordWrap/>
              <w:overflowPunct/>
              <w:bidi w:val="0"/>
              <w:spacing w:line="360" w:lineRule="auto"/>
              <w:rPr>
                <w:color w:val="auto"/>
                <w:highlight w:val="none"/>
              </w:rPr>
            </w:pPr>
          </w:p>
        </w:tc>
        <w:tc>
          <w:tcPr>
            <w:tcW w:w="2072" w:type="dxa"/>
            <w:vAlign w:val="top"/>
          </w:tcPr>
          <w:p w14:paraId="7EA1C8EA">
            <w:pPr>
              <w:pStyle w:val="26"/>
              <w:pageBreakBefore w:val="0"/>
              <w:widowControl w:val="0"/>
              <w:wordWrap/>
              <w:overflowPunct/>
              <w:bidi w:val="0"/>
              <w:spacing w:line="360" w:lineRule="auto"/>
              <w:rPr>
                <w:color w:val="auto"/>
                <w:highlight w:val="none"/>
              </w:rPr>
            </w:pPr>
          </w:p>
        </w:tc>
        <w:tc>
          <w:tcPr>
            <w:tcW w:w="2267" w:type="dxa"/>
            <w:vAlign w:val="top"/>
          </w:tcPr>
          <w:p w14:paraId="33DC92FD">
            <w:pPr>
              <w:pStyle w:val="26"/>
              <w:pageBreakBefore w:val="0"/>
              <w:widowControl w:val="0"/>
              <w:wordWrap/>
              <w:overflowPunct/>
              <w:bidi w:val="0"/>
              <w:spacing w:line="360" w:lineRule="auto"/>
              <w:rPr>
                <w:color w:val="auto"/>
                <w:highlight w:val="none"/>
              </w:rPr>
            </w:pPr>
          </w:p>
        </w:tc>
        <w:tc>
          <w:tcPr>
            <w:tcW w:w="1559" w:type="dxa"/>
            <w:vAlign w:val="top"/>
          </w:tcPr>
          <w:p w14:paraId="51321448">
            <w:pPr>
              <w:pStyle w:val="26"/>
              <w:pageBreakBefore w:val="0"/>
              <w:widowControl w:val="0"/>
              <w:wordWrap/>
              <w:overflowPunct/>
              <w:bidi w:val="0"/>
              <w:spacing w:line="360" w:lineRule="auto"/>
              <w:rPr>
                <w:color w:val="auto"/>
                <w:highlight w:val="none"/>
              </w:rPr>
            </w:pPr>
          </w:p>
        </w:tc>
        <w:tc>
          <w:tcPr>
            <w:tcW w:w="1421" w:type="dxa"/>
            <w:vAlign w:val="top"/>
          </w:tcPr>
          <w:p w14:paraId="4A0344B9">
            <w:pPr>
              <w:pStyle w:val="26"/>
              <w:pageBreakBefore w:val="0"/>
              <w:widowControl w:val="0"/>
              <w:wordWrap/>
              <w:overflowPunct/>
              <w:bidi w:val="0"/>
              <w:spacing w:line="360" w:lineRule="auto"/>
              <w:rPr>
                <w:color w:val="auto"/>
                <w:highlight w:val="none"/>
              </w:rPr>
            </w:pPr>
          </w:p>
        </w:tc>
      </w:tr>
      <w:tr w14:paraId="71C31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742" w:type="dxa"/>
            <w:vAlign w:val="top"/>
          </w:tcPr>
          <w:p w14:paraId="40AF5020">
            <w:pPr>
              <w:pStyle w:val="26"/>
              <w:pageBreakBefore w:val="0"/>
              <w:widowControl w:val="0"/>
              <w:wordWrap/>
              <w:overflowPunct/>
              <w:bidi w:val="0"/>
              <w:spacing w:line="360" w:lineRule="auto"/>
              <w:rPr>
                <w:color w:val="auto"/>
                <w:highlight w:val="none"/>
              </w:rPr>
            </w:pPr>
          </w:p>
        </w:tc>
        <w:tc>
          <w:tcPr>
            <w:tcW w:w="2072" w:type="dxa"/>
            <w:vAlign w:val="top"/>
          </w:tcPr>
          <w:p w14:paraId="166AFA27">
            <w:pPr>
              <w:pStyle w:val="26"/>
              <w:pageBreakBefore w:val="0"/>
              <w:widowControl w:val="0"/>
              <w:wordWrap/>
              <w:overflowPunct/>
              <w:bidi w:val="0"/>
              <w:spacing w:line="360" w:lineRule="auto"/>
              <w:rPr>
                <w:color w:val="auto"/>
                <w:highlight w:val="none"/>
              </w:rPr>
            </w:pPr>
          </w:p>
        </w:tc>
        <w:tc>
          <w:tcPr>
            <w:tcW w:w="2267" w:type="dxa"/>
            <w:vAlign w:val="top"/>
          </w:tcPr>
          <w:p w14:paraId="423F6BDA">
            <w:pPr>
              <w:pStyle w:val="26"/>
              <w:pageBreakBefore w:val="0"/>
              <w:widowControl w:val="0"/>
              <w:wordWrap/>
              <w:overflowPunct/>
              <w:bidi w:val="0"/>
              <w:spacing w:line="360" w:lineRule="auto"/>
              <w:rPr>
                <w:color w:val="auto"/>
                <w:highlight w:val="none"/>
              </w:rPr>
            </w:pPr>
          </w:p>
        </w:tc>
        <w:tc>
          <w:tcPr>
            <w:tcW w:w="1559" w:type="dxa"/>
            <w:vAlign w:val="top"/>
          </w:tcPr>
          <w:p w14:paraId="4E69B75C">
            <w:pPr>
              <w:pStyle w:val="26"/>
              <w:pageBreakBefore w:val="0"/>
              <w:widowControl w:val="0"/>
              <w:wordWrap/>
              <w:overflowPunct/>
              <w:bidi w:val="0"/>
              <w:spacing w:line="360" w:lineRule="auto"/>
              <w:rPr>
                <w:color w:val="auto"/>
                <w:highlight w:val="none"/>
              </w:rPr>
            </w:pPr>
          </w:p>
        </w:tc>
        <w:tc>
          <w:tcPr>
            <w:tcW w:w="1421" w:type="dxa"/>
            <w:vAlign w:val="top"/>
          </w:tcPr>
          <w:p w14:paraId="79FF88B8">
            <w:pPr>
              <w:pStyle w:val="26"/>
              <w:pageBreakBefore w:val="0"/>
              <w:widowControl w:val="0"/>
              <w:wordWrap/>
              <w:overflowPunct/>
              <w:bidi w:val="0"/>
              <w:spacing w:line="360" w:lineRule="auto"/>
              <w:rPr>
                <w:color w:val="auto"/>
                <w:highlight w:val="none"/>
              </w:rPr>
            </w:pPr>
          </w:p>
        </w:tc>
      </w:tr>
    </w:tbl>
    <w:p w14:paraId="709A4C4A">
      <w:pPr>
        <w:pageBreakBefore w:val="0"/>
        <w:widowControl w:val="0"/>
        <w:wordWrap/>
        <w:overflowPunct/>
        <w:bidi w:val="0"/>
        <w:spacing w:line="360" w:lineRule="auto"/>
        <w:rPr>
          <w:color w:val="auto"/>
          <w:highlight w:val="none"/>
        </w:rPr>
      </w:pPr>
    </w:p>
    <w:p w14:paraId="01D31FC2">
      <w:pPr>
        <w:pageBreakBefore w:val="0"/>
        <w:widowControl w:val="0"/>
        <w:numPr>
          <w:ilvl w:val="0"/>
          <w:numId w:val="0"/>
        </w:numPr>
        <w:wordWrap/>
        <w:overflowPunct/>
        <w:bidi w:val="0"/>
        <w:spacing w:line="360" w:lineRule="auto"/>
        <w:outlineLvl w:val="1"/>
        <w:rPr>
          <w:rFonts w:hint="default" w:ascii="宋体" w:hAnsi="宋体" w:eastAsia="宋体" w:cs="宋体"/>
          <w:color w:val="auto"/>
          <w:position w:val="17"/>
          <w:sz w:val="24"/>
          <w:szCs w:val="24"/>
          <w:highlight w:val="none"/>
          <w:lang w:val="en-US" w:eastAsia="zh-CN"/>
        </w:rPr>
      </w:pPr>
      <w:r>
        <w:rPr>
          <w:rFonts w:hint="eastAsia" w:ascii="宋体" w:hAnsi="宋体" w:eastAsia="宋体" w:cs="宋体"/>
          <w:color w:val="auto"/>
          <w:position w:val="17"/>
          <w:sz w:val="24"/>
          <w:szCs w:val="24"/>
          <w:highlight w:val="none"/>
          <w:lang w:eastAsia="zh-CN"/>
        </w:rPr>
        <w:t>注:1.</w:t>
      </w:r>
      <w:r>
        <w:rPr>
          <w:rFonts w:hint="eastAsia" w:ascii="宋体" w:hAnsi="宋体" w:eastAsia="宋体" w:cs="宋体"/>
          <w:color w:val="auto"/>
          <w:position w:val="17"/>
          <w:sz w:val="24"/>
          <w:szCs w:val="24"/>
          <w:highlight w:val="none"/>
          <w:lang w:val="en-US" w:eastAsia="zh-CN"/>
        </w:rPr>
        <w:t>供应商应按照第五章采购需求中内容进行逐条响应。</w:t>
      </w:r>
    </w:p>
    <w:p w14:paraId="2795E570">
      <w:pPr>
        <w:pageBreakBefore w:val="0"/>
        <w:widowControl w:val="0"/>
        <w:numPr>
          <w:ilvl w:val="0"/>
          <w:numId w:val="0"/>
        </w:numPr>
        <w:wordWrap/>
        <w:overflowPunct/>
        <w:bidi w:val="0"/>
        <w:spacing w:line="360" w:lineRule="auto"/>
        <w:outlineLvl w:val="1"/>
        <w:rPr>
          <w:rFonts w:hint="eastAsia" w:ascii="宋体" w:hAnsi="宋体" w:eastAsia="宋体" w:cs="宋体"/>
          <w:color w:val="auto"/>
          <w:position w:val="17"/>
          <w:sz w:val="24"/>
          <w:szCs w:val="24"/>
          <w:highlight w:val="none"/>
          <w:lang w:eastAsia="zh-CN"/>
        </w:rPr>
      </w:pPr>
      <w:r>
        <w:rPr>
          <w:rFonts w:hint="eastAsia" w:ascii="宋体" w:hAnsi="宋体" w:eastAsia="宋体" w:cs="宋体"/>
          <w:color w:val="auto"/>
          <w:position w:val="17"/>
          <w:sz w:val="24"/>
          <w:szCs w:val="24"/>
          <w:highlight w:val="none"/>
          <w:lang w:val="en-US" w:eastAsia="zh-CN"/>
        </w:rPr>
        <w:t>2</w:t>
      </w:r>
      <w:r>
        <w:rPr>
          <w:rFonts w:hint="eastAsia" w:ascii="宋体" w:hAnsi="宋体" w:eastAsia="宋体" w:cs="宋体"/>
          <w:color w:val="auto"/>
          <w:position w:val="17"/>
          <w:sz w:val="24"/>
          <w:szCs w:val="24"/>
          <w:highlight w:val="none"/>
          <w:lang w:eastAsia="zh-CN"/>
        </w:rPr>
        <w:t>.本项目不接受负偏离(劣于招标文件要求)，供应商技术要求存在负偏离的其投标无效。</w:t>
      </w:r>
    </w:p>
    <w:p w14:paraId="31FCAF22">
      <w:pPr>
        <w:pageBreakBefore w:val="0"/>
        <w:widowControl w:val="0"/>
        <w:numPr>
          <w:ilvl w:val="0"/>
          <w:numId w:val="0"/>
        </w:numPr>
        <w:wordWrap/>
        <w:overflowPunct/>
        <w:bidi w:val="0"/>
        <w:spacing w:line="360" w:lineRule="auto"/>
        <w:outlineLvl w:val="1"/>
        <w:rPr>
          <w:rFonts w:hint="eastAsia" w:ascii="宋体" w:hAnsi="宋体" w:eastAsia="宋体" w:cs="宋体"/>
          <w:color w:val="auto"/>
          <w:spacing w:val="-1"/>
          <w:position w:val="17"/>
          <w:sz w:val="24"/>
          <w:szCs w:val="24"/>
          <w:highlight w:val="none"/>
          <w:lang w:eastAsia="zh-CN"/>
        </w:rPr>
      </w:pPr>
      <w:r>
        <w:rPr>
          <w:rFonts w:hint="eastAsia" w:ascii="宋体" w:hAnsi="宋体" w:eastAsia="宋体" w:cs="宋体"/>
          <w:color w:val="auto"/>
          <w:position w:val="17"/>
          <w:sz w:val="24"/>
          <w:szCs w:val="24"/>
          <w:highlight w:val="none"/>
          <w:lang w:val="en-US" w:eastAsia="zh-CN"/>
        </w:rPr>
        <w:t>3</w:t>
      </w:r>
      <w:r>
        <w:rPr>
          <w:rFonts w:hint="eastAsia" w:ascii="宋体" w:hAnsi="宋体" w:eastAsia="宋体" w:cs="宋体"/>
          <w:color w:val="auto"/>
          <w:position w:val="17"/>
          <w:sz w:val="24"/>
          <w:szCs w:val="24"/>
          <w:highlight w:val="none"/>
          <w:lang w:eastAsia="zh-CN"/>
        </w:rPr>
        <w:t>.无论有无偏离，供应商均应递交此表，否则，作无效响应处理。</w:t>
      </w:r>
    </w:p>
    <w:p w14:paraId="2E8A38D8">
      <w:pPr>
        <w:pageBreakBefore w:val="0"/>
        <w:widowControl w:val="0"/>
        <w:numPr>
          <w:ilvl w:val="0"/>
          <w:numId w:val="0"/>
        </w:numPr>
        <w:wordWrap/>
        <w:overflowPunct/>
        <w:bidi w:val="0"/>
        <w:spacing w:line="360" w:lineRule="auto"/>
        <w:outlineLvl w:val="1"/>
        <w:rPr>
          <w:rFonts w:hint="eastAsia" w:ascii="宋体" w:hAnsi="宋体" w:eastAsia="宋体" w:cs="宋体"/>
          <w:color w:val="auto"/>
          <w:spacing w:val="-1"/>
          <w:position w:val="17"/>
          <w:sz w:val="24"/>
          <w:szCs w:val="24"/>
          <w:highlight w:val="none"/>
          <w:lang w:eastAsia="zh-CN"/>
        </w:rPr>
      </w:pPr>
    </w:p>
    <w:p w14:paraId="41339330">
      <w:pPr>
        <w:pageBreakBefore w:val="0"/>
        <w:widowControl w:val="0"/>
        <w:wordWrap/>
        <w:overflowPunct/>
        <w:bidi w:val="0"/>
        <w:spacing w:line="360" w:lineRule="auto"/>
        <w:rPr>
          <w:color w:val="auto"/>
          <w:highlight w:val="none"/>
          <w:lang w:eastAsia="zh-CN"/>
        </w:rPr>
      </w:pPr>
    </w:p>
    <w:p w14:paraId="02A3A632">
      <w:pPr>
        <w:pageBreakBefore w:val="0"/>
        <w:widowControl w:val="0"/>
        <w:wordWrap/>
        <w:overflowPunct/>
        <w:bidi w:val="0"/>
        <w:spacing w:before="78" w:line="360" w:lineRule="auto"/>
        <w:ind w:left="12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705CE5DD">
      <w:pPr>
        <w:pStyle w:val="27"/>
        <w:keepNext/>
        <w:keepLines/>
        <w:pageBreakBefore w:val="0"/>
        <w:wordWrap/>
        <w:overflowPunct/>
        <w:bidi w:val="0"/>
        <w:spacing w:after="560" w:line="360" w:lineRule="auto"/>
        <w:ind w:firstLine="580"/>
        <w:rPr>
          <w:rFonts w:hint="eastAsia"/>
          <w:color w:val="auto"/>
          <w:spacing w:val="-1"/>
          <w:sz w:val="24"/>
          <w:szCs w:val="24"/>
          <w:highlight w:val="none"/>
          <w:lang w:val="en-US" w:eastAsia="zh-CN"/>
          <w14:textOutline w14:w="4356" w14:cap="sq" w14:cmpd="sng" w14:algn="ctr">
            <w14:solidFill>
              <w14:srgbClr w14:val="000000"/>
            </w14:solidFill>
            <w14:prstDash w14:val="solid"/>
            <w14:bevel/>
          </w14:textOutline>
        </w:rPr>
        <w:sectPr>
          <w:footerReference r:id="rId11" w:type="default"/>
          <w:pgSz w:w="11905" w:h="16838"/>
          <w:pgMar w:top="1134" w:right="1706" w:bottom="1134" w:left="1706" w:header="0" w:footer="992" w:gutter="0"/>
          <w:cols w:space="0" w:num="1"/>
          <w:rtlGutter w:val="0"/>
          <w:docGrid w:linePitch="0" w:charSpace="0"/>
        </w:sectPr>
      </w:pPr>
      <w:r>
        <w:rPr>
          <w:rFonts w:ascii="宋体" w:hAnsi="宋体" w:eastAsia="宋体" w:cs="宋体"/>
          <w:color w:val="auto"/>
          <w:spacing w:val="-1"/>
          <w:sz w:val="24"/>
          <w:szCs w:val="24"/>
          <w:highlight w:val="none"/>
          <w:lang w:eastAsia="zh-CN"/>
        </w:rPr>
        <w:t>法定代表人或授权代表</w:t>
      </w:r>
      <w:r>
        <w:rPr>
          <w:rFonts w:hint="eastAsia" w:ascii="宋体" w:hAnsi="宋体" w:eastAsia="宋体" w:cs="宋体"/>
          <w:color w:val="auto"/>
          <w:spacing w:val="-1"/>
          <w:sz w:val="24"/>
          <w:szCs w:val="24"/>
          <w:highlight w:val="none"/>
          <w:lang w:eastAsia="zh-CN"/>
        </w:rPr>
        <w:t>（或自然人）</w:t>
      </w:r>
      <w:r>
        <w:rPr>
          <w:rFonts w:ascii="宋体" w:hAnsi="宋体" w:eastAsia="宋体" w:cs="宋体"/>
          <w:color w:val="auto"/>
          <w:spacing w:val="-1"/>
          <w:sz w:val="24"/>
          <w:szCs w:val="24"/>
          <w:highlight w:val="none"/>
          <w:lang w:eastAsia="zh-CN"/>
        </w:rPr>
        <w:t>签字或签章：</w:t>
      </w:r>
      <w:r>
        <w:rPr>
          <w:rFonts w:hint="eastAsia" w:ascii="宋体" w:hAnsi="宋体" w:eastAsia="宋体" w:cs="宋体"/>
          <w:color w:val="auto"/>
          <w:spacing w:val="-1"/>
          <w:sz w:val="24"/>
          <w:szCs w:val="24"/>
          <w:highlight w:val="none"/>
          <w:u w:val="single"/>
          <w:lang w:eastAsia="zh-CN"/>
        </w:rPr>
        <w:t xml:space="preserve">                   </w:t>
      </w:r>
    </w:p>
    <w:p w14:paraId="79EE3ADA">
      <w:pPr>
        <w:pStyle w:val="27"/>
        <w:keepNext/>
        <w:keepLines/>
        <w:pageBreakBefore w:val="0"/>
        <w:wordWrap/>
        <w:overflowPunct/>
        <w:bidi w:val="0"/>
        <w:spacing w:after="560" w:line="360" w:lineRule="auto"/>
        <w:ind w:firstLine="580"/>
        <w:rPr>
          <w:rFonts w:hint="eastAsia" w:ascii="方正小标宋简体" w:hAnsi="方正小标宋简体" w:eastAsia="方正小标宋简体" w:cs="方正小标宋简体"/>
          <w:b/>
          <w:bCs/>
          <w:color w:val="auto"/>
          <w:sz w:val="24"/>
          <w:szCs w:val="24"/>
          <w:highlight w:val="none"/>
        </w:rPr>
      </w:pPr>
      <w:r>
        <w:rPr>
          <w:rFonts w:hint="eastAsia"/>
          <w:color w:val="auto"/>
          <w:spacing w:val="-1"/>
          <w:sz w:val="24"/>
          <w:szCs w:val="24"/>
          <w:highlight w:val="none"/>
          <w:lang w:val="en-US" w:eastAsia="zh-CN"/>
          <w14:textOutline w14:w="4356" w14:cap="sq" w14:cmpd="sng" w14:algn="ctr">
            <w14:solidFill>
              <w14:srgbClr w14:val="000000"/>
            </w14:solidFill>
            <w14:prstDash w14:val="solid"/>
            <w14:bevel/>
          </w14:textOutline>
        </w:rPr>
        <w:t>格式5.</w:t>
      </w:r>
      <w:r>
        <w:rPr>
          <w:rFonts w:hint="eastAsia"/>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color w:val="auto"/>
          <w:spacing w:val="-1"/>
          <w:sz w:val="24"/>
          <w:szCs w:val="24"/>
          <w:highlight w:val="none"/>
          <w:lang w:eastAsia="zh-CN"/>
          <w14:textOutline w14:w="4356" w14:cap="sq" w14:cmpd="sng" w14:algn="ctr">
            <w14:solidFill>
              <w14:srgbClr w14:val="000000"/>
            </w14:solidFill>
            <w14:prstDash w14:val="solid"/>
            <w14:bevel/>
          </w14:textOutline>
        </w:rPr>
        <w:t>应当提交的资格证明文件</w:t>
      </w:r>
      <w:bookmarkEnd w:id="91"/>
      <w:bookmarkEnd w:id="92"/>
    </w:p>
    <w:p w14:paraId="4354B24F">
      <w:pPr>
        <w:pStyle w:val="27"/>
        <w:keepNext/>
        <w:keepLines/>
        <w:pageBreakBefore w:val="0"/>
        <w:wordWrap/>
        <w:overflowPunct/>
        <w:bidi w:val="0"/>
        <w:spacing w:after="560" w:line="360" w:lineRule="auto"/>
        <w:ind w:firstLine="580"/>
        <w:rPr>
          <w:rFonts w:hint="eastAsia"/>
          <w:b/>
          <w:bCs/>
          <w:color w:val="auto"/>
          <w:sz w:val="24"/>
          <w:szCs w:val="24"/>
          <w:highlight w:val="none"/>
        </w:rPr>
      </w:pPr>
      <w:bookmarkStart w:id="93" w:name="_Toc1254"/>
      <w:bookmarkStart w:id="94" w:name="_Toc1409"/>
      <w:r>
        <w:rPr>
          <w:rFonts w:hint="eastAsia"/>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hint="eastAsia"/>
          <w:color w:val="auto"/>
          <w:spacing w:val="-2"/>
          <w:sz w:val="24"/>
          <w:szCs w:val="24"/>
          <w:highlight w:val="none"/>
          <w:lang w:val="en-US" w:eastAsia="zh-CN"/>
          <w14:textOutline w14:w="4356" w14:cap="sq" w14:cmpd="sng" w14:algn="ctr">
            <w14:solidFill>
              <w14:srgbClr w14:val="000000"/>
            </w14:solidFill>
            <w14:prstDash w14:val="solid"/>
            <w14:bevel/>
          </w14:textOutline>
        </w:rPr>
        <w:t>5</w:t>
      </w:r>
      <w:r>
        <w:rPr>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color w:val="auto"/>
          <w:spacing w:val="-2"/>
          <w:sz w:val="24"/>
          <w:szCs w:val="24"/>
          <w:highlight w:val="none"/>
          <w:lang w:val="en-US" w:eastAsia="zh-CN"/>
          <w14:textOutline w14:w="4356" w14:cap="sq" w14:cmpd="sng" w14:algn="ctr">
            <w14:solidFill>
              <w14:srgbClr w14:val="000000"/>
            </w14:solidFill>
            <w14:prstDash w14:val="solid"/>
            <w14:bevel/>
          </w14:textOutline>
        </w:rPr>
        <w:t>1 供应商资格信用承诺函</w:t>
      </w:r>
      <w:bookmarkEnd w:id="93"/>
      <w:bookmarkEnd w:id="94"/>
      <w:r>
        <w:rPr>
          <w:rFonts w:hint="eastAsia"/>
          <w:b/>
          <w:bCs/>
          <w:color w:val="auto"/>
          <w:sz w:val="24"/>
          <w:szCs w:val="24"/>
          <w:highlight w:val="none"/>
          <w:lang w:val="en-US" w:eastAsia="zh-CN"/>
        </w:rPr>
        <w:t xml:space="preserve"> </w:t>
      </w:r>
    </w:p>
    <w:p w14:paraId="234956F2">
      <w:pPr>
        <w:pStyle w:val="28"/>
        <w:pageBreakBefore w:val="0"/>
        <w:wordWrap/>
        <w:overflowPunct/>
        <w:bidi w:val="0"/>
        <w:spacing w:line="360" w:lineRule="auto"/>
        <w:ind w:firstLine="0"/>
        <w:jc w:val="both"/>
        <w:rPr>
          <w:rFonts w:hint="eastAsia"/>
          <w:color w:val="auto"/>
          <w:sz w:val="24"/>
          <w:szCs w:val="24"/>
          <w:highlight w:val="none"/>
          <w:u w:val="single"/>
          <w:lang w:val="en-US" w:eastAsia="zh-CN"/>
        </w:rPr>
      </w:pPr>
      <w:r>
        <w:rPr>
          <w:color w:val="auto"/>
          <w:sz w:val="24"/>
          <w:szCs w:val="24"/>
          <w:highlight w:val="none"/>
        </w:rPr>
        <w:t>致（采购人或采购代理机构）:</w:t>
      </w:r>
      <w:r>
        <w:rPr>
          <w:rFonts w:hint="eastAsia"/>
          <w:color w:val="auto"/>
          <w:sz w:val="24"/>
          <w:szCs w:val="24"/>
          <w:highlight w:val="none"/>
          <w:u w:val="single"/>
          <w:lang w:val="en-US" w:eastAsia="zh-CN"/>
        </w:rPr>
        <w:t xml:space="preserve">                          </w:t>
      </w:r>
    </w:p>
    <w:p w14:paraId="4F993803">
      <w:pPr>
        <w:pStyle w:val="28"/>
        <w:pageBreakBefore w:val="0"/>
        <w:wordWrap/>
        <w:overflowPunct/>
        <w:bidi w:val="0"/>
        <w:spacing w:line="360" w:lineRule="auto"/>
        <w:ind w:firstLine="480" w:firstLineChars="200"/>
        <w:jc w:val="both"/>
        <w:rPr>
          <w:rFonts w:hint="eastAsia"/>
          <w:color w:val="auto"/>
          <w:sz w:val="24"/>
          <w:szCs w:val="24"/>
          <w:highlight w:val="none"/>
          <w:u w:val="single"/>
          <w:lang w:val="en-US" w:eastAsia="zh-CN"/>
        </w:rPr>
      </w:pPr>
      <w:r>
        <w:rPr>
          <w:color w:val="auto"/>
          <w:sz w:val="24"/>
          <w:szCs w:val="24"/>
          <w:highlight w:val="none"/>
        </w:rPr>
        <w:t>单位名称（自然人姓名）:</w:t>
      </w:r>
      <w:r>
        <w:rPr>
          <w:rFonts w:hint="eastAsia"/>
          <w:color w:val="auto"/>
          <w:sz w:val="24"/>
          <w:szCs w:val="24"/>
          <w:highlight w:val="none"/>
          <w:u w:val="single"/>
          <w:lang w:val="en-US" w:eastAsia="zh-CN"/>
        </w:rPr>
        <w:t xml:space="preserve">                              </w:t>
      </w:r>
    </w:p>
    <w:p w14:paraId="4406AA79">
      <w:pPr>
        <w:pStyle w:val="28"/>
        <w:pageBreakBefore w:val="0"/>
        <w:wordWrap/>
        <w:overflowPunct/>
        <w:bidi w:val="0"/>
        <w:spacing w:line="360" w:lineRule="auto"/>
        <w:ind w:firstLine="480" w:firstLineChars="200"/>
        <w:jc w:val="both"/>
        <w:rPr>
          <w:rFonts w:hint="eastAsia"/>
          <w:color w:val="auto"/>
          <w:sz w:val="24"/>
          <w:szCs w:val="24"/>
          <w:highlight w:val="none"/>
          <w:u w:val="single"/>
          <w:lang w:val="en-US" w:eastAsia="zh-CN"/>
        </w:rPr>
      </w:pPr>
      <w:r>
        <w:rPr>
          <w:color w:val="auto"/>
          <w:sz w:val="24"/>
          <w:szCs w:val="24"/>
          <w:highlight w:val="none"/>
        </w:rPr>
        <w:t>统一社会信用代码（身份证号码）：</w:t>
      </w:r>
      <w:r>
        <w:rPr>
          <w:rFonts w:hint="eastAsia"/>
          <w:color w:val="auto"/>
          <w:sz w:val="24"/>
          <w:szCs w:val="24"/>
          <w:highlight w:val="none"/>
          <w:u w:val="single"/>
          <w:lang w:val="en-US" w:eastAsia="zh-CN"/>
        </w:rPr>
        <w:t xml:space="preserve">                              </w:t>
      </w:r>
    </w:p>
    <w:p w14:paraId="4EC6C690">
      <w:pPr>
        <w:pStyle w:val="28"/>
        <w:pageBreakBefore w:val="0"/>
        <w:wordWrap/>
        <w:overflowPunct/>
        <w:bidi w:val="0"/>
        <w:spacing w:line="360" w:lineRule="auto"/>
        <w:ind w:firstLine="480" w:firstLineChars="200"/>
        <w:jc w:val="both"/>
        <w:rPr>
          <w:rFonts w:hint="eastAsia"/>
          <w:color w:val="auto"/>
          <w:sz w:val="24"/>
          <w:szCs w:val="24"/>
          <w:highlight w:val="none"/>
          <w:u w:val="single"/>
          <w:lang w:val="en-US" w:eastAsia="zh-CN"/>
        </w:rPr>
      </w:pPr>
      <w:r>
        <w:rPr>
          <w:color w:val="auto"/>
          <w:sz w:val="24"/>
          <w:szCs w:val="24"/>
          <w:highlight w:val="none"/>
        </w:rPr>
        <w:t>法定代表人（负责人）：</w:t>
      </w:r>
      <w:r>
        <w:rPr>
          <w:rFonts w:hint="eastAsia"/>
          <w:color w:val="auto"/>
          <w:sz w:val="24"/>
          <w:szCs w:val="24"/>
          <w:highlight w:val="none"/>
          <w:u w:val="single"/>
          <w:lang w:val="en-US" w:eastAsia="zh-CN"/>
        </w:rPr>
        <w:t xml:space="preserve">                        </w:t>
      </w:r>
    </w:p>
    <w:p w14:paraId="3ABC5DA7">
      <w:pPr>
        <w:pStyle w:val="28"/>
        <w:pageBreakBefore w:val="0"/>
        <w:wordWrap/>
        <w:overflowPunct/>
        <w:bidi w:val="0"/>
        <w:spacing w:line="360" w:lineRule="auto"/>
        <w:ind w:firstLine="480" w:firstLineChars="200"/>
        <w:jc w:val="both"/>
        <w:rPr>
          <w:rFonts w:hint="eastAsia"/>
          <w:color w:val="auto"/>
          <w:sz w:val="24"/>
          <w:szCs w:val="24"/>
          <w:highlight w:val="none"/>
          <w:u w:val="single"/>
          <w:lang w:val="en-US" w:eastAsia="zh-CN"/>
        </w:rPr>
      </w:pPr>
      <w:r>
        <w:rPr>
          <w:color w:val="auto"/>
          <w:sz w:val="24"/>
          <w:szCs w:val="24"/>
          <w:highlight w:val="none"/>
        </w:rPr>
        <w:t>联系地址和电话：</w:t>
      </w:r>
      <w:r>
        <w:rPr>
          <w:rFonts w:hint="eastAsia"/>
          <w:color w:val="auto"/>
          <w:sz w:val="24"/>
          <w:szCs w:val="24"/>
          <w:highlight w:val="none"/>
          <w:u w:val="single"/>
          <w:lang w:val="en-US" w:eastAsia="zh-CN"/>
        </w:rPr>
        <w:t xml:space="preserve">                              </w:t>
      </w:r>
    </w:p>
    <w:p w14:paraId="67619340">
      <w:pPr>
        <w:pStyle w:val="28"/>
        <w:pageBreakBefore w:val="0"/>
        <w:wordWrap/>
        <w:overflowPunct/>
        <w:bidi w:val="0"/>
        <w:spacing w:line="360" w:lineRule="auto"/>
        <w:ind w:firstLine="480" w:firstLineChars="200"/>
        <w:jc w:val="both"/>
        <w:rPr>
          <w:rFonts w:hint="eastAsia"/>
          <w:color w:val="auto"/>
          <w:sz w:val="24"/>
          <w:szCs w:val="24"/>
          <w:highlight w:val="none"/>
        </w:rPr>
      </w:pPr>
      <w:r>
        <w:rPr>
          <w:color w:val="auto"/>
          <w:sz w:val="24"/>
          <w:szCs w:val="24"/>
          <w:highlight w:val="none"/>
        </w:rPr>
        <w:t>我单位（本人）自愿参加本次采购活动，严格遵守《中华人民共和国政府采购法》及相关法律法规，坚守公开、公平、公正和诚实信用等原则，依法诚信经营，并郑重承诺：</w:t>
      </w:r>
    </w:p>
    <w:p w14:paraId="255AF84F">
      <w:pPr>
        <w:pStyle w:val="28"/>
        <w:pageBreakBefore w:val="0"/>
        <w:wordWrap/>
        <w:overflowPunct/>
        <w:bidi w:val="0"/>
        <w:spacing w:line="360" w:lineRule="auto"/>
        <w:ind w:firstLine="480" w:firstLineChars="200"/>
        <w:jc w:val="both"/>
        <w:rPr>
          <w:rFonts w:hint="eastAsia"/>
          <w:color w:val="auto"/>
          <w:sz w:val="24"/>
          <w:szCs w:val="24"/>
          <w:highlight w:val="none"/>
        </w:rPr>
      </w:pPr>
      <w:r>
        <w:rPr>
          <w:color w:val="auto"/>
          <w:sz w:val="24"/>
          <w:szCs w:val="24"/>
          <w:highlight w:val="none"/>
        </w:rPr>
        <w:t>（一）我单位（本人）符合采购文件要求以及《中华人民共和国政府采购法》第二十二条规定的条件：</w:t>
      </w:r>
    </w:p>
    <w:p w14:paraId="2DF4C46B">
      <w:pPr>
        <w:pStyle w:val="28"/>
        <w:pageBreakBefore w:val="0"/>
        <w:tabs>
          <w:tab w:val="left" w:pos="977"/>
        </w:tabs>
        <w:wordWrap/>
        <w:overflowPunct/>
        <w:bidi w:val="0"/>
        <w:spacing w:line="360" w:lineRule="auto"/>
        <w:ind w:left="580" w:firstLine="0"/>
        <w:jc w:val="both"/>
        <w:rPr>
          <w:rFonts w:hint="eastAsia"/>
          <w:color w:val="auto"/>
          <w:sz w:val="24"/>
          <w:szCs w:val="24"/>
          <w:highlight w:val="none"/>
        </w:rPr>
      </w:pPr>
      <w:r>
        <w:rPr>
          <w:rFonts w:hint="eastAsia"/>
          <w:color w:val="auto"/>
          <w:sz w:val="24"/>
          <w:szCs w:val="24"/>
          <w:highlight w:val="none"/>
          <w:lang w:val="en-US" w:eastAsia="zh-CN"/>
        </w:rPr>
        <w:t>1、</w:t>
      </w:r>
      <w:r>
        <w:rPr>
          <w:color w:val="auto"/>
          <w:sz w:val="24"/>
          <w:szCs w:val="24"/>
          <w:highlight w:val="none"/>
        </w:rPr>
        <w:t>具有独立承担民事责任的能力；</w:t>
      </w:r>
    </w:p>
    <w:p w14:paraId="22200EEB">
      <w:pPr>
        <w:pStyle w:val="28"/>
        <w:pageBreakBefore w:val="0"/>
        <w:tabs>
          <w:tab w:val="left" w:pos="977"/>
        </w:tabs>
        <w:wordWrap/>
        <w:overflowPunct/>
        <w:bidi w:val="0"/>
        <w:spacing w:line="360" w:lineRule="auto"/>
        <w:ind w:left="580" w:firstLine="0"/>
        <w:jc w:val="both"/>
        <w:rPr>
          <w:rFonts w:hint="eastAsia"/>
          <w:color w:val="auto"/>
          <w:sz w:val="24"/>
          <w:szCs w:val="24"/>
          <w:highlight w:val="none"/>
        </w:rPr>
      </w:pPr>
      <w:r>
        <w:rPr>
          <w:rFonts w:hint="eastAsia"/>
          <w:color w:val="auto"/>
          <w:sz w:val="24"/>
          <w:szCs w:val="24"/>
          <w:highlight w:val="none"/>
          <w:lang w:val="en-US" w:eastAsia="zh-CN"/>
        </w:rPr>
        <w:t>2、</w:t>
      </w:r>
      <w:r>
        <w:rPr>
          <w:color w:val="auto"/>
          <w:sz w:val="24"/>
          <w:szCs w:val="24"/>
          <w:highlight w:val="none"/>
        </w:rPr>
        <w:t>具有良好的商业信誉和健全的财务会计制度；</w:t>
      </w:r>
    </w:p>
    <w:p w14:paraId="42E9233D">
      <w:pPr>
        <w:pStyle w:val="28"/>
        <w:pageBreakBefore w:val="0"/>
        <w:tabs>
          <w:tab w:val="left" w:pos="977"/>
        </w:tabs>
        <w:wordWrap/>
        <w:overflowPunct/>
        <w:bidi w:val="0"/>
        <w:spacing w:line="360" w:lineRule="auto"/>
        <w:ind w:left="580" w:firstLine="0"/>
        <w:jc w:val="both"/>
        <w:rPr>
          <w:rFonts w:hint="eastAsia"/>
          <w:color w:val="auto"/>
          <w:sz w:val="24"/>
          <w:szCs w:val="24"/>
          <w:highlight w:val="none"/>
        </w:rPr>
      </w:pPr>
      <w:r>
        <w:rPr>
          <w:rFonts w:hint="eastAsia"/>
          <w:color w:val="auto"/>
          <w:sz w:val="24"/>
          <w:szCs w:val="24"/>
          <w:highlight w:val="none"/>
          <w:lang w:val="en-US" w:eastAsia="zh-CN"/>
        </w:rPr>
        <w:t>3、</w:t>
      </w:r>
      <w:r>
        <w:rPr>
          <w:color w:val="auto"/>
          <w:sz w:val="24"/>
          <w:szCs w:val="24"/>
          <w:highlight w:val="none"/>
        </w:rPr>
        <w:t>具有履行合同所必需的设备和专业技术能力；</w:t>
      </w:r>
    </w:p>
    <w:p w14:paraId="04F9BB26">
      <w:pPr>
        <w:pStyle w:val="28"/>
        <w:pageBreakBefore w:val="0"/>
        <w:tabs>
          <w:tab w:val="left" w:pos="977"/>
        </w:tabs>
        <w:wordWrap/>
        <w:overflowPunct/>
        <w:bidi w:val="0"/>
        <w:spacing w:line="360" w:lineRule="auto"/>
        <w:ind w:left="580" w:firstLine="0"/>
        <w:jc w:val="both"/>
        <w:rPr>
          <w:rFonts w:hint="eastAsia"/>
          <w:color w:val="auto"/>
          <w:sz w:val="24"/>
          <w:szCs w:val="24"/>
          <w:highlight w:val="none"/>
        </w:rPr>
      </w:pPr>
      <w:r>
        <w:rPr>
          <w:rFonts w:hint="eastAsia"/>
          <w:color w:val="auto"/>
          <w:sz w:val="24"/>
          <w:szCs w:val="24"/>
          <w:highlight w:val="none"/>
          <w:lang w:val="en-US" w:eastAsia="zh-CN"/>
        </w:rPr>
        <w:t>4、</w:t>
      </w:r>
      <w:r>
        <w:rPr>
          <w:color w:val="auto"/>
          <w:sz w:val="24"/>
          <w:szCs w:val="24"/>
          <w:highlight w:val="none"/>
        </w:rPr>
        <w:t>有依法缴纳税收和社会保障资金的良好记录；</w:t>
      </w:r>
    </w:p>
    <w:p w14:paraId="7B8D4810">
      <w:pPr>
        <w:pStyle w:val="28"/>
        <w:pageBreakBefore w:val="0"/>
        <w:tabs>
          <w:tab w:val="left" w:pos="977"/>
        </w:tabs>
        <w:wordWrap/>
        <w:overflowPunct/>
        <w:bidi w:val="0"/>
        <w:spacing w:line="360" w:lineRule="auto"/>
        <w:ind w:left="580" w:firstLine="0"/>
        <w:jc w:val="both"/>
        <w:rPr>
          <w:rFonts w:hint="eastAsia"/>
          <w:color w:val="auto"/>
          <w:sz w:val="24"/>
          <w:szCs w:val="24"/>
          <w:highlight w:val="none"/>
        </w:rPr>
      </w:pPr>
      <w:r>
        <w:rPr>
          <w:rFonts w:hint="eastAsia"/>
          <w:color w:val="auto"/>
          <w:sz w:val="24"/>
          <w:szCs w:val="24"/>
          <w:highlight w:val="none"/>
          <w:lang w:val="en-US" w:eastAsia="zh-CN"/>
        </w:rPr>
        <w:t>5、</w:t>
      </w:r>
      <w:r>
        <w:rPr>
          <w:color w:val="auto"/>
          <w:sz w:val="24"/>
          <w:szCs w:val="24"/>
          <w:highlight w:val="none"/>
        </w:rPr>
        <w:t>参加政府采购活动前三年内，在经营活动中没有重大违法记录；</w:t>
      </w:r>
    </w:p>
    <w:p w14:paraId="761294E8">
      <w:pPr>
        <w:pStyle w:val="28"/>
        <w:pageBreakBefore w:val="0"/>
        <w:tabs>
          <w:tab w:val="left" w:pos="977"/>
        </w:tabs>
        <w:wordWrap/>
        <w:overflowPunct/>
        <w:bidi w:val="0"/>
        <w:spacing w:line="360" w:lineRule="auto"/>
        <w:ind w:left="580" w:firstLine="0"/>
        <w:jc w:val="both"/>
        <w:rPr>
          <w:rFonts w:hint="eastAsia"/>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符合法律、行政法规规定的其他条件。</w:t>
      </w:r>
    </w:p>
    <w:p w14:paraId="41E7754D">
      <w:pPr>
        <w:pStyle w:val="28"/>
        <w:pageBreakBefore w:val="0"/>
        <w:wordWrap/>
        <w:overflowPunct/>
        <w:bidi w:val="0"/>
        <w:spacing w:line="360" w:lineRule="auto"/>
        <w:ind w:firstLine="480" w:firstLineChars="200"/>
        <w:jc w:val="both"/>
        <w:rPr>
          <w:rFonts w:hint="eastAsia"/>
          <w:color w:val="auto"/>
          <w:sz w:val="24"/>
          <w:szCs w:val="24"/>
          <w:highlight w:val="none"/>
        </w:rPr>
      </w:pPr>
      <w:r>
        <w:rPr>
          <w:color w:val="auto"/>
          <w:sz w:val="24"/>
          <w:szCs w:val="24"/>
          <w:highlight w:val="none"/>
        </w:rPr>
        <w:t>（二）我单位（本人）未被列入严重失信主体名单、失信被执行人、</w:t>
      </w:r>
      <w:r>
        <w:rPr>
          <w:rFonts w:hint="eastAsia"/>
          <w:color w:val="auto"/>
          <w:sz w:val="24"/>
          <w:szCs w:val="24"/>
          <w:highlight w:val="none"/>
          <w:lang w:val="en-US" w:eastAsia="zh-CN"/>
        </w:rPr>
        <w:t>税收违法黑名单</w:t>
      </w:r>
      <w:r>
        <w:rPr>
          <w:rFonts w:hint="eastAsia"/>
          <w:color w:val="auto"/>
          <w:sz w:val="24"/>
          <w:szCs w:val="24"/>
          <w:highlight w:val="none"/>
          <w:lang w:eastAsia="zh-CN"/>
        </w:rPr>
        <w:t>（</w:t>
      </w:r>
      <w:r>
        <w:rPr>
          <w:rFonts w:hint="eastAsia"/>
          <w:color w:val="auto"/>
          <w:sz w:val="24"/>
          <w:szCs w:val="24"/>
          <w:highlight w:val="none"/>
          <w:lang w:val="en-US" w:eastAsia="zh-CN"/>
        </w:rPr>
        <w:t>重大</w:t>
      </w:r>
      <w:r>
        <w:rPr>
          <w:color w:val="auto"/>
          <w:sz w:val="24"/>
          <w:szCs w:val="24"/>
          <w:highlight w:val="none"/>
        </w:rPr>
        <w:t>税收违法</w:t>
      </w:r>
      <w:r>
        <w:rPr>
          <w:rFonts w:hint="eastAsia"/>
          <w:color w:val="auto"/>
          <w:sz w:val="24"/>
          <w:szCs w:val="24"/>
          <w:highlight w:val="none"/>
          <w:lang w:val="en-US" w:eastAsia="zh-CN"/>
        </w:rPr>
        <w:t>失信主体）</w:t>
      </w:r>
      <w:r>
        <w:rPr>
          <w:color w:val="auto"/>
          <w:sz w:val="24"/>
          <w:szCs w:val="24"/>
          <w:highlight w:val="none"/>
        </w:rPr>
        <w:t>、政府采购严重违法失信行为记录名单。</w:t>
      </w:r>
    </w:p>
    <w:p w14:paraId="678BEFE6">
      <w:pPr>
        <w:pStyle w:val="28"/>
        <w:pageBreakBefore w:val="0"/>
        <w:wordWrap/>
        <w:overflowPunct/>
        <w:bidi w:val="0"/>
        <w:spacing w:after="580" w:line="360" w:lineRule="auto"/>
        <w:ind w:firstLine="480" w:firstLineChars="200"/>
        <w:jc w:val="both"/>
        <w:rPr>
          <w:rFonts w:hint="eastAsia"/>
          <w:color w:val="auto"/>
          <w:sz w:val="24"/>
          <w:szCs w:val="24"/>
          <w:highlight w:val="none"/>
        </w:rPr>
      </w:pPr>
      <w:r>
        <w:rPr>
          <w:color w:val="auto"/>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z w:val="24"/>
          <w:szCs w:val="24"/>
          <w:highlight w:val="none"/>
          <w:lang w:val="zh-CN" w:eastAsia="zh-CN" w:bidi="zh-CN"/>
        </w:rPr>
        <w:t>“提供</w:t>
      </w:r>
      <w:r>
        <w:rPr>
          <w:color w:val="auto"/>
          <w:sz w:val="24"/>
          <w:szCs w:val="24"/>
          <w:highlight w:val="none"/>
        </w:rPr>
        <w:t>虚假材料谋取中标、成交”违法情形。经调查属实的，自觉接受政府采购行政监管部门按照《中华人民共和国政府采购法》第七十七条：</w:t>
      </w:r>
      <w:r>
        <w:rPr>
          <w:color w:val="auto"/>
          <w:sz w:val="24"/>
          <w:szCs w:val="24"/>
          <w:highlight w:val="none"/>
          <w:lang w:val="zh-CN" w:eastAsia="zh-CN" w:bidi="zh-CN"/>
        </w:rPr>
        <w:t>“处</w:t>
      </w:r>
      <w:r>
        <w:rPr>
          <w:color w:val="auto"/>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7E7F3E17">
      <w:pPr>
        <w:pStyle w:val="28"/>
        <w:pageBreakBefore w:val="0"/>
        <w:wordWrap/>
        <w:overflowPunct/>
        <w:bidi w:val="0"/>
        <w:spacing w:line="360" w:lineRule="auto"/>
        <w:ind w:firstLine="0"/>
        <w:jc w:val="center"/>
        <w:rPr>
          <w:rFonts w:hint="eastAsia"/>
          <w:color w:val="auto"/>
          <w:sz w:val="24"/>
          <w:szCs w:val="24"/>
          <w:highlight w:val="none"/>
          <w:u w:val="single"/>
          <w:lang w:val="en-US" w:eastAsia="zh-CN"/>
        </w:rPr>
      </w:pPr>
      <w:r>
        <w:rPr>
          <w:color w:val="auto"/>
          <w:sz w:val="24"/>
          <w:szCs w:val="24"/>
          <w:highlight w:val="none"/>
        </w:rPr>
        <w:t>供应商名称（单位公章）：</w:t>
      </w:r>
      <w:r>
        <w:rPr>
          <w:rFonts w:hint="eastAsia"/>
          <w:color w:val="auto"/>
          <w:sz w:val="24"/>
          <w:szCs w:val="24"/>
          <w:highlight w:val="none"/>
          <w:u w:val="single"/>
          <w:lang w:val="en-US" w:eastAsia="zh-CN"/>
        </w:rPr>
        <w:t xml:space="preserve">                       </w:t>
      </w:r>
    </w:p>
    <w:p w14:paraId="727DFC00">
      <w:pPr>
        <w:pStyle w:val="28"/>
        <w:pageBreakBefore w:val="0"/>
        <w:wordWrap/>
        <w:overflowPunct/>
        <w:bidi w:val="0"/>
        <w:spacing w:line="360" w:lineRule="auto"/>
        <w:ind w:firstLine="0"/>
        <w:jc w:val="center"/>
        <w:rPr>
          <w:rFonts w:hint="eastAsia"/>
          <w:color w:val="auto"/>
          <w:sz w:val="24"/>
          <w:szCs w:val="24"/>
          <w:highlight w:val="none"/>
          <w:u w:val="single"/>
          <w:lang w:val="en-US" w:eastAsia="zh-CN"/>
        </w:rPr>
      </w:pPr>
      <w:r>
        <w:rPr>
          <w:color w:val="auto"/>
          <w:sz w:val="24"/>
          <w:szCs w:val="24"/>
          <w:highlight w:val="none"/>
        </w:rPr>
        <w:t>或自然人（签字）：</w:t>
      </w:r>
      <w:r>
        <w:rPr>
          <w:rFonts w:hint="eastAsia"/>
          <w:color w:val="auto"/>
          <w:sz w:val="24"/>
          <w:szCs w:val="24"/>
          <w:highlight w:val="none"/>
          <w:u w:val="single"/>
          <w:lang w:val="en-US" w:eastAsia="zh-CN"/>
        </w:rPr>
        <w:t xml:space="preserve">                          </w:t>
      </w:r>
    </w:p>
    <w:p w14:paraId="663991BF">
      <w:pPr>
        <w:pStyle w:val="28"/>
        <w:pageBreakBefore w:val="0"/>
        <w:wordWrap/>
        <w:overflowPunct/>
        <w:bidi w:val="0"/>
        <w:spacing w:after="520" w:line="360" w:lineRule="auto"/>
        <w:ind w:firstLine="0"/>
        <w:jc w:val="right"/>
        <w:rPr>
          <w:rFonts w:hint="eastAsia"/>
          <w:color w:val="auto"/>
          <w:sz w:val="24"/>
          <w:szCs w:val="24"/>
          <w:highlight w:val="none"/>
          <w:lang w:val="en-US" w:eastAsia="zh-CN"/>
        </w:rPr>
      </w:pPr>
    </w:p>
    <w:p w14:paraId="49992F11">
      <w:pPr>
        <w:pStyle w:val="28"/>
        <w:pageBreakBefore w:val="0"/>
        <w:wordWrap/>
        <w:overflowPunct/>
        <w:bidi w:val="0"/>
        <w:spacing w:after="520" w:line="360" w:lineRule="auto"/>
        <w:ind w:firstLine="0"/>
        <w:jc w:val="center"/>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color w:val="auto"/>
          <w:sz w:val="24"/>
          <w:szCs w:val="24"/>
          <w:highlight w:val="none"/>
        </w:rPr>
        <w:t>年</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日</w:t>
      </w:r>
    </w:p>
    <w:p w14:paraId="14AF817C">
      <w:pPr>
        <w:pStyle w:val="29"/>
        <w:pageBreakBefore w:val="0"/>
        <w:wordWrap/>
        <w:overflowPunct/>
        <w:bidi w:val="0"/>
        <w:spacing w:line="360" w:lineRule="auto"/>
        <w:jc w:val="both"/>
        <w:rPr>
          <w:rFonts w:hint="eastAsia"/>
          <w:color w:val="auto"/>
          <w:sz w:val="24"/>
          <w:szCs w:val="24"/>
          <w:highlight w:val="none"/>
        </w:rPr>
      </w:pPr>
      <w:r>
        <w:rPr>
          <w:color w:val="auto"/>
          <w:sz w:val="24"/>
          <w:szCs w:val="24"/>
          <w:highlight w:val="none"/>
        </w:rPr>
        <w:t>注:</w:t>
      </w:r>
    </w:p>
    <w:p w14:paraId="2C073183">
      <w:pPr>
        <w:pStyle w:val="29"/>
        <w:pageBreakBefore w:val="0"/>
        <w:wordWrap/>
        <w:overflowPunct/>
        <w:bidi w:val="0"/>
        <w:spacing w:line="360" w:lineRule="auto"/>
        <w:jc w:val="both"/>
        <w:outlineLvl w:val="1"/>
        <w:rPr>
          <w:rFonts w:hint="eastAsia"/>
          <w:color w:val="auto"/>
          <w:sz w:val="24"/>
          <w:szCs w:val="24"/>
          <w:highlight w:val="none"/>
          <w:lang w:eastAsia="zh-CN"/>
        </w:rPr>
      </w:pPr>
      <w:bookmarkStart w:id="95" w:name="_Toc4359"/>
      <w:bookmarkStart w:id="96" w:name="_Toc13754"/>
      <w:bookmarkStart w:id="97" w:name="_Toc17917"/>
      <w:r>
        <w:rPr>
          <w:rFonts w:hint="eastAsia"/>
          <w:color w:val="auto"/>
          <w:sz w:val="24"/>
          <w:szCs w:val="24"/>
          <w:highlight w:val="none"/>
          <w:lang w:val="en-US" w:eastAsia="zh-CN"/>
        </w:rPr>
        <w:t>1、</w:t>
      </w:r>
      <w:r>
        <w:rPr>
          <w:color w:val="auto"/>
          <w:sz w:val="24"/>
          <w:szCs w:val="24"/>
          <w:highlight w:val="none"/>
        </w:rPr>
        <w:t>我单位（本人）专指参加政府采购活动的供应商（含自然人）</w:t>
      </w:r>
      <w:r>
        <w:rPr>
          <w:rFonts w:hint="eastAsia"/>
          <w:color w:val="auto"/>
          <w:sz w:val="24"/>
          <w:szCs w:val="24"/>
          <w:highlight w:val="none"/>
          <w:lang w:eastAsia="zh-CN"/>
        </w:rPr>
        <w:t>。</w:t>
      </w:r>
      <w:bookmarkEnd w:id="95"/>
      <w:bookmarkEnd w:id="96"/>
      <w:bookmarkEnd w:id="97"/>
    </w:p>
    <w:p w14:paraId="2B0342A9">
      <w:pPr>
        <w:pageBreakBefore w:val="0"/>
        <w:widowControl w:val="0"/>
        <w:wordWrap/>
        <w:overflowPunct/>
        <w:bidi w:val="0"/>
        <w:spacing w:line="360" w:lineRule="auto"/>
        <w:ind w:left="12" w:hanging="12" w:hangingChars="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供应商须在投标文件中按此模板提供承诺函，既未提供</w:t>
      </w:r>
      <w:r>
        <w:rPr>
          <w:rFonts w:hint="eastAsia" w:ascii="宋体" w:hAnsi="宋体" w:eastAsia="宋体" w:cs="宋体"/>
          <w:color w:val="auto"/>
          <w:sz w:val="24"/>
          <w:szCs w:val="24"/>
          <w:highlight w:val="none"/>
          <w:lang w:eastAsia="zh-CN"/>
        </w:rPr>
        <w:t>上</w:t>
      </w:r>
      <w:r>
        <w:rPr>
          <w:rFonts w:ascii="宋体" w:hAnsi="宋体" w:eastAsia="宋体" w:cs="宋体"/>
          <w:color w:val="auto"/>
          <w:sz w:val="24"/>
          <w:szCs w:val="24"/>
          <w:highlight w:val="none"/>
          <w:lang w:eastAsia="zh-CN"/>
        </w:rPr>
        <w:t>述承诺函又未提供对应事项证明材料的，视为未实质响应招标文件要求，按无效投标处理</w:t>
      </w:r>
      <w:r>
        <w:rPr>
          <w:rFonts w:hint="eastAsia" w:ascii="宋体" w:hAnsi="宋体" w:eastAsia="宋体" w:cs="宋体"/>
          <w:color w:val="auto"/>
          <w:sz w:val="24"/>
          <w:szCs w:val="24"/>
          <w:highlight w:val="none"/>
          <w:lang w:eastAsia="zh-CN"/>
        </w:rPr>
        <w:t>。</w:t>
      </w:r>
    </w:p>
    <w:p w14:paraId="37211F97">
      <w:pPr>
        <w:pageBreakBefore w:val="0"/>
        <w:widowControl w:val="0"/>
        <w:wordWrap/>
        <w:overflowPunct/>
        <w:bidi w:val="0"/>
        <w:spacing w:line="360" w:lineRule="auto"/>
        <w:ind w:left="12" w:hanging="12" w:hangingChars="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3、采购人可以在公告中标结果后、签订采购合同前, 核实成交供应商所作信用承诺事项的真实性。</w:t>
      </w:r>
    </w:p>
    <w:p w14:paraId="0CC5C7AA">
      <w:pPr>
        <w:pageBreakBefore w:val="0"/>
        <w:widowControl w:val="0"/>
        <w:kinsoku/>
        <w:wordWrap/>
        <w:overflowPunct/>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eastAsia="zh-CN"/>
        </w:rPr>
      </w:pPr>
    </w:p>
    <w:p w14:paraId="1A897623">
      <w:pPr>
        <w:pageBreakBefore w:val="0"/>
        <w:widowControl w:val="0"/>
        <w:wordWrap/>
        <w:overflowPunct/>
        <w:bidi w:val="0"/>
        <w:spacing w:line="360" w:lineRule="auto"/>
        <w:jc w:val="both"/>
        <w:rPr>
          <w:color w:val="auto"/>
          <w:highlight w:val="none"/>
          <w:lang w:eastAsia="zh-CN"/>
        </w:rPr>
      </w:pPr>
    </w:p>
    <w:p w14:paraId="2685EB17">
      <w:pPr>
        <w:pageBreakBefore w:val="0"/>
        <w:widowControl w:val="0"/>
        <w:wordWrap/>
        <w:overflowPunct/>
        <w:bidi w:val="0"/>
        <w:spacing w:line="360" w:lineRule="auto"/>
        <w:jc w:val="both"/>
        <w:rPr>
          <w:rFonts w:hint="eastAsia" w:ascii="宋体" w:hAnsi="宋体" w:eastAsia="宋体" w:cs="宋体"/>
          <w:color w:val="auto"/>
          <w:sz w:val="24"/>
          <w:szCs w:val="24"/>
          <w:highlight w:val="none"/>
          <w:lang w:eastAsia="zh-CN"/>
        </w:rPr>
        <w:sectPr>
          <w:pgSz w:w="11905" w:h="16838"/>
          <w:pgMar w:top="1134" w:right="1706" w:bottom="1134" w:left="1706" w:header="0" w:footer="992" w:gutter="0"/>
          <w:cols w:space="0" w:num="1"/>
          <w:rtlGutter w:val="0"/>
          <w:docGrid w:linePitch="0" w:charSpace="0"/>
        </w:sectPr>
      </w:pPr>
    </w:p>
    <w:p w14:paraId="7A98AB0B">
      <w:pPr>
        <w:pageBreakBefore w:val="0"/>
        <w:widowControl w:val="0"/>
        <w:wordWrap/>
        <w:overflowPunct/>
        <w:bidi w:val="0"/>
        <w:spacing w:before="78" w:line="360" w:lineRule="auto"/>
        <w:ind w:left="40"/>
        <w:jc w:val="both"/>
        <w:outlineLvl w:val="1"/>
        <w:rPr>
          <w:rFonts w:hint="eastAsia" w:ascii="宋体" w:hAnsi="宋体" w:eastAsia="宋体" w:cs="宋体"/>
          <w:b/>
          <w:bCs/>
          <w:color w:val="auto"/>
          <w:spacing w:val="-46"/>
          <w:sz w:val="24"/>
          <w:szCs w:val="24"/>
          <w:highlight w:val="none"/>
          <w:lang w:eastAsia="zh-CN"/>
        </w:rPr>
      </w:pPr>
      <w:bookmarkStart w:id="98" w:name="bookmark60"/>
      <w:bookmarkEnd w:id="98"/>
      <w:bookmarkStart w:id="99" w:name="bookmark61"/>
      <w:bookmarkEnd w:id="99"/>
      <w:bookmarkStart w:id="100" w:name="_Toc9726"/>
      <w:bookmarkStart w:id="101" w:name="_Toc23614"/>
      <w:bookmarkStart w:id="102" w:name="_Toc19724"/>
      <w:r>
        <w:rPr>
          <w:rFonts w:hint="eastAsia" w:ascii="宋体" w:hAnsi="宋体" w:eastAsia="宋体" w:cs="宋体"/>
          <w:b/>
          <w:bCs/>
          <w:color w:val="auto"/>
          <w:sz w:val="24"/>
          <w:szCs w:val="24"/>
          <w:highlight w:val="none"/>
          <w:lang w:eastAsia="zh-CN"/>
        </w:rPr>
        <w:t>说明：如供应商提供了《供应商资格信用承诺函》的，视同提供了“满足《中华人民共和国政府采购法》第二十二条规定须提供的证明文件”中（1）～（6）资格要求的证明材料，无需再提供下列项证明文件</w:t>
      </w:r>
      <w:r>
        <w:rPr>
          <w:rFonts w:hint="eastAsia" w:ascii="宋体" w:hAnsi="宋体" w:cs="宋体"/>
          <w:b/>
          <w:color w:val="auto"/>
          <w:sz w:val="24"/>
          <w:szCs w:val="24"/>
          <w:highlight w:val="none"/>
          <w:lang w:eastAsia="zh-CN"/>
        </w:rPr>
        <w:t>。</w:t>
      </w:r>
      <w:bookmarkEnd w:id="100"/>
      <w:bookmarkEnd w:id="101"/>
      <w:bookmarkEnd w:id="102"/>
    </w:p>
    <w:p w14:paraId="4DE6AF18">
      <w:pPr>
        <w:pageBreakBefore w:val="0"/>
        <w:widowControl w:val="0"/>
        <w:wordWrap/>
        <w:overflowPunct/>
        <w:bidi w:val="0"/>
        <w:spacing w:line="360" w:lineRule="auto"/>
        <w:ind w:left="40"/>
        <w:jc w:val="both"/>
        <w:outlineLvl w:val="1"/>
        <w:rPr>
          <w:rFonts w:hint="eastAsia" w:ascii="宋体" w:hAnsi="宋体" w:eastAsia="宋体" w:cs="宋体"/>
          <w:color w:val="auto"/>
          <w:sz w:val="24"/>
          <w:szCs w:val="24"/>
          <w:highlight w:val="none"/>
          <w:lang w:eastAsia="zh-CN"/>
        </w:rPr>
      </w:pPr>
      <w:bookmarkStart w:id="103" w:name="_Toc26842"/>
      <w:bookmarkStart w:id="104" w:name="_Toc24722"/>
      <w:bookmarkStart w:id="105" w:name="_Toc24818"/>
      <w:r>
        <w:rPr>
          <w:rFonts w:hint="eastAsia" w:ascii="宋体" w:hAnsi="宋体" w:eastAsia="宋体" w:cs="宋体"/>
          <w:b/>
          <w:bCs/>
          <w:color w:val="auto"/>
          <w:spacing w:val="-46"/>
          <w:sz w:val="24"/>
          <w:szCs w:val="24"/>
          <w:highlight w:val="none"/>
          <w:lang w:eastAsia="zh-CN"/>
        </w:rPr>
        <w:t>1、</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103"/>
      <w:bookmarkEnd w:id="104"/>
      <w:bookmarkEnd w:id="105"/>
    </w:p>
    <w:p w14:paraId="25D80D5A">
      <w:pPr>
        <w:pageBreakBefore w:val="0"/>
        <w:widowControl w:val="0"/>
        <w:wordWrap/>
        <w:overflowPunct/>
        <w:bidi w:val="0"/>
        <w:spacing w:line="360" w:lineRule="auto"/>
        <w:ind w:left="456" w:right="99" w:firstLine="4"/>
        <w:jc w:val="both"/>
        <w:rPr>
          <w:color w:val="auto"/>
          <w:highlight w:val="none"/>
          <w:lang w:eastAsia="zh-CN"/>
        </w:rPr>
      </w:pPr>
      <w:r>
        <w:rPr>
          <w:rFonts w:ascii="宋体" w:hAnsi="宋体" w:eastAsia="宋体" w:cs="宋体"/>
          <w:color w:val="auto"/>
          <w:spacing w:val="-1"/>
          <w:sz w:val="24"/>
          <w:szCs w:val="24"/>
          <w:highlight w:val="none"/>
          <w:lang w:eastAsia="zh-CN"/>
        </w:rPr>
        <w:t>如</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是企业的（包括合伙企业）应提供有效的“企业法人营业执照</w:t>
      </w:r>
      <w:r>
        <w:rPr>
          <w:rFonts w:ascii="宋体" w:hAnsi="宋体" w:eastAsia="宋体" w:cs="宋体"/>
          <w:color w:val="auto"/>
          <w:spacing w:val="-76"/>
          <w:sz w:val="24"/>
          <w:szCs w:val="24"/>
          <w:highlight w:val="none"/>
          <w:lang w:eastAsia="zh-CN"/>
        </w:rPr>
        <w:t xml:space="preserve"> </w:t>
      </w:r>
      <w:r>
        <w:rPr>
          <w:rFonts w:ascii="宋体" w:hAnsi="宋体" w:eastAsia="宋体" w:cs="宋体"/>
          <w:color w:val="auto"/>
          <w:spacing w:val="-1"/>
          <w:sz w:val="24"/>
          <w:szCs w:val="24"/>
          <w:highlight w:val="none"/>
          <w:lang w:eastAsia="zh-CN"/>
        </w:rPr>
        <w:t>”或“营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业执照</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2"/>
          <w:sz w:val="24"/>
          <w:szCs w:val="24"/>
          <w:highlight w:val="none"/>
          <w:lang w:eastAsia="zh-CN"/>
        </w:rPr>
        <w:t>”；如</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是事业单位的应提供“事业单位法人证书</w:t>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2"/>
          <w:sz w:val="24"/>
          <w:szCs w:val="24"/>
          <w:highlight w:val="none"/>
          <w:lang w:eastAsia="zh-CN"/>
        </w:rPr>
        <w:t>”；如</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是非</w:t>
      </w:r>
      <w:r>
        <w:rPr>
          <w:rFonts w:ascii="宋体" w:hAnsi="宋体" w:eastAsia="宋体" w:cs="宋体"/>
          <w:color w:val="auto"/>
          <w:sz w:val="24"/>
          <w:szCs w:val="24"/>
          <w:highlight w:val="none"/>
          <w:lang w:eastAsia="zh-CN"/>
        </w:rPr>
        <w:t>企业专业服务机构的应提供执业许可证等证明文件；</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是个体工商户的应提</w:t>
      </w:r>
      <w:r>
        <w:rPr>
          <w:rFonts w:ascii="宋体" w:hAnsi="宋体" w:eastAsia="宋体" w:cs="宋体"/>
          <w:color w:val="auto"/>
          <w:spacing w:val="-1"/>
          <w:sz w:val="24"/>
          <w:szCs w:val="24"/>
          <w:highlight w:val="none"/>
          <w:lang w:eastAsia="zh-CN"/>
        </w:rPr>
        <w:t>供有效的“个体工商户营业执照</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1"/>
          <w:sz w:val="24"/>
          <w:szCs w:val="24"/>
          <w:highlight w:val="none"/>
          <w:lang w:eastAsia="zh-CN"/>
        </w:rPr>
        <w:t>”、组织机构代码证证明文件（实行“统一社会信用代码</w:t>
      </w:r>
      <w:r>
        <w:rPr>
          <w:rFonts w:ascii="宋体" w:hAnsi="宋体" w:eastAsia="宋体" w:cs="宋体"/>
          <w:color w:val="auto"/>
          <w:spacing w:val="-87"/>
          <w:sz w:val="24"/>
          <w:szCs w:val="24"/>
          <w:highlight w:val="none"/>
          <w:lang w:eastAsia="zh-CN"/>
        </w:rPr>
        <w:t xml:space="preserve"> </w:t>
      </w:r>
      <w:r>
        <w:rPr>
          <w:rFonts w:ascii="宋体" w:hAnsi="宋体" w:eastAsia="宋体" w:cs="宋体"/>
          <w:color w:val="auto"/>
          <w:spacing w:val="-1"/>
          <w:sz w:val="24"/>
          <w:szCs w:val="24"/>
          <w:highlight w:val="none"/>
          <w:lang w:eastAsia="zh-CN"/>
        </w:rPr>
        <w:t>”的不需单独提供组织机构代码证</w:t>
      </w:r>
      <w:r>
        <w:rPr>
          <w:rFonts w:ascii="宋体" w:hAnsi="宋体" w:eastAsia="宋体" w:cs="宋体"/>
          <w:color w:val="auto"/>
          <w:spacing w:val="7"/>
          <w:sz w:val="24"/>
          <w:szCs w:val="24"/>
          <w:highlight w:val="none"/>
          <w:lang w:eastAsia="zh-CN"/>
        </w:rPr>
        <w:t>）；</w:t>
      </w:r>
      <w:r>
        <w:rPr>
          <w:rFonts w:ascii="宋体" w:hAnsi="宋体" w:eastAsia="宋体" w:cs="宋体"/>
          <w:color w:val="auto"/>
          <w:spacing w:val="-1"/>
          <w:sz w:val="24"/>
          <w:szCs w:val="24"/>
          <w:highlight w:val="none"/>
          <w:lang w:eastAsia="zh-CN"/>
        </w:rPr>
        <w:t>如</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是自然人的，应提供有效的自然人的身份证明(中国公民)。</w:t>
      </w:r>
    </w:p>
    <w:p w14:paraId="6C85032B">
      <w:pPr>
        <w:pageBreakBefore w:val="0"/>
        <w:widowControl w:val="0"/>
        <w:wordWrap/>
        <w:overflowPunct/>
        <w:bidi w:val="0"/>
        <w:spacing w:line="360" w:lineRule="auto"/>
        <w:ind w:left="37"/>
        <w:jc w:val="both"/>
        <w:outlineLvl w:val="1"/>
        <w:rPr>
          <w:rFonts w:hint="eastAsia" w:ascii="宋体" w:hAnsi="宋体" w:eastAsia="宋体" w:cs="宋体"/>
          <w:color w:val="auto"/>
          <w:sz w:val="24"/>
          <w:szCs w:val="24"/>
          <w:highlight w:val="none"/>
          <w:lang w:eastAsia="zh-CN"/>
        </w:rPr>
      </w:pPr>
      <w:bookmarkStart w:id="106" w:name="bookmark62"/>
      <w:bookmarkEnd w:id="106"/>
      <w:bookmarkStart w:id="107" w:name="_Toc7615"/>
      <w:bookmarkStart w:id="108" w:name="_Toc20941"/>
      <w:bookmarkStart w:id="109" w:name="_Toc4480"/>
      <w:r>
        <w:rPr>
          <w:rFonts w:hint="eastAsia" w:ascii="宋体" w:hAnsi="宋体" w:eastAsia="宋体" w:cs="宋体"/>
          <w:b/>
          <w:bCs/>
          <w:color w:val="auto"/>
          <w:spacing w:val="-46"/>
          <w:sz w:val="24"/>
          <w:szCs w:val="24"/>
          <w:highlight w:val="none"/>
          <w:lang w:eastAsia="zh-CN"/>
        </w:rPr>
        <w:t>2、</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107"/>
      <w:bookmarkEnd w:id="108"/>
      <w:bookmarkEnd w:id="109"/>
    </w:p>
    <w:p w14:paraId="45D781C8">
      <w:pPr>
        <w:pageBreakBefore w:val="0"/>
        <w:widowControl w:val="0"/>
        <w:wordWrap/>
        <w:overflowPunct/>
        <w:bidi w:val="0"/>
        <w:spacing w:line="360" w:lineRule="auto"/>
        <w:ind w:left="457" w:right="99" w:firstLine="2"/>
        <w:jc w:val="both"/>
        <w:rPr>
          <w:color w:val="auto"/>
          <w:highlight w:val="none"/>
          <w:lang w:eastAsia="zh-CN"/>
        </w:rPr>
      </w:pP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1"/>
          <w:sz w:val="24"/>
          <w:szCs w:val="24"/>
          <w:highlight w:val="none"/>
          <w:lang w:eastAsia="zh-CN"/>
        </w:rPr>
        <w:t>供开标前三个月中国人民银行征信中心开具个人信用报告。</w:t>
      </w:r>
    </w:p>
    <w:p w14:paraId="779AA48D">
      <w:pPr>
        <w:pageBreakBefore w:val="0"/>
        <w:widowControl w:val="0"/>
        <w:wordWrap/>
        <w:overflowPunct/>
        <w:bidi w:val="0"/>
        <w:spacing w:line="360" w:lineRule="auto"/>
        <w:ind w:left="37"/>
        <w:jc w:val="both"/>
        <w:outlineLvl w:val="1"/>
        <w:rPr>
          <w:rFonts w:hint="eastAsia" w:ascii="宋体" w:hAnsi="宋体" w:eastAsia="宋体" w:cs="宋体"/>
          <w:color w:val="auto"/>
          <w:sz w:val="24"/>
          <w:szCs w:val="24"/>
          <w:highlight w:val="none"/>
          <w:lang w:eastAsia="zh-CN"/>
        </w:rPr>
      </w:pPr>
      <w:bookmarkStart w:id="110" w:name="bookmark63"/>
      <w:bookmarkEnd w:id="110"/>
      <w:bookmarkStart w:id="111" w:name="_Toc11334"/>
      <w:bookmarkStart w:id="112" w:name="_Toc32589"/>
      <w:bookmarkStart w:id="113" w:name="_Toc26987"/>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文件</w:t>
      </w:r>
      <w:bookmarkEnd w:id="111"/>
      <w:bookmarkEnd w:id="112"/>
      <w:bookmarkEnd w:id="113"/>
    </w:p>
    <w:p w14:paraId="02A7BFB2">
      <w:pPr>
        <w:pageBreakBefore w:val="0"/>
        <w:widowControl w:val="0"/>
        <w:wordWrap/>
        <w:overflowPunct/>
        <w:bidi w:val="0"/>
        <w:spacing w:line="360" w:lineRule="auto"/>
        <w:ind w:firstLine="480" w:firstLineChars="200"/>
        <w:jc w:val="both"/>
        <w:rPr>
          <w:color w:val="auto"/>
          <w:highlight w:val="none"/>
          <w:lang w:eastAsia="zh-CN"/>
        </w:rPr>
      </w:pP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提供具有履行合同所必须的设备和专业</w:t>
      </w:r>
      <w:r>
        <w:rPr>
          <w:rFonts w:ascii="宋体" w:hAnsi="宋体" w:eastAsia="宋体" w:cs="宋体"/>
          <w:color w:val="auto"/>
          <w:spacing w:val="-1"/>
          <w:sz w:val="24"/>
          <w:szCs w:val="24"/>
          <w:highlight w:val="none"/>
          <w:lang w:eastAsia="zh-CN"/>
        </w:rPr>
        <w:t>技术能力的承诺函</w:t>
      </w:r>
      <w:r>
        <w:rPr>
          <w:rFonts w:hint="eastAsia" w:ascii="宋体" w:hAnsi="宋体" w:eastAsia="宋体" w:cs="宋体"/>
          <w:color w:val="auto"/>
          <w:spacing w:val="-1"/>
          <w:sz w:val="24"/>
          <w:szCs w:val="24"/>
          <w:highlight w:val="none"/>
          <w:lang w:eastAsia="zh-CN"/>
        </w:rPr>
        <w:t>。</w:t>
      </w:r>
    </w:p>
    <w:p w14:paraId="7871B68C">
      <w:pPr>
        <w:pageBreakBefore w:val="0"/>
        <w:widowControl w:val="0"/>
        <w:wordWrap/>
        <w:overflowPunct/>
        <w:bidi w:val="0"/>
        <w:spacing w:line="360" w:lineRule="auto"/>
        <w:ind w:left="37"/>
        <w:jc w:val="both"/>
        <w:outlineLvl w:val="1"/>
        <w:rPr>
          <w:rFonts w:hint="eastAsia" w:ascii="宋体" w:hAnsi="宋体" w:eastAsia="宋体" w:cs="宋体"/>
          <w:color w:val="auto"/>
          <w:sz w:val="24"/>
          <w:szCs w:val="24"/>
          <w:highlight w:val="none"/>
          <w:lang w:eastAsia="zh-CN"/>
        </w:rPr>
      </w:pPr>
      <w:bookmarkStart w:id="114" w:name="bookmark64"/>
      <w:bookmarkEnd w:id="114"/>
      <w:bookmarkStart w:id="115" w:name="_Toc17688"/>
      <w:bookmarkStart w:id="116" w:name="_Toc15792"/>
      <w:bookmarkStart w:id="117" w:name="_Toc24317"/>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115"/>
      <w:bookmarkEnd w:id="116"/>
      <w:bookmarkEnd w:id="117"/>
    </w:p>
    <w:p w14:paraId="3D75237B">
      <w:pPr>
        <w:pageBreakBefore w:val="0"/>
        <w:widowControl w:val="0"/>
        <w:wordWrap/>
        <w:overflowPunct/>
        <w:bidi w:val="0"/>
        <w:spacing w:line="360" w:lineRule="auto"/>
        <w:ind w:left="463" w:right="99" w:hanging="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税务登记证（实行“统一社会信用代码</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1"/>
          <w:sz w:val="24"/>
          <w:szCs w:val="24"/>
          <w:highlight w:val="none"/>
          <w:lang w:eastAsia="zh-CN"/>
        </w:rPr>
        <w:t>”的不需单独提供）和开标前六个月内任</w:t>
      </w:r>
      <w:r>
        <w:rPr>
          <w:rFonts w:ascii="宋体" w:hAnsi="宋体" w:eastAsia="宋体" w:cs="宋体"/>
          <w:color w:val="auto"/>
          <w:spacing w:val="-2"/>
          <w:sz w:val="24"/>
          <w:szCs w:val="24"/>
          <w:highlight w:val="none"/>
          <w:lang w:eastAsia="zh-CN"/>
        </w:rPr>
        <w:t>意一个月的企业缴税凭证或证明；</w:t>
      </w:r>
    </w:p>
    <w:p w14:paraId="51DEF196">
      <w:pPr>
        <w:pageBreakBefore w:val="0"/>
        <w:widowControl w:val="0"/>
        <w:wordWrap/>
        <w:overflowPunct/>
        <w:bidi w:val="0"/>
        <w:spacing w:line="360" w:lineRule="auto"/>
        <w:ind w:left="455" w:right="99" w:firstLine="2"/>
        <w:jc w:val="both"/>
        <w:rPr>
          <w:color w:val="auto"/>
          <w:highlight w:val="none"/>
          <w:lang w:eastAsia="zh-CN"/>
        </w:rPr>
      </w:pPr>
      <w:r>
        <w:rPr>
          <w:rFonts w:ascii="宋体" w:hAnsi="宋体" w:eastAsia="宋体" w:cs="宋体"/>
          <w:color w:val="auto"/>
          <w:sz w:val="24"/>
          <w:szCs w:val="24"/>
          <w:highlight w:val="none"/>
          <w:lang w:eastAsia="zh-CN"/>
        </w:rPr>
        <w:t>开标前六个月内任意一个月的缴纳社会保障资金的凭证或当地社会保障局出具的缴纳明细。依法免税或不需要缴纳社会保障资金的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，应当提供相关文件证</w:t>
      </w:r>
      <w:r>
        <w:rPr>
          <w:rFonts w:ascii="宋体" w:hAnsi="宋体" w:eastAsia="宋体" w:cs="宋体"/>
          <w:color w:val="auto"/>
          <w:spacing w:val="15"/>
          <w:sz w:val="24"/>
          <w:szCs w:val="24"/>
          <w:highlight w:val="none"/>
          <w:lang w:eastAsia="zh-CN"/>
        </w:rPr>
        <w:t xml:space="preserve"> </w:t>
      </w:r>
      <w:r>
        <w:rPr>
          <w:rFonts w:ascii="宋体" w:hAnsi="宋体" w:eastAsia="宋体" w:cs="宋体"/>
          <w:color w:val="auto"/>
          <w:spacing w:val="-1"/>
          <w:sz w:val="24"/>
          <w:szCs w:val="24"/>
          <w:highlight w:val="none"/>
          <w:lang w:eastAsia="zh-CN"/>
        </w:rPr>
        <w:t>明其依法免税或不需要缴纳社会保障资金。</w:t>
      </w:r>
    </w:p>
    <w:p w14:paraId="70E6E167">
      <w:pPr>
        <w:pageBreakBefore w:val="0"/>
        <w:widowControl w:val="0"/>
        <w:wordWrap/>
        <w:overflowPunct/>
        <w:bidi w:val="0"/>
        <w:spacing w:line="360" w:lineRule="auto"/>
        <w:ind w:left="37"/>
        <w:jc w:val="both"/>
        <w:outlineLvl w:val="1"/>
        <w:rPr>
          <w:rFonts w:hint="eastAsia" w:ascii="宋体" w:hAnsi="宋体" w:eastAsia="宋体" w:cs="宋体"/>
          <w:color w:val="auto"/>
          <w:sz w:val="24"/>
          <w:szCs w:val="24"/>
          <w:highlight w:val="none"/>
          <w:lang w:eastAsia="zh-CN"/>
        </w:rPr>
      </w:pPr>
      <w:bookmarkStart w:id="118" w:name="bookmark65"/>
      <w:bookmarkEnd w:id="118"/>
      <w:bookmarkStart w:id="119" w:name="_Toc13005"/>
      <w:bookmarkStart w:id="120" w:name="_Toc3569"/>
      <w:bookmarkStart w:id="121" w:name="_Toc28452"/>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参加政府采购前三年内，在经营活动中没有重大</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违法记录的证明文件</w:t>
      </w:r>
      <w:bookmarkEnd w:id="119"/>
      <w:bookmarkEnd w:id="120"/>
      <w:bookmarkEnd w:id="121"/>
    </w:p>
    <w:p w14:paraId="64622B6B">
      <w:pPr>
        <w:pageBreakBefore w:val="0"/>
        <w:widowControl w:val="0"/>
        <w:wordWrap/>
        <w:overflowPunct/>
        <w:bidi w:val="0"/>
        <w:spacing w:line="360" w:lineRule="auto"/>
        <w:ind w:left="458" w:right="99" w:hanging="59"/>
        <w:jc w:val="both"/>
        <w:rPr>
          <w:rFonts w:hint="eastAsia" w:ascii="宋体" w:hAnsi="宋体" w:eastAsia="宋体" w:cs="宋体"/>
          <w:color w:val="auto"/>
          <w:spacing w:val="-1"/>
          <w:sz w:val="24"/>
          <w:szCs w:val="24"/>
          <w:highlight w:val="none"/>
          <w:lang w:eastAsia="zh-CN"/>
        </w:rPr>
      </w:pPr>
      <w:r>
        <w:rPr>
          <w:rFonts w:ascii="宋体" w:hAnsi="宋体" w:eastAsia="宋体" w:cs="宋体"/>
          <w:color w:val="auto"/>
          <w:sz w:val="24"/>
          <w:szCs w:val="24"/>
          <w:highlight w:val="none"/>
          <w:lang w:eastAsia="zh-CN"/>
        </w:rPr>
        <w:t>参加政府采购前三年内,在经营活动中没有重大违法记录承</w:t>
      </w:r>
      <w:r>
        <w:rPr>
          <w:rFonts w:ascii="宋体" w:hAnsi="宋体" w:eastAsia="宋体" w:cs="宋体"/>
          <w:color w:val="auto"/>
          <w:spacing w:val="-1"/>
          <w:sz w:val="24"/>
          <w:szCs w:val="24"/>
          <w:highlight w:val="none"/>
          <w:lang w:eastAsia="zh-CN"/>
        </w:rPr>
        <w:t>诺函</w:t>
      </w:r>
      <w:r>
        <w:rPr>
          <w:rFonts w:ascii="宋体" w:hAnsi="宋体" w:eastAsia="宋体" w:cs="宋体"/>
          <w:color w:val="auto"/>
          <w:spacing w:val="-18"/>
          <w:sz w:val="24"/>
          <w:szCs w:val="24"/>
          <w:highlight w:val="none"/>
          <w:lang w:eastAsia="zh-CN"/>
        </w:rPr>
        <w:t>；</w:t>
      </w:r>
      <w:r>
        <w:rPr>
          <w:rFonts w:ascii="宋体" w:hAnsi="宋体" w:eastAsia="宋体" w:cs="宋体"/>
          <w:color w:val="auto"/>
          <w:sz w:val="24"/>
          <w:szCs w:val="24"/>
          <w:highlight w:val="none"/>
          <w:lang w:eastAsia="zh-CN"/>
        </w:rPr>
        <w:t>重大违法记录，是指</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因违法经营受到刑事处罚或者责令停产停业、吊销许</w:t>
      </w:r>
      <w:r>
        <w:rPr>
          <w:rFonts w:ascii="宋体" w:hAnsi="宋体" w:eastAsia="宋体" w:cs="宋体"/>
          <w:color w:val="auto"/>
          <w:spacing w:val="-1"/>
          <w:sz w:val="24"/>
          <w:szCs w:val="24"/>
          <w:highlight w:val="none"/>
          <w:lang w:eastAsia="zh-CN"/>
        </w:rPr>
        <w:t>可证或者执照、较大罚款等行政处罚。</w:t>
      </w:r>
    </w:p>
    <w:p w14:paraId="23183A56">
      <w:pPr>
        <w:pageBreakBefore w:val="0"/>
        <w:widowControl w:val="0"/>
        <w:kinsoku/>
        <w:wordWrap/>
        <w:overflowPunct/>
        <w:autoSpaceDE/>
        <w:autoSpaceDN/>
        <w:bidi w:val="0"/>
        <w:adjustRightInd/>
        <w:snapToGrid/>
        <w:spacing w:before="199" w:beforeLines="83" w:after="196" w:afterLines="82" w:line="360" w:lineRule="auto"/>
        <w:jc w:val="both"/>
        <w:textAlignment w:val="auto"/>
        <w:outlineLvl w:val="1"/>
        <w:rPr>
          <w:color w:val="auto"/>
          <w:highlight w:val="none"/>
          <w:lang w:eastAsia="zh-CN"/>
        </w:rPr>
      </w:pPr>
      <w:bookmarkStart w:id="122" w:name="_Toc9821"/>
      <w:bookmarkStart w:id="123" w:name="_Toc4382"/>
      <w:bookmarkStart w:id="124" w:name="_Toc17865"/>
      <w:r>
        <w:rPr>
          <w:rFonts w:hint="eastAsia" w:ascii="方正小标宋简体" w:hAnsi="方正小标宋简体" w:eastAsia="方正小标宋简体" w:cs="方正小标宋简体"/>
          <w:b/>
          <w:color w:val="auto"/>
          <w:sz w:val="24"/>
          <w:szCs w:val="24"/>
          <w:highlight w:val="none"/>
          <w:lang w:eastAsia="zh-CN"/>
        </w:rPr>
        <w:t>6、法律、行政法规规定的其他条件的证明文件</w:t>
      </w:r>
      <w:bookmarkEnd w:id="122"/>
      <w:bookmarkEnd w:id="123"/>
      <w:bookmarkEnd w:id="124"/>
    </w:p>
    <w:p w14:paraId="7382B959">
      <w:pPr>
        <w:pageBreakBefore w:val="0"/>
        <w:widowControl w:val="0"/>
        <w:kinsoku/>
        <w:wordWrap/>
        <w:overflowPunct/>
        <w:autoSpaceDE/>
        <w:autoSpaceDN/>
        <w:bidi w:val="0"/>
        <w:adjustRightInd/>
        <w:snapToGrid/>
        <w:spacing w:line="360" w:lineRule="auto"/>
        <w:jc w:val="both"/>
        <w:textAlignment w:val="auto"/>
        <w:rPr>
          <w:rFonts w:ascii="宋体" w:hAnsi="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提</w:t>
      </w:r>
      <w:r>
        <w:rPr>
          <w:rFonts w:hint="eastAsia" w:ascii="宋体" w:hAnsi="宋体" w:cs="宋体"/>
          <w:b/>
          <w:color w:val="auto"/>
          <w:sz w:val="24"/>
          <w:szCs w:val="24"/>
          <w:highlight w:val="none"/>
          <w:lang w:eastAsia="zh-CN"/>
        </w:rPr>
        <w:t>供材料说明：</w:t>
      </w:r>
      <w:r>
        <w:rPr>
          <w:rFonts w:hint="eastAsia" w:ascii="宋体" w:hAnsi="宋体" w:eastAsia="宋体" w:cs="宋体"/>
          <w:color w:val="auto"/>
          <w:sz w:val="24"/>
          <w:szCs w:val="24"/>
          <w:highlight w:val="none"/>
          <w:lang w:val="zh-CN" w:eastAsia="zh-CN"/>
        </w:rPr>
        <w:t>提供</w:t>
      </w:r>
      <w:r>
        <w:rPr>
          <w:rFonts w:hint="eastAsia" w:ascii="宋体" w:hAnsi="宋体" w:eastAsia="宋体" w:cs="宋体"/>
          <w:color w:val="auto"/>
          <w:sz w:val="24"/>
          <w:szCs w:val="24"/>
          <w:highlight w:val="none"/>
          <w:lang w:eastAsia="zh-CN"/>
        </w:rPr>
        <w:t>满足法律、行政法规规定的其他条件的承诺函（格式自拟）</w:t>
      </w:r>
      <w:r>
        <w:rPr>
          <w:rFonts w:hint="eastAsia" w:ascii="宋体" w:hAnsi="宋体" w:cs="宋体"/>
          <w:color w:val="auto"/>
          <w:sz w:val="24"/>
          <w:szCs w:val="24"/>
          <w:highlight w:val="none"/>
          <w:lang w:val="zh-CN" w:eastAsia="zh-CN"/>
        </w:rPr>
        <w:t>。</w:t>
      </w:r>
    </w:p>
    <w:p w14:paraId="790D8FCD">
      <w:pPr>
        <w:pStyle w:val="24"/>
        <w:pageBreakBefore w:val="0"/>
        <w:widowControl w:val="0"/>
        <w:wordWrap/>
        <w:overflowPunct/>
        <w:bidi w:val="0"/>
        <w:spacing w:line="360" w:lineRule="auto"/>
        <w:jc w:val="both"/>
        <w:rPr>
          <w:color w:val="auto"/>
          <w:highlight w:val="none"/>
          <w:lang w:eastAsia="zh-CN"/>
        </w:rPr>
        <w:sectPr>
          <w:footerReference r:id="rId12" w:type="default"/>
          <w:pgSz w:w="11905" w:h="16838"/>
          <w:pgMar w:top="1134" w:right="1706" w:bottom="1134" w:left="1706" w:header="0" w:footer="992" w:gutter="0"/>
          <w:cols w:space="0" w:num="1"/>
          <w:rtlGutter w:val="0"/>
          <w:docGrid w:linePitch="0" w:charSpace="0"/>
        </w:sectPr>
      </w:pPr>
    </w:p>
    <w:p w14:paraId="1852B113">
      <w:pPr>
        <w:pageBreakBefore w:val="0"/>
        <w:widowControl w:val="0"/>
        <w:wordWrap/>
        <w:overflowPunct/>
        <w:bidi w:val="0"/>
        <w:spacing w:before="100" w:line="360" w:lineRule="auto"/>
        <w:ind w:left="3013"/>
        <w:outlineLvl w:val="2"/>
        <w:rPr>
          <w:rFonts w:hint="eastAsia" w:ascii="宋体" w:hAnsi="宋体" w:eastAsia="宋体" w:cs="宋体"/>
          <w:color w:val="auto"/>
          <w:sz w:val="24"/>
          <w:szCs w:val="24"/>
          <w:highlight w:val="none"/>
          <w:lang w:eastAsia="zh-CN"/>
        </w:rPr>
      </w:pPr>
      <w:bookmarkStart w:id="125" w:name="bookmark66"/>
      <w:bookmarkEnd w:id="125"/>
      <w:bookmarkStart w:id="126" w:name="_Toc4574"/>
      <w:bookmarkStart w:id="127" w:name="_Toc26577"/>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2</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法定代表人授权书</w:t>
      </w:r>
      <w:bookmarkEnd w:id="126"/>
      <w:bookmarkEnd w:id="127"/>
    </w:p>
    <w:p w14:paraId="375FD449">
      <w:pPr>
        <w:pageBreakBefore w:val="0"/>
        <w:widowControl w:val="0"/>
        <w:wordWrap/>
        <w:overflowPunct/>
        <w:bidi w:val="0"/>
        <w:spacing w:line="360" w:lineRule="auto"/>
        <w:rPr>
          <w:color w:val="auto"/>
          <w:highlight w:val="none"/>
          <w:lang w:eastAsia="zh-CN"/>
        </w:rPr>
      </w:pPr>
    </w:p>
    <w:p w14:paraId="725FB8B4">
      <w:pPr>
        <w:pageBreakBefore w:val="0"/>
        <w:widowControl w:val="0"/>
        <w:wordWrap/>
        <w:overflowPunct/>
        <w:bidi w:val="0"/>
        <w:spacing w:line="360" w:lineRule="auto"/>
        <w:rPr>
          <w:color w:val="auto"/>
          <w:highlight w:val="none"/>
          <w:lang w:eastAsia="zh-CN"/>
        </w:rPr>
      </w:pPr>
    </w:p>
    <w:p w14:paraId="5D3DB678">
      <w:pPr>
        <w:pageBreakBefore w:val="0"/>
        <w:widowControl w:val="0"/>
        <w:wordWrap/>
        <w:overflowPunct/>
        <w:bidi w:val="0"/>
        <w:spacing w:line="360" w:lineRule="auto"/>
        <w:ind w:left="37"/>
        <w:rPr>
          <w:color w:val="auto"/>
          <w:highlight w:val="none"/>
          <w:u w:val="singl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eastAsia="zh-CN"/>
        </w:rPr>
        <w:t xml:space="preserve">  </w:t>
      </w:r>
    </w:p>
    <w:p w14:paraId="238DF4C9">
      <w:pPr>
        <w:pageBreakBefore w:val="0"/>
        <w:widowControl w:val="0"/>
        <w:wordWrap/>
        <w:overflowPunct/>
        <w:bidi w:val="0"/>
        <w:spacing w:line="360" w:lineRule="auto"/>
        <w:rPr>
          <w:color w:val="auto"/>
          <w:highlight w:val="none"/>
          <w:lang w:eastAsia="zh-CN"/>
        </w:rPr>
      </w:pPr>
    </w:p>
    <w:p w14:paraId="17F478AC">
      <w:pPr>
        <w:pageBreakBefore w:val="0"/>
        <w:widowControl w:val="0"/>
        <w:tabs>
          <w:tab w:val="left" w:pos="2548"/>
        </w:tabs>
        <w:wordWrap/>
        <w:overflowPunct/>
        <w:bidi w:val="0"/>
        <w:spacing w:line="360" w:lineRule="auto"/>
        <w:ind w:firstLine="480" w:firstLineChars="200"/>
        <w:jc w:val="both"/>
        <w:rPr>
          <w:color w:val="auto"/>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项目名称</w:t>
      </w:r>
      <w:r>
        <w:rPr>
          <w:rFonts w:ascii="宋体" w:hAnsi="宋体" w:eastAsia="宋体" w:cs="宋体"/>
          <w:color w:val="auto"/>
          <w:spacing w:val="1"/>
          <w:sz w:val="24"/>
          <w:szCs w:val="24"/>
          <w:highlight w:val="none"/>
          <w:lang w:eastAsia="zh-CN"/>
        </w:rPr>
        <w:t>）项</w:t>
      </w:r>
      <w:r>
        <w:rPr>
          <w:rFonts w:ascii="宋体" w:hAnsi="宋体" w:eastAsia="宋体" w:cs="宋体"/>
          <w:color w:val="auto"/>
          <w:spacing w:val="-3"/>
          <w:sz w:val="24"/>
          <w:szCs w:val="24"/>
          <w:highlight w:val="none"/>
          <w:lang w:eastAsia="zh-CN"/>
        </w:rPr>
        <w:t>目招标活动，全权代表我方处理招标活动中的一切事宜。</w:t>
      </w:r>
    </w:p>
    <w:p w14:paraId="18C61410">
      <w:pPr>
        <w:pageBreakBefore w:val="0"/>
        <w:widowControl w:val="0"/>
        <w:wordWrap/>
        <w:overflowPunct/>
        <w:bidi w:val="0"/>
        <w:spacing w:line="360" w:lineRule="auto"/>
        <w:rPr>
          <w:color w:val="auto"/>
          <w:highlight w:val="none"/>
          <w:lang w:eastAsia="zh-CN"/>
        </w:rPr>
      </w:pPr>
    </w:p>
    <w:p w14:paraId="01FC586C">
      <w:pPr>
        <w:pageBreakBefore w:val="0"/>
        <w:widowControl w:val="0"/>
        <w:wordWrap/>
        <w:overflowPunct/>
        <w:bidi w:val="0"/>
        <w:spacing w:line="360" w:lineRule="auto"/>
        <w:rPr>
          <w:color w:val="auto"/>
          <w:highlight w:val="none"/>
          <w:lang w:eastAsia="zh-CN"/>
        </w:rPr>
      </w:pPr>
    </w:p>
    <w:p w14:paraId="48D8D9F6">
      <w:pPr>
        <w:pageBreakBefore w:val="0"/>
        <w:widowControl w:val="0"/>
        <w:wordWrap/>
        <w:overflowPunct/>
        <w:bidi w:val="0"/>
        <w:spacing w:before="78" w:after="79" w:afterLines="33" w:line="360" w:lineRule="auto"/>
        <w:ind w:left="4598"/>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法定代表人签字或签章：</w:t>
      </w:r>
    </w:p>
    <w:p w14:paraId="422E8B16">
      <w:pPr>
        <w:pageBreakBefore w:val="0"/>
        <w:widowControl w:val="0"/>
        <w:wordWrap/>
        <w:overflowPunct/>
        <w:bidi w:val="0"/>
        <w:spacing w:line="360" w:lineRule="auto"/>
        <w:rPr>
          <w:color w:val="auto"/>
          <w:highlight w:val="none"/>
          <w:lang w:eastAsia="zh-CN"/>
        </w:rPr>
      </w:pPr>
    </w:p>
    <w:p w14:paraId="0E9A97DF">
      <w:pPr>
        <w:pageBreakBefore w:val="0"/>
        <w:widowControl w:val="0"/>
        <w:wordWrap/>
        <w:overflowPunct/>
        <w:bidi w:val="0"/>
        <w:spacing w:line="360" w:lineRule="auto"/>
        <w:rPr>
          <w:color w:val="auto"/>
          <w:highlight w:val="none"/>
          <w:lang w:eastAsia="zh-CN"/>
        </w:rPr>
      </w:pPr>
    </w:p>
    <w:p w14:paraId="5BC1076C">
      <w:pPr>
        <w:pageBreakBefore w:val="0"/>
        <w:widowControl w:val="0"/>
        <w:wordWrap/>
        <w:overflowPunct/>
        <w:bidi w:val="0"/>
        <w:spacing w:before="79" w:line="360" w:lineRule="auto"/>
        <w:ind w:left="4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1746AA08">
      <w:pPr>
        <w:pageBreakBefore w:val="0"/>
        <w:widowControl w:val="0"/>
        <w:wordWrap/>
        <w:overflowPunct/>
        <w:bidi w:val="0"/>
        <w:spacing w:line="360" w:lineRule="auto"/>
        <w:rPr>
          <w:color w:val="auto"/>
          <w:highlight w:val="none"/>
          <w:lang w:eastAsia="zh-CN"/>
        </w:rPr>
      </w:pPr>
    </w:p>
    <w:p w14:paraId="0CF5A8AF">
      <w:pPr>
        <w:pageBreakBefore w:val="0"/>
        <w:widowControl w:val="0"/>
        <w:wordWrap/>
        <w:overflowPunct/>
        <w:bidi w:val="0"/>
        <w:spacing w:line="360" w:lineRule="auto"/>
        <w:rPr>
          <w:color w:val="auto"/>
          <w:highlight w:val="none"/>
          <w:lang w:eastAsia="zh-CN"/>
        </w:rPr>
      </w:pPr>
    </w:p>
    <w:p w14:paraId="475508C2">
      <w:pPr>
        <w:pStyle w:val="28"/>
        <w:pageBreakBefore w:val="0"/>
        <w:wordWrap/>
        <w:overflowPunct/>
        <w:bidi w:val="0"/>
        <w:spacing w:after="520" w:line="360" w:lineRule="auto"/>
        <w:ind w:firstLine="0"/>
        <w:jc w:val="center"/>
        <w:rPr>
          <w:rFonts w:hint="eastAsia"/>
          <w:color w:val="auto"/>
          <w:highlight w:val="none"/>
          <w:lang w:eastAsia="zh-CN"/>
        </w:rPr>
      </w:pPr>
      <w:r>
        <w:rPr>
          <w:rFonts w:hint="eastAsia"/>
          <w:color w:val="auto"/>
          <w:spacing w:val="-21"/>
          <w:sz w:val="24"/>
          <w:szCs w:val="24"/>
          <w:highlight w:val="none"/>
          <w:lang w:val="en-US" w:eastAsia="zh-CN"/>
        </w:rPr>
        <w:t xml:space="preserve">                                       </w:t>
      </w:r>
      <w:r>
        <w:rPr>
          <w:color w:val="auto"/>
          <w:spacing w:val="-21"/>
          <w:sz w:val="24"/>
          <w:szCs w:val="24"/>
          <w:highlight w:val="none"/>
          <w:lang w:eastAsia="zh-CN"/>
        </w:rPr>
        <w:t>日</w:t>
      </w:r>
      <w:r>
        <w:rPr>
          <w:color w:val="auto"/>
          <w:spacing w:val="6"/>
          <w:sz w:val="24"/>
          <w:szCs w:val="24"/>
          <w:highlight w:val="none"/>
          <w:lang w:eastAsia="zh-CN"/>
        </w:rPr>
        <w:t xml:space="preserve">  </w:t>
      </w:r>
      <w:r>
        <w:rPr>
          <w:color w:val="auto"/>
          <w:spacing w:val="-21"/>
          <w:sz w:val="24"/>
          <w:szCs w:val="24"/>
          <w:highlight w:val="none"/>
          <w:lang w:eastAsia="zh-CN"/>
        </w:rPr>
        <w:t>期：</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color w:val="auto"/>
          <w:sz w:val="24"/>
          <w:szCs w:val="24"/>
          <w:highlight w:val="none"/>
        </w:rPr>
        <w:t>年</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日</w:t>
      </w:r>
    </w:p>
    <w:p w14:paraId="243DC362">
      <w:pPr>
        <w:pageBreakBefore w:val="0"/>
        <w:widowControl w:val="0"/>
        <w:wordWrap/>
        <w:overflowPunct/>
        <w:bidi w:val="0"/>
        <w:spacing w:line="360" w:lineRule="auto"/>
        <w:rPr>
          <w:color w:val="auto"/>
          <w:highlight w:val="none"/>
          <w:lang w:eastAsia="zh-CN"/>
        </w:rPr>
      </w:pPr>
    </w:p>
    <w:p w14:paraId="707D5653">
      <w:pPr>
        <w:pageBreakBefore w:val="0"/>
        <w:widowControl w:val="0"/>
        <w:wordWrap/>
        <w:overflowPunct/>
        <w:bidi w:val="0"/>
        <w:spacing w:before="79" w:line="360" w:lineRule="auto"/>
        <w:ind w:left="56"/>
        <w:rPr>
          <w:rFonts w:hint="eastAsia"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1365922F">
      <w:pPr>
        <w:pageBreakBefore w:val="0"/>
        <w:widowControl w:val="0"/>
        <w:wordWrap/>
        <w:overflowPunct/>
        <w:bidi w:val="0"/>
        <w:spacing w:before="183" w:line="360" w:lineRule="auto"/>
        <w:ind w:left="37"/>
        <w:rPr>
          <w:rFonts w:hint="eastAsia"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3AA5DB6F">
      <w:pPr>
        <w:pageBreakBefore w:val="0"/>
        <w:widowControl w:val="0"/>
        <w:wordWrap/>
        <w:overflowPunct/>
        <w:bidi w:val="0"/>
        <w:spacing w:before="1" w:line="360" w:lineRule="auto"/>
        <w:ind w:left="38"/>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07DFFA4F">
      <w:pPr>
        <w:pageBreakBefore w:val="0"/>
        <w:widowControl w:val="0"/>
        <w:wordWrap/>
        <w:overflowPunct/>
        <w:bidi w:val="0"/>
        <w:spacing w:before="183" w:line="360" w:lineRule="auto"/>
        <w:ind w:left="65"/>
        <w:rPr>
          <w:rFonts w:hint="eastAsia"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36925907">
      <w:pPr>
        <w:pageBreakBefore w:val="0"/>
        <w:widowControl w:val="0"/>
        <w:wordWrap/>
        <w:overflowPunct/>
        <w:bidi w:val="0"/>
        <w:spacing w:before="180" w:line="360" w:lineRule="auto"/>
        <w:ind w:left="4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276E4174">
      <w:pPr>
        <w:pageBreakBefore w:val="0"/>
        <w:widowControl w:val="0"/>
        <w:wordWrap/>
        <w:overflowPunct/>
        <w:bidi w:val="0"/>
        <w:spacing w:before="181" w:line="360" w:lineRule="auto"/>
        <w:ind w:left="55"/>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电 子 邮 箱</w:t>
      </w:r>
      <w:r>
        <w:rPr>
          <w:rFonts w:ascii="宋体" w:hAnsi="宋体" w:eastAsia="宋体" w:cs="宋体"/>
          <w:color w:val="auto"/>
          <w:spacing w:val="-10"/>
          <w:sz w:val="24"/>
          <w:szCs w:val="24"/>
          <w:highlight w:val="none"/>
          <w:lang w:eastAsia="zh-CN"/>
        </w:rPr>
        <w:t>：</w:t>
      </w:r>
    </w:p>
    <w:p w14:paraId="4BD1C5CC">
      <w:pPr>
        <w:pStyle w:val="6"/>
        <w:pageBreakBefore w:val="0"/>
        <w:wordWrap/>
        <w:overflowPunct/>
        <w:bidi w:val="0"/>
        <w:spacing w:line="360" w:lineRule="auto"/>
        <w:rPr>
          <w:rFonts w:hint="eastAsia"/>
          <w:highlight w:val="none"/>
          <w:lang w:eastAsia="zh-CN"/>
        </w:rPr>
      </w:pPr>
    </w:p>
    <w:p w14:paraId="499E07F6">
      <w:pPr>
        <w:pageBreakBefore w:val="0"/>
        <w:widowControl w:val="0"/>
        <w:wordWrap/>
        <w:overflowPunct/>
        <w:bidi w:val="0"/>
        <w:spacing w:before="79" w:line="360" w:lineRule="auto"/>
        <w:rPr>
          <w:color w:val="auto"/>
          <w:highlight w:val="none"/>
          <w:lang w:eastAsia="zh-CN"/>
        </w:rPr>
      </w:pPr>
      <w:r>
        <w:rPr>
          <w:rFonts w:ascii="宋体" w:hAnsi="宋体" w:eastAsia="宋体" w:cs="宋体"/>
          <w:color w:val="auto"/>
          <w:spacing w:val="-2"/>
          <w:sz w:val="24"/>
          <w:szCs w:val="24"/>
          <w:highlight w:val="none"/>
          <w:lang w:eastAsia="zh-CN"/>
        </w:rPr>
        <w:t>附：</w:t>
      </w:r>
      <w:r>
        <w:rPr>
          <w:rFonts w:hint="eastAsia" w:ascii="宋体" w:hAnsi="宋体" w:eastAsia="宋体" w:cs="宋体"/>
          <w:color w:val="auto"/>
          <w:spacing w:val="-2"/>
          <w:sz w:val="24"/>
          <w:szCs w:val="24"/>
          <w:highlight w:val="none"/>
          <w:lang w:eastAsia="zh-CN"/>
        </w:rPr>
        <w:t>全权代表</w:t>
      </w:r>
      <w:r>
        <w:rPr>
          <w:rFonts w:ascii="宋体" w:hAnsi="宋体" w:eastAsia="宋体" w:cs="宋体"/>
          <w:color w:val="auto"/>
          <w:spacing w:val="-2"/>
          <w:sz w:val="24"/>
          <w:szCs w:val="24"/>
          <w:highlight w:val="none"/>
          <w:lang w:eastAsia="zh-CN"/>
        </w:rPr>
        <w:t>身份</w:t>
      </w:r>
      <w:r>
        <w:rPr>
          <w:rFonts w:hint="eastAsia" w:ascii="宋体" w:hAnsi="宋体" w:eastAsia="宋体" w:cs="宋体"/>
          <w:color w:val="auto"/>
          <w:spacing w:val="-2"/>
          <w:sz w:val="24"/>
          <w:szCs w:val="24"/>
          <w:highlight w:val="none"/>
          <w:lang w:eastAsia="zh-CN"/>
        </w:rPr>
        <w:t>原件</w:t>
      </w:r>
      <w:r>
        <w:rPr>
          <w:rFonts w:ascii="宋体" w:hAnsi="宋体" w:eastAsia="宋体" w:cs="宋体"/>
          <w:color w:val="auto"/>
          <w:spacing w:val="-2"/>
          <w:sz w:val="24"/>
          <w:szCs w:val="24"/>
          <w:highlight w:val="none"/>
          <w:lang w:eastAsia="zh-CN"/>
        </w:rPr>
        <w:t>证扫描件（正、反面）</w:t>
      </w:r>
    </w:p>
    <w:p w14:paraId="4EA454F0">
      <w:pPr>
        <w:pageBreakBefore w:val="0"/>
        <w:widowControl w:val="0"/>
        <w:wordWrap/>
        <w:overflowPunct/>
        <w:bidi w:val="0"/>
        <w:spacing w:before="78" w:line="360" w:lineRule="auto"/>
        <w:ind w:left="4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115B5C99">
      <w:pPr>
        <w:pageBreakBefore w:val="0"/>
        <w:widowControl w:val="0"/>
        <w:wordWrap/>
        <w:overflowPunct/>
        <w:bidi w:val="0"/>
        <w:spacing w:line="360" w:lineRule="auto"/>
        <w:rPr>
          <w:rFonts w:hint="eastAsia" w:ascii="宋体" w:hAnsi="宋体" w:eastAsia="宋体" w:cs="宋体"/>
          <w:color w:val="auto"/>
          <w:sz w:val="24"/>
          <w:szCs w:val="24"/>
          <w:highlight w:val="none"/>
          <w:lang w:eastAsia="zh-CN"/>
        </w:rPr>
        <w:sectPr>
          <w:footerReference r:id="rId13" w:type="default"/>
          <w:pgSz w:w="11905" w:h="16838"/>
          <w:pgMar w:top="1134" w:right="1706" w:bottom="1134" w:left="1706" w:header="0" w:footer="992" w:gutter="0"/>
          <w:cols w:space="0" w:num="1"/>
          <w:rtlGutter w:val="0"/>
          <w:docGrid w:linePitch="0" w:charSpace="0"/>
        </w:sectPr>
      </w:pPr>
    </w:p>
    <w:p w14:paraId="059B7531">
      <w:pPr>
        <w:pageBreakBefore w:val="0"/>
        <w:widowControl w:val="0"/>
        <w:wordWrap/>
        <w:overflowPunct/>
        <w:topLinePunct w:val="0"/>
        <w:bidi w:val="0"/>
        <w:spacing w:before="100" w:line="219" w:lineRule="auto"/>
        <w:ind w:left="12" w:leftChars="0" w:hanging="12" w:hangingChars="5"/>
        <w:jc w:val="center"/>
        <w:outlineLvl w:val="1"/>
        <w:rPr>
          <w:rFonts w:hint="default"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8" w:name="bookmark67"/>
      <w:bookmarkEnd w:id="128"/>
      <w:bookmarkStart w:id="129" w:name="_Toc6268"/>
      <w:bookmarkStart w:id="130" w:name="_Toc32394"/>
      <w:r>
        <w:rPr>
          <w:rFonts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法定代表人（单位负责人）</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证明</w:t>
      </w:r>
    </w:p>
    <w:p w14:paraId="69E04AA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
        </w:rPr>
      </w:pPr>
    </w:p>
    <w:p w14:paraId="4E9E391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kern w:val="0"/>
          <w:sz w:val="24"/>
          <w:szCs w:val="24"/>
          <w:highlight w:val="none"/>
          <w:lang w:val="en-US" w:eastAsia="zh-CN" w:bidi="ar"/>
        </w:rPr>
        <w:t>致：</w:t>
      </w:r>
      <w:r>
        <w:rPr>
          <w:rFonts w:hint="eastAsia" w:asciiTheme="minorEastAsia" w:hAnsiTheme="minorEastAsia" w:eastAsiaTheme="minorEastAsia" w:cstheme="minorEastAsia"/>
          <w:snapToGrid w:val="0"/>
          <w:color w:val="000000"/>
          <w:kern w:val="0"/>
          <w:sz w:val="24"/>
          <w:szCs w:val="24"/>
          <w:highlight w:val="none"/>
          <w:u w:val="single"/>
          <w:lang w:val="en-US" w:eastAsia="zh-CN" w:bidi="ar"/>
        </w:rPr>
        <w:t xml:space="preserve">（采购代理机构名称） </w:t>
      </w:r>
    </w:p>
    <w:p w14:paraId="76349F1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kern w:val="0"/>
          <w:sz w:val="24"/>
          <w:szCs w:val="24"/>
          <w:highlight w:val="none"/>
          <w:lang w:val="en-US" w:eastAsia="zh-CN" w:bidi="ar"/>
        </w:rPr>
        <w:t xml:space="preserve">兹证明： </w:t>
      </w:r>
    </w:p>
    <w:p w14:paraId="01A642C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napToGrid w:val="0"/>
          <w:color w:val="000000"/>
          <w:kern w:val="0"/>
          <w:sz w:val="24"/>
          <w:szCs w:val="24"/>
          <w:highlight w:val="none"/>
          <w:lang w:val="en-US" w:eastAsia="zh-CN" w:bidi="ar"/>
        </w:rPr>
        <w:t>姓名：</w:t>
      </w:r>
      <w:r>
        <w:rPr>
          <w:rFonts w:hint="eastAsia" w:asciiTheme="minorEastAsia" w:hAnsiTheme="minorEastAsia" w:eastAsiaTheme="minorEastAsia" w:cstheme="minorEastAsia"/>
          <w:snapToGrid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highlight w:val="none"/>
          <w:lang w:val="en-US" w:eastAsia="zh-CN" w:bidi="ar"/>
        </w:rPr>
        <w:t>性别：</w:t>
      </w:r>
      <w:r>
        <w:rPr>
          <w:rFonts w:hint="eastAsia" w:asciiTheme="minorEastAsia" w:hAnsiTheme="minorEastAsia" w:eastAsiaTheme="minorEastAsia" w:cstheme="minorEastAsia"/>
          <w:snapToGrid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highlight w:val="none"/>
          <w:lang w:val="en-US" w:eastAsia="zh-CN" w:bidi="ar"/>
        </w:rPr>
        <w:t>年龄：</w:t>
      </w:r>
      <w:r>
        <w:rPr>
          <w:rFonts w:hint="eastAsia" w:asciiTheme="minorEastAsia" w:hAnsiTheme="minorEastAsia" w:eastAsiaTheme="minorEastAsia" w:cstheme="minorEastAsia"/>
          <w:snapToGrid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highlight w:val="none"/>
          <w:lang w:val="en-US" w:eastAsia="zh-CN" w:bidi="ar"/>
        </w:rPr>
        <w:t>职务：</w:t>
      </w:r>
      <w:r>
        <w:rPr>
          <w:rFonts w:hint="eastAsia" w:asciiTheme="minorEastAsia" w:hAnsiTheme="minorEastAsia" w:eastAsiaTheme="minorEastAsia" w:cstheme="minorEastAsia"/>
          <w:snapToGrid w:val="0"/>
          <w:color w:val="000000"/>
          <w:kern w:val="0"/>
          <w:sz w:val="24"/>
          <w:szCs w:val="24"/>
          <w:highlight w:val="none"/>
          <w:u w:val="single"/>
          <w:lang w:val="en-US" w:eastAsia="zh-CN" w:bidi="ar"/>
        </w:rPr>
        <w:t xml:space="preserve">       </w:t>
      </w:r>
    </w:p>
    <w:p w14:paraId="086B84D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kern w:val="0"/>
          <w:sz w:val="24"/>
          <w:szCs w:val="24"/>
          <w:highlight w:val="none"/>
          <w:lang w:val="en-US" w:eastAsia="zh-CN" w:bidi="ar"/>
        </w:rPr>
        <w:t>系</w:t>
      </w:r>
      <w:r>
        <w:rPr>
          <w:rFonts w:hint="eastAsia" w:asciiTheme="minorEastAsia" w:hAnsiTheme="minorEastAsia" w:eastAsiaTheme="minorEastAsia" w:cstheme="minorEastAsia"/>
          <w:snapToGrid w:val="0"/>
          <w:color w:val="000000"/>
          <w:kern w:val="0"/>
          <w:sz w:val="24"/>
          <w:szCs w:val="24"/>
          <w:highlight w:val="none"/>
          <w:u w:val="single"/>
          <w:lang w:val="en-US" w:eastAsia="zh-CN" w:bidi="ar"/>
        </w:rPr>
        <w:t xml:space="preserve">            （供应商名称）</w:t>
      </w:r>
      <w:r>
        <w:rPr>
          <w:rFonts w:hint="eastAsia" w:asciiTheme="minorEastAsia" w:hAnsiTheme="minorEastAsia" w:eastAsiaTheme="minorEastAsia" w:cstheme="minorEastAsia"/>
          <w:snapToGrid w:val="0"/>
          <w:color w:val="000000"/>
          <w:kern w:val="0"/>
          <w:sz w:val="24"/>
          <w:szCs w:val="24"/>
          <w:highlight w:val="none"/>
          <w:lang w:val="en-US" w:eastAsia="zh-CN" w:bidi="ar"/>
        </w:rPr>
        <w:t xml:space="preserve">的法定代表人（单位负责人）。 </w:t>
      </w:r>
    </w:p>
    <w:p w14:paraId="1BDE750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
        </w:rPr>
      </w:pPr>
    </w:p>
    <w:p w14:paraId="775964C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kern w:val="0"/>
          <w:sz w:val="24"/>
          <w:szCs w:val="24"/>
          <w:highlight w:val="none"/>
          <w:lang w:val="en-US" w:eastAsia="zh-CN" w:bidi="ar"/>
        </w:rPr>
        <w:t xml:space="preserve">供应商名称（加盖公章）：________________ </w:t>
      </w:r>
    </w:p>
    <w:p w14:paraId="71EA266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kern w:val="0"/>
          <w:sz w:val="24"/>
          <w:szCs w:val="24"/>
          <w:highlight w:val="none"/>
          <w:lang w:val="en-US" w:eastAsia="zh-CN" w:bidi="ar"/>
        </w:rPr>
        <w:t xml:space="preserve">法定代表人（单位负责人）（签字或签章）：_______ </w:t>
      </w:r>
    </w:p>
    <w:p w14:paraId="03ECB27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highlight w:val="none"/>
        </w:rPr>
      </w:pPr>
      <w:r>
        <w:rPr>
          <w:rFonts w:hint="eastAsia" w:asciiTheme="minorEastAsia" w:hAnsiTheme="minorEastAsia" w:eastAsiaTheme="minorEastAsia" w:cstheme="minorEastAsia"/>
          <w:snapToGrid w:val="0"/>
          <w:color w:val="000000"/>
          <w:kern w:val="0"/>
          <w:sz w:val="24"/>
          <w:szCs w:val="24"/>
          <w:highlight w:val="none"/>
          <w:lang w:val="en-US" w:eastAsia="zh-CN" w:bidi="ar"/>
        </w:rPr>
        <w:t>日期：_____年______月______日</w:t>
      </w:r>
    </w:p>
    <w:p w14:paraId="5D0E77A3">
      <w:pPr>
        <w:pStyle w:val="16"/>
        <w:ind w:left="0" w:leftChars="0" w:firstLine="0" w:firstLineChars="0"/>
        <w:jc w:val="left"/>
        <w:rPr>
          <w:highlight w:val="none"/>
          <w:lang w:eastAsia="zh-CN"/>
        </w:rPr>
      </w:pPr>
    </w:p>
    <w:p w14:paraId="7B1F8ED8">
      <w:pPr>
        <w:pStyle w:val="16"/>
        <w:ind w:left="0" w:leftChars="0" w:firstLine="0" w:firstLineChars="0"/>
        <w:jc w:val="left"/>
        <w:rPr>
          <w:highlight w:val="none"/>
          <w:lang w:eastAsia="zh-CN"/>
        </w:rPr>
      </w:pPr>
    </w:p>
    <w:p w14:paraId="541C4413">
      <w:pPr>
        <w:pageBreakBefore w:val="0"/>
        <w:widowControl w:val="0"/>
        <w:wordWrap/>
        <w:overflowPunct/>
        <w:bidi w:val="0"/>
        <w:spacing w:before="101" w:line="360" w:lineRule="auto"/>
        <w:outlineLvl w:val="1"/>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sectPr>
          <w:footerReference r:id="rId14" w:type="default"/>
          <w:pgSz w:w="11905" w:h="16838"/>
          <w:pgMar w:top="1134" w:right="1706" w:bottom="1134" w:left="1706" w:header="0" w:footer="992" w:gutter="0"/>
          <w:cols w:space="0" w:num="1"/>
          <w:rtlGutter w:val="0"/>
          <w:docGrid w:linePitch="0" w:charSpace="0"/>
        </w:sectPr>
      </w:pPr>
      <w:r>
        <w:rPr>
          <w:rFonts w:hint="eastAsia" w:asciiTheme="minorEastAsia" w:hAnsiTheme="minorEastAsia" w:eastAsiaTheme="minorEastAsia" w:cstheme="minorEastAsia"/>
          <w:snapToGrid w:val="0"/>
          <w:color w:val="000000"/>
          <w:kern w:val="0"/>
          <w:sz w:val="24"/>
          <w:szCs w:val="24"/>
          <w:highlight w:val="none"/>
          <w:lang w:val="en-US" w:eastAsia="zh-CN" w:bidi="ar"/>
        </w:rPr>
        <w:t>附：法定代表人（单位负责人）身份证原件证扫描件（正、反面）；</w:t>
      </w:r>
    </w:p>
    <w:p w14:paraId="78FC1226">
      <w:pPr>
        <w:pageBreakBefore w:val="0"/>
        <w:widowControl w:val="0"/>
        <w:wordWrap/>
        <w:overflowPunct/>
        <w:bidi w:val="0"/>
        <w:spacing w:before="101" w:line="360" w:lineRule="auto"/>
        <w:ind w:left="3013"/>
        <w:outlineLvl w:val="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129"/>
      <w:bookmarkEnd w:id="130"/>
    </w:p>
    <w:p w14:paraId="79514153">
      <w:pPr>
        <w:pageBreakBefore w:val="0"/>
        <w:widowControl w:val="0"/>
        <w:wordWrap/>
        <w:overflowPunct/>
        <w:bidi w:val="0"/>
        <w:spacing w:line="360" w:lineRule="auto"/>
        <w:rPr>
          <w:color w:val="auto"/>
          <w:highlight w:val="none"/>
          <w:lang w:eastAsia="zh-CN"/>
        </w:rPr>
      </w:pPr>
    </w:p>
    <w:p w14:paraId="3D44015E">
      <w:pPr>
        <w:pageBreakBefore w:val="0"/>
        <w:widowControl w:val="0"/>
        <w:wordWrap/>
        <w:overflowPunct/>
        <w:bidi w:val="0"/>
        <w:spacing w:before="78" w:line="360" w:lineRule="auto"/>
        <w:ind w:left="3750"/>
        <w:rPr>
          <w:rFonts w:hint="eastAsia"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74F5427F">
      <w:pPr>
        <w:pageBreakBefore w:val="0"/>
        <w:widowControl w:val="0"/>
        <w:wordWrap/>
        <w:overflowPunct/>
        <w:bidi w:val="0"/>
        <w:spacing w:before="78" w:line="360" w:lineRule="auto"/>
        <w:ind w:left="37"/>
        <w:rPr>
          <w:color w:val="auto"/>
          <w:highlight w:val="none"/>
          <w:u w:val="singl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eastAsia="zh-CN"/>
        </w:rPr>
        <w:t xml:space="preserve">   </w:t>
      </w:r>
    </w:p>
    <w:p w14:paraId="0004E9B1">
      <w:pPr>
        <w:pageBreakBefore w:val="0"/>
        <w:widowControl w:val="0"/>
        <w:wordWrap/>
        <w:overflowPunct/>
        <w:bidi w:val="0"/>
        <w:spacing w:line="360" w:lineRule="auto"/>
        <w:jc w:val="both"/>
        <w:rPr>
          <w:color w:val="auto"/>
          <w:highlight w:val="none"/>
          <w:lang w:eastAsia="zh-CN"/>
        </w:rPr>
      </w:pPr>
    </w:p>
    <w:p w14:paraId="5785DFF9">
      <w:pPr>
        <w:pageBreakBefore w:val="0"/>
        <w:widowControl w:val="0"/>
        <w:wordWrap/>
        <w:overflowPunct/>
        <w:bidi w:val="0"/>
        <w:spacing w:before="78" w:line="360" w:lineRule="auto"/>
        <w:ind w:left="38" w:firstLine="47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ascii="宋体" w:hAnsi="宋体" w:eastAsia="宋体" w:cs="宋体"/>
          <w:color w:val="auto"/>
          <w:spacing w:val="-1"/>
          <w:sz w:val="24"/>
          <w:szCs w:val="24"/>
          <w:highlight w:val="none"/>
          <w:lang w:eastAsia="zh-CN"/>
        </w:rPr>
        <w:t>投标邀请，下述签字人愿</w:t>
      </w:r>
      <w:r>
        <w:rPr>
          <w:rFonts w:ascii="宋体" w:hAnsi="宋体" w:eastAsia="宋体" w:cs="宋体"/>
          <w:color w:val="auto"/>
          <w:spacing w:val="-2"/>
          <w:sz w:val="24"/>
          <w:szCs w:val="24"/>
          <w:highlight w:val="none"/>
          <w:lang w:eastAsia="zh-CN"/>
        </w:rPr>
        <w:t>参与投标，提供采</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45EE47E6">
      <w:pPr>
        <w:pageBreakBefore w:val="0"/>
        <w:widowControl w:val="0"/>
        <w:wordWrap/>
        <w:overflowPunct/>
        <w:bidi w:val="0"/>
        <w:spacing w:before="187" w:line="360" w:lineRule="auto"/>
        <w:ind w:left="5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61490E3B">
      <w:pPr>
        <w:pageBreakBefore w:val="0"/>
        <w:widowControl w:val="0"/>
        <w:wordWrap/>
        <w:overflowPunct/>
        <w:bidi w:val="0"/>
        <w:spacing w:before="183" w:line="360" w:lineRule="auto"/>
        <w:ind w:right="-63" w:rightChars="-30" w:firstLine="59" w:firstLineChars="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rPr>
        <w:t xml:space="preserve">    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关系的不同供应商</w:t>
      </w:r>
      <w:r>
        <w:rPr>
          <w:rFonts w:hint="eastAsia" w:ascii="宋体" w:hAnsi="宋体" w:eastAsia="宋体" w:cs="宋体"/>
          <w:color w:val="auto"/>
          <w:spacing w:val="-2"/>
          <w:position w:val="17"/>
          <w:sz w:val="24"/>
          <w:szCs w:val="24"/>
          <w:highlight w:val="none"/>
          <w:lang w:eastAsia="zh-CN"/>
        </w:rPr>
        <w:t>，参加本项目采购活动的情形；</w:t>
      </w:r>
    </w:p>
    <w:p w14:paraId="4AB3D8CE">
      <w:pPr>
        <w:pageBreakBefore w:val="0"/>
        <w:widowControl w:val="0"/>
        <w:wordWrap/>
        <w:overflowPunct/>
        <w:bidi w:val="0"/>
        <w:spacing w:before="184" w:line="360" w:lineRule="auto"/>
        <w:ind w:right="4" w:firstLine="59" w:firstLineChars="2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rPr>
        <w:t xml:space="preserve">    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w:t>
      </w:r>
      <w:r>
        <w:rPr>
          <w:rFonts w:hint="eastAsia" w:ascii="宋体" w:hAnsi="宋体" w:eastAsia="宋体" w:cs="宋体"/>
          <w:color w:val="auto"/>
          <w:spacing w:val="-2"/>
          <w:position w:val="17"/>
          <w:sz w:val="24"/>
          <w:szCs w:val="24"/>
          <w:highlight w:val="none"/>
          <w:lang w:eastAsia="zh-CN"/>
        </w:rPr>
        <w:t>务的情形。</w:t>
      </w:r>
    </w:p>
    <w:p w14:paraId="70913BD6">
      <w:pPr>
        <w:pageBreakBefore w:val="0"/>
        <w:widowControl w:val="0"/>
        <w:wordWrap/>
        <w:overflowPunct/>
        <w:bidi w:val="0"/>
        <w:spacing w:line="360" w:lineRule="auto"/>
        <w:rPr>
          <w:color w:val="auto"/>
          <w:highlight w:val="none"/>
          <w:lang w:eastAsia="zh-CN"/>
        </w:rPr>
      </w:pPr>
    </w:p>
    <w:p w14:paraId="0EB17B41">
      <w:pPr>
        <w:pageBreakBefore w:val="0"/>
        <w:widowControl w:val="0"/>
        <w:wordWrap/>
        <w:overflowPunct/>
        <w:bidi w:val="0"/>
        <w:spacing w:line="360" w:lineRule="auto"/>
        <w:rPr>
          <w:color w:val="auto"/>
          <w:highlight w:val="none"/>
          <w:lang w:eastAsia="zh-CN"/>
        </w:rPr>
      </w:pPr>
    </w:p>
    <w:p w14:paraId="49D21F7D">
      <w:pPr>
        <w:pageBreakBefore w:val="0"/>
        <w:widowControl w:val="0"/>
        <w:wordWrap/>
        <w:overflowPunct/>
        <w:bidi w:val="0"/>
        <w:spacing w:line="360" w:lineRule="auto"/>
        <w:rPr>
          <w:color w:val="auto"/>
          <w:highlight w:val="none"/>
          <w:lang w:eastAsia="zh-CN"/>
        </w:rPr>
      </w:pPr>
    </w:p>
    <w:p w14:paraId="1D0EE510">
      <w:pPr>
        <w:pageBreakBefore w:val="0"/>
        <w:widowControl w:val="0"/>
        <w:wordWrap/>
        <w:overflowPunct/>
        <w:bidi w:val="0"/>
        <w:spacing w:line="360" w:lineRule="auto"/>
        <w:rPr>
          <w:color w:val="auto"/>
          <w:highlight w:val="none"/>
          <w:lang w:eastAsia="zh-CN"/>
        </w:rPr>
      </w:pPr>
    </w:p>
    <w:p w14:paraId="5F766ACE">
      <w:pPr>
        <w:pageBreakBefore w:val="0"/>
        <w:widowControl w:val="0"/>
        <w:wordWrap/>
        <w:overflowPunct/>
        <w:bidi w:val="0"/>
        <w:spacing w:before="78" w:line="360" w:lineRule="auto"/>
        <w:ind w:left="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代表</w:t>
      </w:r>
      <w:r>
        <w:rPr>
          <w:rFonts w:hint="eastAsia" w:ascii="宋体" w:hAnsi="宋体" w:eastAsia="宋体" w:cs="宋体"/>
          <w:color w:val="auto"/>
          <w:spacing w:val="-1"/>
          <w:sz w:val="24"/>
          <w:szCs w:val="24"/>
          <w:highlight w:val="none"/>
          <w:lang w:eastAsia="zh-CN"/>
        </w:rPr>
        <w:t>（或自然人）</w:t>
      </w:r>
      <w:r>
        <w:rPr>
          <w:rFonts w:ascii="宋体" w:hAnsi="宋体" w:eastAsia="宋体" w:cs="宋体"/>
          <w:color w:val="auto"/>
          <w:spacing w:val="-2"/>
          <w:sz w:val="24"/>
          <w:szCs w:val="24"/>
          <w:highlight w:val="none"/>
          <w:lang w:eastAsia="zh-CN"/>
        </w:rPr>
        <w:t>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CEC526D">
      <w:pPr>
        <w:pageBreakBefore w:val="0"/>
        <w:widowControl w:val="0"/>
        <w:wordWrap/>
        <w:overflowPunct/>
        <w:bidi w:val="0"/>
        <w:spacing w:before="1" w:line="360" w:lineRule="auto"/>
        <w:ind w:left="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71230785">
      <w:pPr>
        <w:pageBreakBefore w:val="0"/>
        <w:widowControl w:val="0"/>
        <w:wordWrap/>
        <w:overflowPunct/>
        <w:bidi w:val="0"/>
        <w:spacing w:before="1" w:line="360" w:lineRule="auto"/>
        <w:ind w:left="40"/>
        <w:rPr>
          <w:rFonts w:hint="eastAsia"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67E4770B">
      <w:pPr>
        <w:pageBreakBefore w:val="0"/>
        <w:widowControl w:val="0"/>
        <w:wordWrap/>
        <w:overflowPunct/>
        <w:bidi w:val="0"/>
        <w:spacing w:line="360" w:lineRule="auto"/>
        <w:rPr>
          <w:rFonts w:hint="eastAsia" w:ascii="宋体" w:hAnsi="宋体" w:eastAsia="宋体" w:cs="宋体"/>
          <w:color w:val="auto"/>
          <w:sz w:val="24"/>
          <w:szCs w:val="24"/>
          <w:highlight w:val="none"/>
          <w:lang w:eastAsia="zh-CN"/>
        </w:rPr>
        <w:sectPr>
          <w:pgSz w:w="11905" w:h="16838"/>
          <w:pgMar w:top="1134" w:right="1706" w:bottom="1134" w:left="1706" w:header="0" w:footer="992" w:gutter="0"/>
          <w:cols w:space="0" w:num="1"/>
          <w:rtlGutter w:val="0"/>
          <w:docGrid w:linePitch="0" w:charSpace="0"/>
        </w:sectPr>
      </w:pPr>
    </w:p>
    <w:p w14:paraId="42B7D968">
      <w:pPr>
        <w:pageBreakBefore w:val="0"/>
        <w:widowControl w:val="0"/>
        <w:wordWrap/>
        <w:overflowPunct/>
        <w:bidi w:val="0"/>
        <w:spacing w:before="311" w:after="165" w:afterLines="69" w:line="360" w:lineRule="auto"/>
        <w:ind w:left="3133"/>
        <w:outlineLvl w:val="1"/>
        <w:rPr>
          <w:rFonts w:hint="eastAsia" w:ascii="宋体" w:hAnsi="宋体" w:eastAsia="宋体" w:cs="宋体"/>
          <w:color w:val="auto"/>
          <w:sz w:val="24"/>
          <w:szCs w:val="24"/>
          <w:highlight w:val="none"/>
          <w:lang w:eastAsia="zh-CN"/>
        </w:rPr>
      </w:pPr>
      <w:bookmarkStart w:id="131" w:name="bookmark68"/>
      <w:bookmarkEnd w:id="131"/>
      <w:bookmarkStart w:id="132" w:name="bookmark73"/>
      <w:bookmarkEnd w:id="132"/>
      <w:bookmarkStart w:id="133" w:name="_Toc17136"/>
      <w:bookmarkStart w:id="134" w:name="_Toc2842"/>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4</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投标保证金凭证</w:t>
      </w:r>
      <w:bookmarkEnd w:id="133"/>
      <w:bookmarkEnd w:id="134"/>
    </w:p>
    <w:p w14:paraId="221C40A7">
      <w:pPr>
        <w:pageBreakBefore w:val="0"/>
        <w:widowControl w:val="0"/>
        <w:wordWrap/>
        <w:overflowPunct/>
        <w:bidi w:val="0"/>
        <w:spacing w:line="360" w:lineRule="auto"/>
        <w:rPr>
          <w:color w:val="auto"/>
          <w:highlight w:val="none"/>
          <w:lang w:eastAsia="zh-CN"/>
        </w:rPr>
      </w:pPr>
    </w:p>
    <w:p w14:paraId="641D3270">
      <w:pPr>
        <w:pageBreakBefore w:val="0"/>
        <w:widowControl w:val="0"/>
        <w:kinsoku/>
        <w:wordWrap/>
        <w:overflowPunct/>
        <w:autoSpaceDE/>
        <w:autoSpaceDN/>
        <w:bidi w:val="0"/>
        <w:adjustRightInd/>
        <w:snapToGrid/>
        <w:spacing w:line="360" w:lineRule="auto"/>
        <w:ind w:left="420" w:leftChars="176" w:hanging="50" w:hangingChars="21"/>
        <w:jc w:val="both"/>
        <w:textAlignment w:val="auto"/>
        <w:rPr>
          <w:rFonts w:hint="eastAsia" w:ascii="宋体" w:hAnsi="宋体" w:eastAsia="宋体" w:cs="仿宋"/>
          <w:color w:val="auto"/>
          <w:sz w:val="24"/>
          <w:szCs w:val="24"/>
          <w:highlight w:val="none"/>
          <w:lang w:eastAsia="zh-CN"/>
        </w:rPr>
      </w:pPr>
      <w:bookmarkStart w:id="135" w:name="bookmark74"/>
      <w:bookmarkEnd w:id="135"/>
      <w:bookmarkStart w:id="136" w:name="bookmark69"/>
      <w:bookmarkEnd w:id="136"/>
    </w:p>
    <w:p w14:paraId="4F24DB83">
      <w:pPr>
        <w:pageBreakBefore w:val="0"/>
        <w:wordWrap/>
        <w:overflowPunct/>
        <w:bidi w:val="0"/>
        <w:spacing w:line="360" w:lineRule="auto"/>
        <w:jc w:val="both"/>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br w:type="page"/>
      </w:r>
    </w:p>
    <w:p w14:paraId="6F0B252D">
      <w:pPr>
        <w:pageBreakBefore w:val="0"/>
        <w:widowControl w:val="0"/>
        <w:wordWrap/>
        <w:overflowPunct/>
        <w:bidi w:val="0"/>
        <w:spacing w:line="360" w:lineRule="auto"/>
        <w:jc w:val="center"/>
        <w:rPr>
          <w:rFonts w:hint="eastAsia" w:ascii="宋体" w:hAnsi="宋体" w:eastAsia="宋体" w:cs="宋体"/>
          <w:b/>
          <w:color w:val="auto"/>
          <w:sz w:val="24"/>
          <w:szCs w:val="24"/>
          <w:highlight w:val="none"/>
          <w:lang w:eastAsia="zh-CN"/>
        </w:rPr>
      </w:pPr>
      <w:bookmarkStart w:id="137" w:name="bookmark76"/>
      <w:bookmarkEnd w:id="137"/>
      <w:bookmarkStart w:id="138" w:name="bookmark70"/>
      <w:bookmarkEnd w:id="138"/>
      <w:bookmarkStart w:id="139" w:name="bookmark75"/>
      <w:bookmarkEnd w:id="139"/>
      <w:bookmarkStart w:id="140" w:name="bookmark71"/>
      <w:bookmarkEnd w:id="14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本项目的特定资格证明材料</w:t>
      </w:r>
    </w:p>
    <w:p w14:paraId="199E1999">
      <w:pPr>
        <w:pageBreakBefore w:val="0"/>
        <w:widowControl w:val="0"/>
        <w:wordWrap/>
        <w:overflowPunct/>
        <w:bidi w:val="0"/>
        <w:spacing w:line="360" w:lineRule="auto"/>
        <w:jc w:val="both"/>
        <w:rPr>
          <w:rFonts w:hint="eastAsia" w:ascii="宋体" w:hAnsi="宋体" w:eastAsia="宋体" w:cs="仿宋"/>
          <w:color w:val="auto"/>
          <w:highlight w:val="none"/>
          <w:shd w:val="clear" w:color="auto" w:fill="FFFFFF"/>
          <w:lang w:eastAsia="zh-CN"/>
        </w:rPr>
      </w:pPr>
    </w:p>
    <w:p w14:paraId="6148CBEF">
      <w:pPr>
        <w:pageBreakBefore w:val="0"/>
        <w:widowControl w:val="0"/>
        <w:wordWrap/>
        <w:overflowPunct/>
        <w:bidi w:val="0"/>
        <w:spacing w:line="360" w:lineRule="auto"/>
        <w:jc w:val="both"/>
        <w:rPr>
          <w:rFonts w:hint="eastAsia" w:ascii="宋体" w:hAnsi="宋体" w:eastAsia="宋体" w:cs="仿宋"/>
          <w:color w:val="auto"/>
          <w:sz w:val="24"/>
          <w:szCs w:val="24"/>
          <w:highlight w:val="none"/>
          <w:shd w:val="clear" w:color="auto" w:fill="FFFFFF"/>
          <w:lang w:eastAsia="zh-CN"/>
        </w:rPr>
      </w:pPr>
      <w:r>
        <w:rPr>
          <w:rFonts w:hint="eastAsia" w:ascii="宋体" w:hAnsi="宋体" w:eastAsia="宋体" w:cs="仿宋"/>
          <w:color w:val="auto"/>
          <w:sz w:val="24"/>
          <w:szCs w:val="24"/>
          <w:highlight w:val="none"/>
          <w:shd w:val="clear" w:color="auto" w:fill="FFFFFF"/>
          <w:lang w:eastAsia="zh-CN"/>
        </w:rPr>
        <w:t>（如属于特定行业项目,供应商应当具备特定行业法定准入要求。)</w:t>
      </w:r>
    </w:p>
    <w:p w14:paraId="40C4895C">
      <w:pPr>
        <w:pageBreakBefore w:val="0"/>
        <w:widowControl w:val="0"/>
        <w:wordWrap/>
        <w:overflowPunct/>
        <w:bidi w:val="0"/>
        <w:spacing w:line="360" w:lineRule="auto"/>
        <w:rPr>
          <w:rFonts w:hint="eastAsia" w:ascii="宋体" w:hAnsi="宋体" w:eastAsia="宋体" w:cs="宋体"/>
          <w:b/>
          <w:color w:val="auto"/>
          <w:highlight w:val="none"/>
          <w:lang w:eastAsia="zh-CN"/>
        </w:rPr>
      </w:pPr>
    </w:p>
    <w:p w14:paraId="4ED659B9">
      <w:pPr>
        <w:pageBreakBefore w:val="0"/>
        <w:widowControl w:val="0"/>
        <w:wordWrap/>
        <w:overflowPunct/>
        <w:bidi w:val="0"/>
        <w:spacing w:line="360" w:lineRule="auto"/>
        <w:ind w:left="13" w:hanging="14" w:hangingChars="5"/>
        <w:rPr>
          <w:rFonts w:hint="eastAsia" w:ascii="宋体" w:hAnsi="宋体" w:eastAsia="宋体" w:cs="宋体"/>
          <w:color w:val="auto"/>
          <w:spacing w:val="20"/>
          <w:kern w:val="30"/>
          <w:sz w:val="24"/>
          <w:szCs w:val="24"/>
          <w:highlight w:val="none"/>
          <w:lang w:eastAsia="zh-CN"/>
        </w:rPr>
      </w:pPr>
    </w:p>
    <w:p w14:paraId="103CFD1B">
      <w:pPr>
        <w:pStyle w:val="3"/>
        <w:pageBreakBefore w:val="0"/>
        <w:widowControl w:val="0"/>
        <w:wordWrap/>
        <w:overflowPunct/>
        <w:bidi w:val="0"/>
        <w:spacing w:line="360" w:lineRule="auto"/>
        <w:rPr>
          <w:rFonts w:hint="eastAsia" w:ascii="宋体" w:hAnsi="宋体" w:eastAsia="宋体" w:cs="宋体"/>
          <w:color w:val="auto"/>
          <w:spacing w:val="20"/>
          <w:kern w:val="30"/>
          <w:sz w:val="24"/>
          <w:szCs w:val="24"/>
          <w:highlight w:val="none"/>
          <w:lang w:eastAsia="zh-CN"/>
        </w:rPr>
      </w:pPr>
    </w:p>
    <w:p w14:paraId="0EC6A1B2">
      <w:pPr>
        <w:pageBreakBefore w:val="0"/>
        <w:widowControl w:val="0"/>
        <w:wordWrap/>
        <w:overflowPunct/>
        <w:bidi w:val="0"/>
        <w:spacing w:line="360" w:lineRule="auto"/>
        <w:rPr>
          <w:rFonts w:hint="eastAsia" w:ascii="宋体" w:hAnsi="宋体" w:eastAsia="宋体" w:cs="宋体"/>
          <w:color w:val="auto"/>
          <w:spacing w:val="20"/>
          <w:kern w:val="30"/>
          <w:sz w:val="24"/>
          <w:szCs w:val="24"/>
          <w:highlight w:val="none"/>
          <w:lang w:eastAsia="zh-CN"/>
        </w:rPr>
      </w:pPr>
    </w:p>
    <w:p w14:paraId="7535D592">
      <w:pPr>
        <w:pStyle w:val="3"/>
        <w:pageBreakBefore w:val="0"/>
        <w:widowControl w:val="0"/>
        <w:wordWrap/>
        <w:overflowPunct/>
        <w:bidi w:val="0"/>
        <w:spacing w:line="360" w:lineRule="auto"/>
        <w:rPr>
          <w:color w:val="auto"/>
          <w:highlight w:val="none"/>
          <w:lang w:eastAsia="zh-CN"/>
        </w:rPr>
      </w:pPr>
    </w:p>
    <w:p w14:paraId="2D4F2CD0">
      <w:pPr>
        <w:pageBreakBefore w:val="0"/>
        <w:wordWrap/>
        <w:overflowPunct/>
        <w:bidi w:val="0"/>
        <w:spacing w:line="360" w:lineRule="auto"/>
        <w:rPr>
          <w:color w:val="auto"/>
          <w:highlight w:val="none"/>
          <w:lang w:eastAsia="zh-CN"/>
        </w:rPr>
      </w:pPr>
    </w:p>
    <w:p w14:paraId="5176FB42">
      <w:pPr>
        <w:pStyle w:val="6"/>
        <w:pageBreakBefore w:val="0"/>
        <w:wordWrap/>
        <w:overflowPunct/>
        <w:bidi w:val="0"/>
        <w:spacing w:line="360" w:lineRule="auto"/>
        <w:rPr>
          <w:rFonts w:hint="eastAsia"/>
          <w:color w:val="auto"/>
          <w:highlight w:val="none"/>
          <w:lang w:eastAsia="zh-CN"/>
        </w:rPr>
      </w:pPr>
    </w:p>
    <w:p w14:paraId="5C91E8B1">
      <w:pPr>
        <w:pStyle w:val="16"/>
        <w:pageBreakBefore w:val="0"/>
        <w:wordWrap/>
        <w:overflowPunct/>
        <w:bidi w:val="0"/>
        <w:spacing w:line="360" w:lineRule="auto"/>
        <w:ind w:firstLine="300"/>
        <w:rPr>
          <w:rFonts w:hint="eastAsia"/>
          <w:color w:val="auto"/>
          <w:highlight w:val="none"/>
          <w:lang w:eastAsia="zh-CN"/>
        </w:rPr>
      </w:pPr>
    </w:p>
    <w:p w14:paraId="6498C6B5">
      <w:pPr>
        <w:pStyle w:val="16"/>
        <w:pageBreakBefore w:val="0"/>
        <w:wordWrap/>
        <w:overflowPunct/>
        <w:bidi w:val="0"/>
        <w:spacing w:line="360" w:lineRule="auto"/>
        <w:ind w:firstLine="300"/>
        <w:rPr>
          <w:rFonts w:hint="eastAsia"/>
          <w:color w:val="auto"/>
          <w:highlight w:val="none"/>
          <w:lang w:eastAsia="zh-CN"/>
        </w:rPr>
      </w:pPr>
    </w:p>
    <w:p w14:paraId="540C09FC">
      <w:pPr>
        <w:pStyle w:val="16"/>
        <w:pageBreakBefore w:val="0"/>
        <w:wordWrap/>
        <w:overflowPunct/>
        <w:bidi w:val="0"/>
        <w:spacing w:line="360" w:lineRule="auto"/>
        <w:ind w:firstLine="300"/>
        <w:rPr>
          <w:rFonts w:hint="eastAsia"/>
          <w:color w:val="auto"/>
          <w:highlight w:val="none"/>
          <w:lang w:eastAsia="zh-CN"/>
        </w:rPr>
      </w:pPr>
    </w:p>
    <w:p w14:paraId="6CE7E887">
      <w:pPr>
        <w:pageBreakBefore w:val="0"/>
        <w:widowControl w:val="0"/>
        <w:wordWrap/>
        <w:overflowPunct/>
        <w:bidi w:val="0"/>
        <w:spacing w:line="360" w:lineRule="auto"/>
        <w:ind w:left="13" w:hanging="14" w:hangingChars="5"/>
        <w:rPr>
          <w:rFonts w:hint="eastAsia" w:ascii="宋体" w:hAnsi="宋体" w:eastAsia="宋体" w:cs="宋体"/>
          <w:color w:val="auto"/>
          <w:spacing w:val="20"/>
          <w:kern w:val="30"/>
          <w:sz w:val="24"/>
          <w:szCs w:val="24"/>
          <w:highlight w:val="none"/>
          <w:lang w:eastAsia="zh-CN"/>
        </w:rPr>
      </w:pPr>
    </w:p>
    <w:p w14:paraId="17D07709">
      <w:pPr>
        <w:pageBreakBefore w:val="0"/>
        <w:widowControl w:val="0"/>
        <w:wordWrap/>
        <w:overflowPunct/>
        <w:bidi w:val="0"/>
        <w:spacing w:line="360" w:lineRule="auto"/>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特别说明：</w:t>
      </w:r>
    </w:p>
    <w:p w14:paraId="33734EA4">
      <w:pPr>
        <w:pageBreakBefore w:val="0"/>
        <w:widowControl w:val="0"/>
        <w:wordWrap/>
        <w:overflowPunct/>
        <w:bidi w:val="0"/>
        <w:spacing w:line="360" w:lineRule="auto"/>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应当提交的资格证明文件均为原件原色扫描件,未提交或不满足要求均视为无效投标。文件另有具体要求的从其规定。</w:t>
      </w:r>
    </w:p>
    <w:p w14:paraId="30A20CD0">
      <w:pP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141" w:name="_Toc9177"/>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br w:type="page"/>
      </w:r>
    </w:p>
    <w:bookmarkEnd w:id="141"/>
    <w:p w14:paraId="0712BE8F">
      <w:pPr>
        <w:pageBreakBefore w:val="0"/>
        <w:widowControl w:val="0"/>
        <w:wordWrap/>
        <w:overflowPunct/>
        <w:bidi w:val="0"/>
        <w:spacing w:line="360" w:lineRule="auto"/>
        <w:rPr>
          <w:rFonts w:hint="eastAsia" w:ascii="宋体" w:hAnsi="宋体" w:eastAsia="宋体" w:cs="宋体"/>
          <w:color w:val="auto"/>
          <w:sz w:val="24"/>
          <w:szCs w:val="24"/>
          <w:highlight w:val="none"/>
          <w:lang w:eastAsia="zh-CN"/>
        </w:rPr>
        <w:sectPr>
          <w:footerReference r:id="rId15" w:type="default"/>
          <w:pgSz w:w="11905" w:h="16838"/>
          <w:pgMar w:top="1134" w:right="1706" w:bottom="1134" w:left="1706" w:header="0" w:footer="992" w:gutter="0"/>
          <w:cols w:space="0" w:num="1"/>
          <w:rtlGutter w:val="0"/>
          <w:docGrid w:linePitch="0" w:charSpace="0"/>
        </w:sectPr>
      </w:pPr>
    </w:p>
    <w:p w14:paraId="75252C84">
      <w:pPr>
        <w:pageBreakBefore w:val="0"/>
        <w:widowControl w:val="0"/>
        <w:wordWrap/>
        <w:overflowPunct/>
        <w:bidi w:val="0"/>
        <w:spacing w:before="48" w:line="360" w:lineRule="auto"/>
        <w:ind w:left="3935"/>
        <w:outlineLvl w:val="1"/>
        <w:rPr>
          <w:rFonts w:hint="eastAsia" w:ascii="宋体" w:hAnsi="宋体" w:eastAsia="宋体" w:cs="宋体"/>
          <w:color w:val="auto"/>
          <w:sz w:val="24"/>
          <w:szCs w:val="24"/>
          <w:highlight w:val="none"/>
          <w:lang w:eastAsia="zh-CN"/>
        </w:rPr>
      </w:pPr>
      <w:bookmarkStart w:id="142" w:name="bookmark77"/>
      <w:bookmarkEnd w:id="142"/>
      <w:bookmarkStart w:id="143" w:name="bookmark78"/>
      <w:bookmarkEnd w:id="143"/>
      <w:bookmarkStart w:id="144" w:name="_Toc21282"/>
      <w:bookmarkStart w:id="145" w:name="_Toc32212"/>
      <w:bookmarkStart w:id="146" w:name="_Toc19709"/>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.技术文件</w:t>
      </w:r>
      <w:bookmarkEnd w:id="144"/>
      <w:bookmarkEnd w:id="145"/>
      <w:bookmarkEnd w:id="146"/>
    </w:p>
    <w:p w14:paraId="2E29C97A">
      <w:pPr>
        <w:pageBreakBefore w:val="0"/>
        <w:widowControl w:val="0"/>
        <w:wordWrap/>
        <w:overflowPunct/>
        <w:bidi w:val="0"/>
        <w:spacing w:line="360" w:lineRule="auto"/>
        <w:rPr>
          <w:color w:val="auto"/>
          <w:highlight w:val="none"/>
          <w:lang w:eastAsia="zh-CN"/>
        </w:rPr>
      </w:pPr>
    </w:p>
    <w:p w14:paraId="14231B2C">
      <w:pPr>
        <w:pageBreakBefore w:val="0"/>
        <w:widowControl w:val="0"/>
        <w:wordWrap/>
        <w:overflowPunct/>
        <w:bidi w:val="0"/>
        <w:spacing w:before="78" w:line="360" w:lineRule="auto"/>
        <w:ind w:left="30"/>
        <w:rPr>
          <w:rFonts w:hint="eastAsia" w:ascii="宋体" w:hAnsi="宋体" w:eastAsia="宋体" w:cs="宋体"/>
          <w:color w:val="auto"/>
          <w:spacing w:val="-8"/>
          <w:sz w:val="24"/>
          <w:szCs w:val="24"/>
          <w:highlight w:val="none"/>
          <w:lang w:eastAsia="zh-CN"/>
        </w:rPr>
      </w:pPr>
    </w:p>
    <w:p w14:paraId="21D63643">
      <w:pPr>
        <w:pageBreakBefore w:val="0"/>
        <w:widowControl w:val="0"/>
        <w:wordWrap/>
        <w:overflowPunct/>
        <w:bidi w:val="0"/>
        <w:spacing w:before="78" w:line="360" w:lineRule="auto"/>
        <w:ind w:left="30"/>
        <w:rPr>
          <w:rFonts w:hint="eastAsia" w:ascii="宋体" w:hAnsi="宋体" w:eastAsia="宋体" w:cs="宋体"/>
          <w:color w:val="auto"/>
          <w:spacing w:val="-8"/>
          <w:sz w:val="24"/>
          <w:szCs w:val="24"/>
          <w:highlight w:val="none"/>
          <w:lang w:eastAsia="zh-CN"/>
        </w:rPr>
      </w:pPr>
      <w:r>
        <w:rPr>
          <w:rFonts w:ascii="宋体" w:hAnsi="宋体" w:eastAsia="宋体" w:cs="宋体"/>
          <w:color w:val="auto"/>
          <w:spacing w:val="-8"/>
          <w:sz w:val="24"/>
          <w:szCs w:val="24"/>
          <w:highlight w:val="none"/>
          <w:lang w:eastAsia="zh-CN"/>
        </w:rPr>
        <w:t>内容包括：</w:t>
      </w:r>
    </w:p>
    <w:p w14:paraId="63CDFE70">
      <w:pPr>
        <w:pageBreakBefore w:val="0"/>
        <w:widowControl w:val="0"/>
        <w:wordWrap/>
        <w:overflowPunct/>
        <w:bidi w:val="0"/>
        <w:spacing w:before="78" w:line="360" w:lineRule="auto"/>
        <w:ind w:left="30"/>
        <w:rPr>
          <w:rFonts w:hint="eastAsia" w:ascii="宋体" w:hAnsi="宋体" w:eastAsia="宋体" w:cs="宋体"/>
          <w:color w:val="auto"/>
          <w:spacing w:val="-8"/>
          <w:sz w:val="24"/>
          <w:szCs w:val="24"/>
          <w:highlight w:val="none"/>
          <w:lang w:eastAsia="zh-CN"/>
        </w:rPr>
        <w:sectPr>
          <w:footerReference r:id="rId16" w:type="default"/>
          <w:pgSz w:w="11905" w:h="16838"/>
          <w:pgMar w:top="1134" w:right="1706" w:bottom="1134" w:left="1706" w:header="0" w:footer="992" w:gutter="0"/>
          <w:cols w:space="0" w:num="1"/>
          <w:rtlGutter w:val="0"/>
          <w:docGrid w:linePitch="0" w:charSpace="0"/>
        </w:sectPr>
      </w:pPr>
      <w:r>
        <w:rPr>
          <w:rFonts w:hint="eastAsia" w:ascii="宋体" w:hAnsi="宋体" w:eastAsia="宋体" w:cs="宋体"/>
          <w:color w:val="auto"/>
          <w:spacing w:val="0"/>
          <w:position w:val="0"/>
          <w:sz w:val="24"/>
          <w:szCs w:val="24"/>
          <w:highlight w:val="none"/>
          <w:lang w:eastAsia="zh-CN"/>
        </w:rPr>
        <w:t>供应商认为需要说明的其他内容（供应商视需要自行编写</w:t>
      </w:r>
      <w:r>
        <w:rPr>
          <w:rFonts w:ascii="宋体" w:hAnsi="宋体" w:eastAsia="宋体" w:cs="宋体"/>
          <w:color w:val="auto"/>
          <w:spacing w:val="0"/>
          <w:position w:val="0"/>
          <w:sz w:val="24"/>
          <w:szCs w:val="24"/>
          <w:highlight w:val="none"/>
          <w:lang w:eastAsia="zh-CN"/>
        </w:rPr>
        <w:t>）</w:t>
      </w:r>
    </w:p>
    <w:p w14:paraId="70A6E899">
      <w:pPr>
        <w:pageBreakBefore w:val="0"/>
        <w:widowControl w:val="0"/>
        <w:wordWrap/>
        <w:overflowPunct/>
        <w:bidi w:val="0"/>
        <w:spacing w:before="48" w:line="360" w:lineRule="auto"/>
        <w:jc w:val="center"/>
        <w:outlineLvl w:val="1"/>
        <w:rPr>
          <w:color w:val="auto"/>
          <w:highlight w:val="none"/>
          <w:lang w:eastAsia="zh-CN"/>
        </w:rPr>
        <w:sectPr>
          <w:footerReference r:id="rId17" w:type="default"/>
          <w:pgSz w:w="11905" w:h="16838"/>
          <w:pgMar w:top="1134" w:right="1706" w:bottom="1134" w:left="1706" w:header="0" w:footer="992" w:gutter="0"/>
          <w:cols w:space="0" w:num="1"/>
          <w:rtlGutter w:val="0"/>
          <w:docGrid w:linePitch="0" w:charSpace="0"/>
        </w:sectPr>
      </w:pPr>
      <w:bookmarkStart w:id="147" w:name="_Toc7903"/>
      <w:bookmarkStart w:id="148" w:name="_Toc28992"/>
      <w:bookmarkStart w:id="149" w:name="_Toc6754"/>
      <w:r>
        <w:rPr>
          <w:rFonts w:hint="eastAsia" w:ascii="宋体" w:hAnsi="宋体" w:eastAsia="宋体" w:cs="宋体"/>
          <w:color w:val="auto"/>
          <w:spacing w:val="-4"/>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4"/>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bookmarkEnd w:id="147"/>
      <w:bookmarkEnd w:id="148"/>
      <w:bookmarkEnd w:id="149"/>
    </w:p>
    <w:p w14:paraId="4E363496">
      <w:pPr>
        <w:pageBreakBefore w:val="0"/>
        <w:widowControl w:val="0"/>
        <w:wordWrap/>
        <w:overflowPunct/>
        <w:bidi w:val="0"/>
        <w:spacing w:before="63" w:line="360" w:lineRule="auto"/>
        <w:jc w:val="center"/>
        <w:outlineLvl w:val="0"/>
        <w:rPr>
          <w:rFonts w:hint="eastAsia" w:ascii="宋体" w:hAnsi="宋体" w:eastAsia="宋体" w:cs="宋体"/>
          <w:color w:val="auto"/>
          <w:sz w:val="31"/>
          <w:szCs w:val="31"/>
          <w:highlight w:val="none"/>
          <w:lang w:eastAsia="zh-CN"/>
        </w:rPr>
      </w:pPr>
      <w:bookmarkStart w:id="150" w:name="bookmark79"/>
      <w:bookmarkEnd w:id="150"/>
      <w:bookmarkStart w:id="151" w:name="bookmark80"/>
      <w:bookmarkEnd w:id="151"/>
      <w:bookmarkStart w:id="152" w:name="_Toc23487"/>
      <w:bookmarkStart w:id="153" w:name="_Toc1414"/>
      <w:bookmarkStart w:id="154" w:name="_Toc31856"/>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第五章</w:t>
      </w:r>
      <w:r>
        <w:rPr>
          <w:rFonts w:ascii="宋体" w:hAnsi="宋体" w:eastAsia="宋体" w:cs="宋体"/>
          <w:color w:val="auto"/>
          <w:spacing w:val="9"/>
          <w:sz w:val="31"/>
          <w:szCs w:val="31"/>
          <w:highlight w:val="none"/>
          <w:lang w:eastAsia="zh-CN"/>
        </w:rPr>
        <w:t xml:space="preserve">  </w:t>
      </w:r>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采购需求</w:t>
      </w:r>
      <w:bookmarkEnd w:id="152"/>
      <w:bookmarkEnd w:id="153"/>
      <w:bookmarkEnd w:id="154"/>
    </w:p>
    <w:p w14:paraId="108C33D7">
      <w:pPr>
        <w:pageBreakBefore w:val="0"/>
        <w:widowControl w:val="0"/>
        <w:wordWrap/>
        <w:overflowPunct/>
        <w:bidi w:val="0"/>
        <w:spacing w:line="360" w:lineRule="auto"/>
        <w:rPr>
          <w:color w:val="auto"/>
          <w:highlight w:val="none"/>
          <w:lang w:eastAsia="zh-CN"/>
        </w:rPr>
      </w:pPr>
    </w:p>
    <w:p w14:paraId="6DAD6E4F">
      <w:pPr>
        <w:pageBreakBefore w:val="0"/>
        <w:widowControl w:val="0"/>
        <w:wordWrap/>
        <w:overflowPunct/>
        <w:bidi w:val="0"/>
        <w:spacing w:line="360" w:lineRule="auto"/>
        <w:rPr>
          <w:color w:val="auto"/>
          <w:highlight w:val="none"/>
          <w:lang w:eastAsia="zh-CN"/>
        </w:rPr>
      </w:pPr>
    </w:p>
    <w:p w14:paraId="316DB72C">
      <w:pPr>
        <w:pageBreakBefore w:val="0"/>
        <w:widowControl w:val="0"/>
        <w:wordWrap/>
        <w:overflowPunct/>
        <w:bidi w:val="0"/>
        <w:spacing w:before="78" w:line="360" w:lineRule="auto"/>
        <w:outlineLvl w:val="1"/>
        <w:rPr>
          <w:rFonts w:hint="eastAsia" w:ascii="宋体" w:hAnsi="宋体" w:eastAsia="宋体" w:cs="宋体"/>
          <w:color w:val="auto"/>
          <w:sz w:val="24"/>
          <w:szCs w:val="24"/>
          <w:highlight w:val="none"/>
          <w:lang w:eastAsia="zh-CN"/>
        </w:rPr>
      </w:pPr>
      <w:bookmarkStart w:id="155" w:name="_Toc21764"/>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采购</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需求表</w:t>
      </w:r>
      <w:bookmarkEnd w:id="155"/>
    </w:p>
    <w:p w14:paraId="5918F12B">
      <w:pPr>
        <w:pageBreakBefore w:val="0"/>
        <w:widowControl w:val="0"/>
        <w:wordWrap/>
        <w:overflowPunct/>
        <w:bidi w:val="0"/>
        <w:spacing w:before="64" w:line="360" w:lineRule="auto"/>
        <w:rPr>
          <w:color w:val="auto"/>
          <w:highlight w:val="none"/>
          <w:lang w:eastAsia="zh-CN"/>
        </w:rPr>
      </w:pPr>
    </w:p>
    <w:tbl>
      <w:tblPr>
        <w:tblStyle w:val="25"/>
        <w:tblW w:w="90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9"/>
        <w:gridCol w:w="906"/>
        <w:gridCol w:w="6150"/>
      </w:tblGrid>
      <w:tr w14:paraId="25CFA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6" w:hRule="atLeast"/>
        </w:trPr>
        <w:tc>
          <w:tcPr>
            <w:tcW w:w="1959" w:type="dxa"/>
            <w:tcBorders>
              <w:right w:val="nil"/>
            </w:tcBorders>
          </w:tcPr>
          <w:p w14:paraId="09687A07">
            <w:pPr>
              <w:pageBreakBefore w:val="0"/>
              <w:widowControl w:val="0"/>
              <w:wordWrap/>
              <w:overflowPunct/>
              <w:bidi w:val="0"/>
              <w:spacing w:before="183" w:line="360" w:lineRule="auto"/>
              <w:ind w:left="1091"/>
              <w:rPr>
                <w:rFonts w:ascii="宋体" w:hAnsi="宋体" w:eastAsia="宋体" w:cs="宋体"/>
                <w:color w:val="auto"/>
                <w:sz w:val="24"/>
                <w:szCs w:val="24"/>
                <w:highlight w:val="none"/>
              </w:rPr>
            </w:pPr>
            <w:r>
              <w:rPr>
                <w:color w:val="auto"/>
                <w:highlight w:val="none"/>
              </w:rPr>
              <w:drawing>
                <wp:anchor distT="0" distB="0" distL="0" distR="0" simplePos="0" relativeHeight="251674624" behindDoc="1" locked="0" layoutInCell="1" allowOverlap="1">
                  <wp:simplePos x="0" y="0"/>
                  <wp:positionH relativeFrom="column">
                    <wp:posOffset>6985</wp:posOffset>
                  </wp:positionH>
                  <wp:positionV relativeFrom="paragraph">
                    <wp:posOffset>0</wp:posOffset>
                  </wp:positionV>
                  <wp:extent cx="1805305" cy="148526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
                          <a:stretch>
                            <a:fillRect/>
                          </a:stretch>
                        </pic:blipFill>
                        <pic:spPr>
                          <a:xfrm>
                            <a:off x="0" y="0"/>
                            <a:ext cx="1805051" cy="1485442"/>
                          </a:xfrm>
                          <a:prstGeom prst="rect">
                            <a:avLst/>
                          </a:prstGeom>
                        </pic:spPr>
                      </pic:pic>
                    </a:graphicData>
                  </a:graphic>
                </wp:anchor>
              </w:drawing>
            </w:r>
            <w:r>
              <w:rPr>
                <w:rFonts w:ascii="宋体" w:hAnsi="宋体" w:eastAsia="宋体" w:cs="宋体"/>
                <w:color w:val="auto"/>
                <w:sz w:val="24"/>
                <w:szCs w:val="24"/>
                <w:highlight w:val="none"/>
              </w:rPr>
              <w:t>名</w:t>
            </w:r>
          </w:p>
          <w:p w14:paraId="31475783">
            <w:pPr>
              <w:pageBreakBefore w:val="0"/>
              <w:widowControl w:val="0"/>
              <w:wordWrap/>
              <w:overflowPunct/>
              <w:bidi w:val="0"/>
              <w:spacing w:before="78" w:line="360" w:lineRule="auto"/>
              <w:ind w:left="481"/>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内</w:t>
            </w:r>
          </w:p>
          <w:p w14:paraId="18F510A9">
            <w:pPr>
              <w:pStyle w:val="26"/>
              <w:pageBreakBefore w:val="0"/>
              <w:widowControl w:val="0"/>
              <w:wordWrap/>
              <w:overflowPunct/>
              <w:bidi w:val="0"/>
              <w:spacing w:line="360" w:lineRule="auto"/>
              <w:rPr>
                <w:color w:val="auto"/>
                <w:highlight w:val="none"/>
              </w:rPr>
            </w:pPr>
          </w:p>
          <w:p w14:paraId="0C8CF598">
            <w:pPr>
              <w:pageBreakBefore w:val="0"/>
              <w:widowControl w:val="0"/>
              <w:wordWrap/>
              <w:overflowPunct/>
              <w:bidi w:val="0"/>
              <w:spacing w:before="78" w:line="360" w:lineRule="auto"/>
              <w:ind w:left="1311"/>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容</w:t>
            </w:r>
          </w:p>
        </w:tc>
        <w:tc>
          <w:tcPr>
            <w:tcW w:w="906" w:type="dxa"/>
            <w:tcBorders>
              <w:left w:val="nil"/>
            </w:tcBorders>
          </w:tcPr>
          <w:p w14:paraId="16B685AA">
            <w:pPr>
              <w:pStyle w:val="26"/>
              <w:pageBreakBefore w:val="0"/>
              <w:widowControl w:val="0"/>
              <w:wordWrap/>
              <w:overflowPunct/>
              <w:bidi w:val="0"/>
              <w:spacing w:line="360" w:lineRule="auto"/>
              <w:rPr>
                <w:color w:val="auto"/>
                <w:highlight w:val="none"/>
              </w:rPr>
            </w:pPr>
          </w:p>
          <w:p w14:paraId="73327C22">
            <w:pPr>
              <w:pStyle w:val="26"/>
              <w:pageBreakBefore w:val="0"/>
              <w:widowControl w:val="0"/>
              <w:wordWrap/>
              <w:overflowPunct/>
              <w:bidi w:val="0"/>
              <w:spacing w:line="360" w:lineRule="auto"/>
              <w:rPr>
                <w:color w:val="auto"/>
                <w:highlight w:val="none"/>
              </w:rPr>
            </w:pPr>
          </w:p>
          <w:p w14:paraId="72D11916">
            <w:pPr>
              <w:pStyle w:val="26"/>
              <w:pageBreakBefore w:val="0"/>
              <w:widowControl w:val="0"/>
              <w:wordWrap/>
              <w:overflowPunct/>
              <w:bidi w:val="0"/>
              <w:spacing w:line="360" w:lineRule="auto"/>
              <w:rPr>
                <w:color w:val="auto"/>
                <w:highlight w:val="none"/>
              </w:rPr>
            </w:pPr>
          </w:p>
          <w:p w14:paraId="5ABC6131">
            <w:pPr>
              <w:pageBreakBefore w:val="0"/>
              <w:widowControl w:val="0"/>
              <w:wordWrap/>
              <w:overflowPunct/>
              <w:bidi w:val="0"/>
              <w:spacing w:before="78" w:line="360" w:lineRule="auto"/>
              <w:ind w:left="192"/>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称</w:t>
            </w:r>
          </w:p>
        </w:tc>
        <w:tc>
          <w:tcPr>
            <w:tcW w:w="6150" w:type="dxa"/>
            <w:vAlign w:val="center"/>
          </w:tcPr>
          <w:p w14:paraId="07E98CEA">
            <w:pPr>
              <w:pStyle w:val="26"/>
              <w:pageBreakBefore w:val="0"/>
              <w:widowControl w:val="0"/>
              <w:wordWrap/>
              <w:overflowPunct/>
              <w:bidi w:val="0"/>
              <w:spacing w:line="360" w:lineRule="auto"/>
              <w:jc w:val="center"/>
              <w:rPr>
                <w:color w:val="auto"/>
                <w:highlight w:val="none"/>
                <w:lang w:eastAsia="zh-CN"/>
              </w:rPr>
            </w:pPr>
            <w:r>
              <w:rPr>
                <w:rFonts w:hint="eastAsia" w:ascii="宋体" w:hAnsi="宋体" w:cs="仿宋"/>
                <w:bCs/>
                <w:sz w:val="24"/>
                <w:highlight w:val="none"/>
                <w:lang w:eastAsia="zh-CN"/>
              </w:rPr>
              <w:t>吉水县文教路吉湖匠境项目营销策划</w:t>
            </w:r>
            <w:r>
              <w:rPr>
                <w:rFonts w:hint="eastAsia" w:ascii="宋体" w:hAnsi="宋体" w:cs="仿宋"/>
                <w:bCs/>
                <w:sz w:val="24"/>
                <w:highlight w:val="none"/>
                <w:lang w:val="en-US" w:eastAsia="zh-CN"/>
              </w:rPr>
              <w:t xml:space="preserve"> </w:t>
            </w:r>
          </w:p>
        </w:tc>
      </w:tr>
      <w:tr w14:paraId="7DBF7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tcPr>
          <w:p w14:paraId="2A469B78">
            <w:pPr>
              <w:pageBreakBefore w:val="0"/>
              <w:widowControl w:val="0"/>
              <w:wordWrap/>
              <w:overflowPunct/>
              <w:bidi w:val="0"/>
              <w:spacing w:before="253" w:line="360" w:lineRule="auto"/>
              <w:ind w:left="1188"/>
              <w:rPr>
                <w:rFonts w:hint="eastAsia" w:ascii="宋体" w:hAnsi="宋体" w:eastAsia="宋体" w:cs="宋体"/>
                <w:color w:val="auto"/>
                <w:sz w:val="24"/>
                <w:szCs w:val="24"/>
                <w:highlight w:val="none"/>
              </w:rPr>
            </w:pPr>
            <w:r>
              <w:rPr>
                <w:rFonts w:ascii="宋体" w:hAnsi="宋体" w:eastAsia="宋体" w:cs="宋体"/>
                <w:color w:val="auto"/>
                <w:spacing w:val="-6"/>
                <w:sz w:val="24"/>
                <w:szCs w:val="24"/>
                <w:highlight w:val="none"/>
              </w:rPr>
              <w:t>数量</w:t>
            </w:r>
          </w:p>
        </w:tc>
        <w:tc>
          <w:tcPr>
            <w:tcW w:w="6150" w:type="dxa"/>
            <w:vAlign w:val="center"/>
          </w:tcPr>
          <w:p w14:paraId="71C716B8">
            <w:pPr>
              <w:pStyle w:val="26"/>
              <w:pageBreakBefore w:val="0"/>
              <w:widowControl w:val="0"/>
              <w:wordWrap/>
              <w:overflowPunct/>
              <w:bidi w:val="0"/>
              <w:spacing w:line="360" w:lineRule="auto"/>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1项</w:t>
            </w:r>
          </w:p>
        </w:tc>
      </w:tr>
      <w:tr w14:paraId="0241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tcPr>
          <w:p w14:paraId="3691691C">
            <w:pPr>
              <w:pageBreakBefore w:val="0"/>
              <w:widowControl w:val="0"/>
              <w:wordWrap/>
              <w:overflowPunct/>
              <w:bidi w:val="0"/>
              <w:spacing w:before="253" w:line="360" w:lineRule="auto"/>
              <w:ind w:left="107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服务</w:t>
            </w:r>
            <w:r>
              <w:rPr>
                <w:rFonts w:ascii="宋体" w:hAnsi="宋体" w:eastAsia="宋体" w:cs="宋体"/>
                <w:color w:val="auto"/>
                <w:spacing w:val="-5"/>
                <w:sz w:val="24"/>
                <w:szCs w:val="24"/>
                <w:highlight w:val="none"/>
              </w:rPr>
              <w:t>期</w:t>
            </w:r>
          </w:p>
        </w:tc>
        <w:tc>
          <w:tcPr>
            <w:tcW w:w="6150" w:type="dxa"/>
            <w:vAlign w:val="center"/>
          </w:tcPr>
          <w:p w14:paraId="037A349D">
            <w:pPr>
              <w:pStyle w:val="26"/>
              <w:pageBreakBefore w:val="0"/>
              <w:widowControl w:val="0"/>
              <w:wordWrap/>
              <w:overflowPunct/>
              <w:bidi w:val="0"/>
              <w:spacing w:line="360" w:lineRule="auto"/>
              <w:jc w:val="center"/>
              <w:rPr>
                <w:rFonts w:hint="eastAsia" w:ascii="宋体" w:hAnsi="宋体" w:eastAsia="宋体" w:cs="宋体"/>
                <w:color w:val="auto"/>
                <w:spacing w:val="-6"/>
                <w:sz w:val="24"/>
                <w:szCs w:val="24"/>
                <w:highlight w:val="none"/>
                <w:lang w:eastAsia="zh-CN"/>
              </w:rPr>
            </w:pPr>
            <w:r>
              <w:rPr>
                <w:rFonts w:hint="eastAsia" w:ascii="宋体" w:hAnsi="宋体" w:cs="仿宋"/>
                <w:bCs/>
                <w:sz w:val="24"/>
                <w:highlight w:val="none"/>
                <w:lang w:eastAsia="zh-CN"/>
              </w:rPr>
              <w:t>成交供应商与采购人签订合同</w:t>
            </w:r>
            <w:r>
              <w:rPr>
                <w:rFonts w:hint="eastAsia" w:ascii="宋体" w:hAnsi="宋体" w:cs="仿宋"/>
                <w:bCs/>
                <w:sz w:val="24"/>
                <w:highlight w:val="none"/>
                <w:lang w:val="en-US" w:eastAsia="zh-CN"/>
              </w:rPr>
              <w:t>并经采购人通知入场之日起</w:t>
            </w:r>
            <w:r>
              <w:rPr>
                <w:rFonts w:hint="eastAsia" w:ascii="宋体" w:hAnsi="宋体" w:cs="仿宋"/>
                <w:bCs/>
                <w:sz w:val="24"/>
                <w:highlight w:val="none"/>
                <w:lang w:eastAsia="zh-CN"/>
              </w:rPr>
              <w:t>至本项目的商品房销售完成率达到80%为止或</w:t>
            </w:r>
            <w:r>
              <w:rPr>
                <w:rFonts w:hint="eastAsia" w:ascii="宋体" w:hAnsi="宋体" w:cs="仿宋"/>
                <w:bCs/>
                <w:sz w:val="24"/>
                <w:highlight w:val="none"/>
                <w:lang w:val="en-US" w:eastAsia="zh-CN"/>
              </w:rPr>
              <w:t>开盘后</w:t>
            </w:r>
            <w:r>
              <w:rPr>
                <w:rFonts w:hint="eastAsia" w:ascii="宋体" w:hAnsi="宋体" w:cs="仿宋"/>
                <w:bCs/>
                <w:sz w:val="24"/>
                <w:highlight w:val="none"/>
                <w:lang w:eastAsia="zh-CN"/>
              </w:rPr>
              <w:t>供应商销售代理期满</w:t>
            </w:r>
            <w:r>
              <w:rPr>
                <w:rFonts w:hint="eastAsia" w:ascii="宋体" w:hAnsi="宋体" w:cs="仿宋"/>
                <w:bCs/>
                <w:sz w:val="24"/>
                <w:highlight w:val="none"/>
                <w:lang w:val="en-US" w:eastAsia="zh-CN"/>
              </w:rPr>
              <w:t>1</w:t>
            </w:r>
            <w:r>
              <w:rPr>
                <w:rFonts w:hint="eastAsia" w:ascii="宋体" w:hAnsi="宋体" w:cs="仿宋"/>
                <w:bCs/>
                <w:sz w:val="24"/>
                <w:highlight w:val="none"/>
                <w:lang w:eastAsia="zh-CN"/>
              </w:rPr>
              <w:t>年后，双方有权视实际情况确定是否继续合作，再另行签订相关补充协议。</w:t>
            </w:r>
            <w:r>
              <w:rPr>
                <w:rFonts w:hint="eastAsia" w:ascii="宋体" w:hAnsi="宋体" w:cs="仿宋"/>
                <w:bCs/>
                <w:sz w:val="24"/>
                <w:highlight w:val="none"/>
                <w:lang w:val="en-US" w:eastAsia="zh-CN"/>
              </w:rPr>
              <w:t xml:space="preserve"> </w:t>
            </w:r>
          </w:p>
        </w:tc>
      </w:tr>
      <w:tr w14:paraId="48D6F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tcPr>
          <w:p w14:paraId="146519FC">
            <w:pPr>
              <w:pageBreakBefore w:val="0"/>
              <w:widowControl w:val="0"/>
              <w:wordWrap/>
              <w:overflowPunct/>
              <w:bidi w:val="0"/>
              <w:spacing w:before="256" w:line="360" w:lineRule="auto"/>
              <w:ind w:left="95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服务</w:t>
            </w:r>
            <w:r>
              <w:rPr>
                <w:rFonts w:ascii="宋体" w:hAnsi="宋体" w:eastAsia="宋体" w:cs="宋体"/>
                <w:color w:val="auto"/>
                <w:spacing w:val="-4"/>
                <w:sz w:val="24"/>
                <w:szCs w:val="24"/>
                <w:highlight w:val="none"/>
              </w:rPr>
              <w:t>地点</w:t>
            </w:r>
          </w:p>
        </w:tc>
        <w:tc>
          <w:tcPr>
            <w:tcW w:w="6150" w:type="dxa"/>
            <w:vAlign w:val="center"/>
          </w:tcPr>
          <w:p w14:paraId="05A29266">
            <w:pPr>
              <w:pStyle w:val="26"/>
              <w:pageBreakBefore w:val="0"/>
              <w:widowControl w:val="0"/>
              <w:wordWrap/>
              <w:overflowPunct/>
              <w:bidi w:val="0"/>
              <w:spacing w:line="360" w:lineRule="auto"/>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采购人指定地点</w:t>
            </w:r>
          </w:p>
        </w:tc>
      </w:tr>
      <w:tr w14:paraId="5C0A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65" w:type="dxa"/>
            <w:gridSpan w:val="2"/>
          </w:tcPr>
          <w:p w14:paraId="7B228C96">
            <w:pPr>
              <w:pageBreakBefore w:val="0"/>
              <w:widowControl w:val="0"/>
              <w:wordWrap/>
              <w:overflowPunct/>
              <w:bidi w:val="0"/>
              <w:spacing w:before="256" w:line="360" w:lineRule="auto"/>
              <w:ind w:left="1189"/>
              <w:rPr>
                <w:rFonts w:hint="eastAsia" w:ascii="宋体" w:hAnsi="宋体" w:eastAsia="宋体" w:cs="宋体"/>
                <w:color w:val="auto"/>
                <w:sz w:val="24"/>
                <w:szCs w:val="24"/>
                <w:highlight w:val="none"/>
              </w:rPr>
            </w:pPr>
            <w:r>
              <w:rPr>
                <w:rFonts w:ascii="宋体" w:hAnsi="宋体" w:eastAsia="宋体" w:cs="宋体"/>
                <w:color w:val="auto"/>
                <w:spacing w:val="-7"/>
                <w:sz w:val="24"/>
                <w:szCs w:val="24"/>
                <w:highlight w:val="none"/>
              </w:rPr>
              <w:t>备注</w:t>
            </w:r>
          </w:p>
        </w:tc>
        <w:tc>
          <w:tcPr>
            <w:tcW w:w="6150" w:type="dxa"/>
            <w:vAlign w:val="center"/>
          </w:tcPr>
          <w:p w14:paraId="77784562">
            <w:pPr>
              <w:pStyle w:val="26"/>
              <w:keepNext w:val="0"/>
              <w:keepLines w:val="0"/>
              <w:pageBreakBefore w:val="0"/>
              <w:widowControl w:val="0"/>
              <w:kinsoku w:val="0"/>
              <w:wordWrap/>
              <w:overflowPunct/>
              <w:topLinePunct w:val="0"/>
              <w:autoSpaceDE w:val="0"/>
              <w:autoSpaceDN w:val="0"/>
              <w:bidi w:val="0"/>
              <w:adjustRightInd w:val="0"/>
              <w:snapToGrid w:val="0"/>
              <w:spacing w:line="360" w:lineRule="auto"/>
              <w:ind w:left="105" w:leftChars="50"/>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bCs/>
                <w:sz w:val="24"/>
                <w:highlight w:val="none"/>
                <w:lang w:eastAsia="zh-CN"/>
              </w:rPr>
              <w:t>报</w:t>
            </w:r>
            <w:r>
              <w:rPr>
                <w:rFonts w:hint="eastAsia" w:ascii="宋体" w:hAnsi="宋体" w:cs="仿宋"/>
                <w:bCs/>
                <w:sz w:val="24"/>
                <w:highlight w:val="none"/>
                <w:lang w:eastAsia="zh-CN"/>
              </w:rPr>
              <w:t>价包含成交供应商派驻项目现场的工作人员人工费、通讯费、服装费、交通费、保险费、各项税费、咨询费、培训费等合同实施过程中不可预见费用等完成本项目的一切费用，</w:t>
            </w:r>
            <w:r>
              <w:rPr>
                <w:rFonts w:hint="eastAsia" w:cs="仿宋" w:asciiTheme="minorEastAsia" w:hAnsiTheme="minorEastAsia" w:eastAsiaTheme="minorEastAsia"/>
                <w:bCs/>
                <w:sz w:val="24"/>
                <w:szCs w:val="24"/>
                <w:highlight w:val="none"/>
                <w:lang w:eastAsia="zh-CN"/>
              </w:rPr>
              <w:t>报价在合同执行过程中是固定不变的，不得以任何理由予以变更</w:t>
            </w:r>
            <w:r>
              <w:rPr>
                <w:rFonts w:hint="eastAsia" w:cs="仿宋" w:asciiTheme="minorEastAsia" w:hAnsiTheme="minorEastAsia" w:eastAsiaTheme="minorEastAsia"/>
                <w:sz w:val="24"/>
                <w:szCs w:val="24"/>
                <w:highlight w:val="none"/>
                <w:lang w:eastAsia="zh-CN"/>
              </w:rPr>
              <w:t>。</w:t>
            </w:r>
          </w:p>
        </w:tc>
      </w:tr>
    </w:tbl>
    <w:p w14:paraId="22967BF7">
      <w:pPr>
        <w:pageBreakBefore w:val="0"/>
        <w:widowControl w:val="0"/>
        <w:wordWrap/>
        <w:overflowPunct/>
        <w:bidi w:val="0"/>
        <w:spacing w:line="360" w:lineRule="auto"/>
        <w:rPr>
          <w:color w:val="auto"/>
          <w:highlight w:val="none"/>
          <w:lang w:eastAsia="zh-CN"/>
        </w:rPr>
      </w:pPr>
    </w:p>
    <w:p w14:paraId="6982A42A">
      <w:pPr>
        <w:pageBreakBefore w:val="0"/>
        <w:wordWrap/>
        <w:overflowPunct/>
        <w:bidi w:val="0"/>
        <w:spacing w:line="360" w:lineRule="auto"/>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156" w:name="bookmark81"/>
      <w:bookmarkEnd w:id="156"/>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br w:type="page"/>
      </w:r>
    </w:p>
    <w:p w14:paraId="66D8C7AB">
      <w:pPr>
        <w:pageBreakBefore w:val="0"/>
        <w:widowControl w:val="0"/>
        <w:wordWrap/>
        <w:overflowPunct/>
        <w:bidi w:val="0"/>
        <w:spacing w:before="47" w:line="360" w:lineRule="auto"/>
        <w:ind w:left="3805"/>
        <w:outlineLvl w:val="1"/>
        <w:rPr>
          <w:rFonts w:hint="eastAsia" w:ascii="宋体" w:hAnsi="宋体" w:eastAsia="宋体" w:cs="宋体"/>
          <w:color w:val="auto"/>
          <w:sz w:val="24"/>
          <w:szCs w:val="24"/>
          <w:highlight w:val="none"/>
          <w:lang w:eastAsia="zh-CN"/>
        </w:rPr>
      </w:pPr>
      <w:bookmarkStart w:id="157" w:name="_Toc14969"/>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二、采购需求</w:t>
      </w:r>
      <w:bookmarkEnd w:id="157"/>
    </w:p>
    <w:p w14:paraId="4DC610D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hint="eastAsia" w:ascii="宋体" w:hAnsi="宋体" w:eastAsia="宋体" w:cs="宋体"/>
          <w:b/>
          <w:bCs/>
          <w:color w:val="auto"/>
          <w:spacing w:val="-5"/>
          <w:sz w:val="24"/>
          <w:szCs w:val="24"/>
          <w:highlight w:val="none"/>
          <w:lang w:eastAsia="zh-CN"/>
        </w:rPr>
      </w:pPr>
      <w:bookmarkStart w:id="158" w:name="_Toc28504"/>
      <w:r>
        <w:rPr>
          <w:rFonts w:hint="eastAsia" w:ascii="宋体" w:hAnsi="宋体" w:cs="仿宋"/>
          <w:b/>
          <w:sz w:val="24"/>
          <w:szCs w:val="24"/>
          <w:highlight w:val="none"/>
          <w:lang w:eastAsia="zh-CN"/>
        </w:rPr>
        <w:t>（</w:t>
      </w:r>
      <w:r>
        <w:rPr>
          <w:rFonts w:hint="eastAsia" w:ascii="宋体" w:hAnsi="宋体" w:eastAsia="宋体" w:cs="仿宋"/>
          <w:b/>
          <w:sz w:val="24"/>
          <w:szCs w:val="24"/>
          <w:highlight w:val="none"/>
          <w:lang w:val="en-US" w:eastAsia="zh-CN"/>
        </w:rPr>
        <w:t>一</w:t>
      </w:r>
      <w:r>
        <w:rPr>
          <w:rFonts w:hint="eastAsia" w:ascii="宋体" w:hAnsi="宋体" w:cs="仿宋"/>
          <w:b/>
          <w:sz w:val="24"/>
          <w:szCs w:val="24"/>
          <w:highlight w:val="none"/>
          <w:lang w:eastAsia="zh-CN"/>
        </w:rPr>
        <w:t>）</w:t>
      </w:r>
      <w:r>
        <w:rPr>
          <w:rFonts w:hint="eastAsia" w:ascii="宋体" w:hAnsi="宋体" w:eastAsia="宋体" w:cs="宋体"/>
          <w:b/>
          <w:bCs/>
          <w:color w:val="auto"/>
          <w:spacing w:val="-5"/>
          <w:sz w:val="24"/>
          <w:szCs w:val="24"/>
          <w:highlight w:val="none"/>
          <w:lang w:eastAsia="zh-CN"/>
        </w:rPr>
        <w:t>、</w:t>
      </w:r>
      <w:bookmarkEnd w:id="158"/>
      <w:r>
        <w:rPr>
          <w:rFonts w:hint="eastAsia" w:ascii="宋体" w:hAnsi="宋体" w:eastAsia="宋体" w:cs="宋体"/>
          <w:b/>
          <w:bCs/>
          <w:color w:val="auto"/>
          <w:spacing w:val="-5"/>
          <w:sz w:val="24"/>
          <w:szCs w:val="24"/>
          <w:highlight w:val="none"/>
          <w:lang w:eastAsia="zh-CN"/>
        </w:rPr>
        <w:t>服务</w:t>
      </w:r>
      <w:r>
        <w:rPr>
          <w:rFonts w:ascii="宋体" w:hAnsi="宋体" w:eastAsia="宋体" w:cs="宋体"/>
          <w:b/>
          <w:bCs/>
          <w:color w:val="auto"/>
          <w:spacing w:val="-5"/>
          <w:sz w:val="24"/>
          <w:szCs w:val="24"/>
          <w:highlight w:val="none"/>
          <w:lang w:eastAsia="zh-CN"/>
        </w:rPr>
        <w:t>需求</w:t>
      </w:r>
    </w:p>
    <w:p w14:paraId="4280A04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76" w:firstLineChars="200"/>
        <w:textAlignment w:val="baseline"/>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主要为</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吉湖匠境项目</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lang w:eastAsia="zh-CN"/>
        </w:rPr>
        <w:t>实际可销售房源以进场时采购人据实交付为准），提供营销策划推广、销售代理服务，包括但不限于销售顾问、房屋销售、合同登记、按揭办理，协调配合面积测量，协助办理房屋交付、小区产证办理等有关各类服务。</w:t>
      </w:r>
    </w:p>
    <w:p w14:paraId="5B92C3E0">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9"/>
        <w:rPr>
          <w:rFonts w:ascii="宋体" w:hAnsi="宋体" w:cs="仿宋"/>
          <w:b/>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cs="仿宋"/>
          <w:b/>
          <w:sz w:val="24"/>
          <w:szCs w:val="24"/>
          <w:highlight w:val="none"/>
          <w:lang w:val="en-US" w:eastAsia="zh-CN"/>
        </w:rPr>
        <w:t>二</w:t>
      </w:r>
      <w:r>
        <w:rPr>
          <w:rFonts w:hint="eastAsia" w:ascii="宋体" w:hAnsi="宋体" w:cs="仿宋"/>
          <w:b/>
          <w:sz w:val="24"/>
          <w:szCs w:val="24"/>
          <w:highlight w:val="none"/>
          <w:lang w:eastAsia="zh-CN"/>
        </w:rPr>
        <w:t>）、服务内容（包括但不限于）</w:t>
      </w:r>
    </w:p>
    <w:p w14:paraId="287145AA">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ascii="宋体" w:hAnsi="宋体" w:cs="仿宋"/>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cs="仿宋"/>
          <w:bCs/>
          <w:sz w:val="24"/>
          <w:szCs w:val="24"/>
          <w:highlight w:val="none"/>
          <w:lang w:eastAsia="zh-CN"/>
        </w:rPr>
        <w:t>1）成交供应商需提供的服务</w:t>
      </w:r>
    </w:p>
    <w:p w14:paraId="1C8A43B5">
      <w:pPr>
        <w:pStyle w:val="37"/>
        <w:keepNext w:val="0"/>
        <w:keepLines w:val="0"/>
        <w:pageBreakBefore w:val="0"/>
        <w:numPr>
          <w:ilvl w:val="0"/>
          <w:numId w:val="5"/>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hint="eastAsia" w:eastAsia="宋体"/>
          <w:bCs/>
          <w:sz w:val="24"/>
          <w:highlight w:val="none"/>
          <w:lang w:eastAsia="zh-CN"/>
        </w:rPr>
        <w:t>成交供应商</w:t>
      </w:r>
      <w:r>
        <w:rPr>
          <w:rFonts w:hint="eastAsia" w:cs="仿宋"/>
          <w:bCs/>
          <w:sz w:val="24"/>
          <w:highlight w:val="none"/>
          <w:lang w:eastAsia="zh-CN"/>
        </w:rPr>
        <w:t>负责制定项目的整体营销推广策略、销售节奏安排、价格策略、推广活动及项目包装方案等重要策略，经采购人认可后负责执行和实施，并及时向采购人汇报。</w:t>
      </w:r>
    </w:p>
    <w:p w14:paraId="7F542C06">
      <w:pPr>
        <w:pStyle w:val="37"/>
        <w:keepNext w:val="0"/>
        <w:keepLines w:val="0"/>
        <w:pageBreakBefore w:val="0"/>
        <w:numPr>
          <w:ilvl w:val="0"/>
          <w:numId w:val="5"/>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hint="eastAsia" w:eastAsia="宋体"/>
          <w:bCs/>
          <w:sz w:val="24"/>
          <w:highlight w:val="none"/>
          <w:lang w:eastAsia="zh-CN"/>
        </w:rPr>
        <w:t>在</w:t>
      </w:r>
      <w:r>
        <w:rPr>
          <w:rFonts w:hint="eastAsia" w:cs="仿宋"/>
          <w:bCs/>
          <w:sz w:val="24"/>
          <w:highlight w:val="none"/>
          <w:lang w:eastAsia="zh-CN"/>
        </w:rPr>
        <w:t>项目销售过程中，成交供应商负责制定阶段性的推广和销售计划、促销活动计划、推广活动计划等营销方案，负责项目销售宣传物料设计（宣传物料需提前报采购人审阅 ），对于采购人批准同意的销售推广计划，成交供应商负责落实广告创意、执行广告设计和配合活动组织，并负责协助采购人选择广告机构、活动执行机构及</w:t>
      </w:r>
      <w:r>
        <w:rPr>
          <w:rFonts w:cs="仿宋"/>
          <w:bCs/>
          <w:sz w:val="24"/>
          <w:highlight w:val="none"/>
          <w:lang w:eastAsia="zh-CN"/>
        </w:rPr>
        <w:t>配合</w:t>
      </w:r>
      <w:r>
        <w:rPr>
          <w:rFonts w:hint="eastAsia" w:cs="仿宋"/>
          <w:bCs/>
          <w:sz w:val="24"/>
          <w:highlight w:val="none"/>
          <w:lang w:eastAsia="zh-CN"/>
        </w:rPr>
        <w:t>监督相关物料制作质量、进度及效果。</w:t>
      </w:r>
    </w:p>
    <w:p w14:paraId="5B29E800">
      <w:pPr>
        <w:pStyle w:val="37"/>
        <w:keepNext w:val="0"/>
        <w:keepLines w:val="0"/>
        <w:pageBreakBefore w:val="0"/>
        <w:numPr>
          <w:ilvl w:val="0"/>
          <w:numId w:val="5"/>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hint="eastAsia" w:eastAsia="宋体"/>
          <w:bCs/>
          <w:sz w:val="24"/>
          <w:highlight w:val="none"/>
          <w:lang w:eastAsia="zh-CN"/>
        </w:rPr>
        <w:t>成交供应商</w:t>
      </w:r>
      <w:r>
        <w:rPr>
          <w:rFonts w:hint="eastAsia" w:cs="仿宋"/>
          <w:bCs/>
          <w:sz w:val="24"/>
          <w:highlight w:val="none"/>
          <w:lang w:eastAsia="zh-CN"/>
        </w:rPr>
        <w:t>方负责日常定期的市场调研、竞争产品跟踪研究和客户访谈，根据市场反应、销售状况及成交客户分析，根据市场情况不定期提交项目分析及总结报告、阶段销售推广建议。</w:t>
      </w:r>
      <w:r>
        <w:rPr>
          <w:rFonts w:cs="仿宋"/>
          <w:bCs/>
          <w:sz w:val="24"/>
          <w:highlight w:val="none"/>
          <w:lang w:eastAsia="zh-CN"/>
        </w:rPr>
        <w:t> </w:t>
      </w:r>
    </w:p>
    <w:p w14:paraId="71B631B9">
      <w:pPr>
        <w:pStyle w:val="37"/>
        <w:keepNext w:val="0"/>
        <w:keepLines w:val="0"/>
        <w:pageBreakBefore w:val="0"/>
        <w:numPr>
          <w:ilvl w:val="0"/>
          <w:numId w:val="5"/>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rPr>
      </w:pPr>
      <w:r>
        <w:rPr>
          <w:rFonts w:hint="eastAsia" w:eastAsia="宋体"/>
          <w:bCs/>
          <w:sz w:val="24"/>
          <w:highlight w:val="none"/>
          <w:lang w:eastAsia="zh-CN"/>
        </w:rPr>
        <w:t>成交供应商</w:t>
      </w:r>
      <w:r>
        <w:rPr>
          <w:rFonts w:hint="eastAsia" w:cs="仿宋"/>
          <w:bCs/>
          <w:sz w:val="24"/>
          <w:highlight w:val="none"/>
          <w:lang w:eastAsia="zh-CN"/>
        </w:rPr>
        <w:t>组织具有销售经验的专业销售队伍，执行采购人批准的销售推广计划和销售价格，向购房客户提供接待、咨询、交易等服务。成交供应商应严格按照采购人制定的《商品房买卖合同》条款范本执行，及时通知客户在规定的时间内与采购人签订《商品房买卖合同》，并由成交供应商指定人员配合客户签订《商品房买卖合同》、交纳购房款，并通知客户向采购人提交办理楼宇按揭贷款、提交相关银行按揭资料、银行面签等手续、以及办理房地产权证所需要的一切完整材料。</w:t>
      </w:r>
      <w:r>
        <w:rPr>
          <w:rFonts w:hint="eastAsia" w:cs="仿宋"/>
          <w:bCs/>
          <w:sz w:val="24"/>
          <w:highlight w:val="none"/>
        </w:rPr>
        <w:t>同时需要协助</w:t>
      </w:r>
      <w:r>
        <w:rPr>
          <w:rFonts w:hint="eastAsia" w:eastAsia="宋体" w:cs="仿宋"/>
          <w:bCs/>
          <w:sz w:val="24"/>
          <w:highlight w:val="none"/>
          <w:lang w:eastAsia="zh-CN"/>
        </w:rPr>
        <w:t>采购人</w:t>
      </w:r>
      <w:r>
        <w:rPr>
          <w:rFonts w:hint="eastAsia" w:cs="仿宋"/>
          <w:bCs/>
          <w:sz w:val="24"/>
          <w:highlight w:val="none"/>
        </w:rPr>
        <w:t>催收房款和交楼等事宜。</w:t>
      </w:r>
    </w:p>
    <w:p w14:paraId="759E6B5B">
      <w:pPr>
        <w:pStyle w:val="37"/>
        <w:keepNext w:val="0"/>
        <w:keepLines w:val="0"/>
        <w:pageBreakBefore w:val="0"/>
        <w:numPr>
          <w:ilvl w:val="0"/>
          <w:numId w:val="5"/>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hint="eastAsia" w:eastAsia="宋体"/>
          <w:bCs/>
          <w:sz w:val="24"/>
          <w:highlight w:val="none"/>
          <w:lang w:eastAsia="zh-CN"/>
        </w:rPr>
        <w:t>成交供应商</w:t>
      </w:r>
      <w:r>
        <w:rPr>
          <w:rFonts w:hint="eastAsia" w:cs="仿宋"/>
          <w:bCs/>
          <w:sz w:val="24"/>
          <w:highlight w:val="none"/>
          <w:lang w:eastAsia="zh-CN"/>
        </w:rPr>
        <w:t>对每一宗物业单位的销售代理职责在购房客户交付全部房款或交齐首期款，并签署正式《商品房买卖合同》后即完成，但仍须承担与销售业务相关联的后续工作。</w:t>
      </w:r>
    </w:p>
    <w:p w14:paraId="59898AA7">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ascii="宋体" w:hAnsi="宋体" w:cs="仿宋"/>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cs="仿宋"/>
          <w:bCs/>
          <w:sz w:val="24"/>
          <w:szCs w:val="24"/>
          <w:highlight w:val="none"/>
          <w:lang w:eastAsia="zh-CN"/>
        </w:rPr>
        <w:t>2）成交供应商需承担的费用</w:t>
      </w:r>
    </w:p>
    <w:p w14:paraId="0C99079B">
      <w:pPr>
        <w:pStyle w:val="37"/>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ascii="宋体" w:hAnsi="宋体" w:eastAsia="Arial" w:cs="仿宋"/>
          <w:bCs/>
          <w:snapToGrid w:val="0"/>
          <w:color w:val="000000"/>
          <w:sz w:val="24"/>
          <w:szCs w:val="21"/>
          <w:highlight w:val="none"/>
          <w:lang w:val="zh-CN" w:eastAsia="zh-CN" w:bidi="zh-CN"/>
        </w:rPr>
        <w:t>1.</w:t>
      </w:r>
      <w:r>
        <w:rPr>
          <w:rFonts w:hint="eastAsia" w:eastAsia="宋体"/>
          <w:bCs/>
          <w:sz w:val="24"/>
          <w:highlight w:val="none"/>
          <w:lang w:eastAsia="zh-CN"/>
        </w:rPr>
        <w:t>成交供应商</w:t>
      </w:r>
      <w:r>
        <w:rPr>
          <w:rFonts w:hint="eastAsia" w:cs="仿宋"/>
          <w:bCs/>
          <w:sz w:val="24"/>
          <w:highlight w:val="none"/>
          <w:lang w:eastAsia="zh-CN"/>
        </w:rPr>
        <w:t>派驻项目现场的工作人员人工费、通讯费、服装费、交通费、保险费、各项税费、咨询费、培训费等合同实施过程中不可预见费用等完成本项目的一切费用，其中成交供应商工作人员的服装样式需经采购人同意方可使用；</w:t>
      </w:r>
    </w:p>
    <w:p w14:paraId="64839F82">
      <w:pPr>
        <w:pStyle w:val="37"/>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ascii="宋体" w:hAnsi="宋体" w:eastAsia="Arial" w:cs="仿宋"/>
          <w:bCs/>
          <w:snapToGrid w:val="0"/>
          <w:color w:val="000000"/>
          <w:sz w:val="24"/>
          <w:szCs w:val="21"/>
          <w:highlight w:val="none"/>
          <w:lang w:val="zh-CN" w:eastAsia="zh-CN" w:bidi="zh-CN"/>
        </w:rPr>
        <w:t>2.</w:t>
      </w:r>
      <w:r>
        <w:rPr>
          <w:rFonts w:hint="eastAsia" w:eastAsia="宋体"/>
          <w:bCs/>
          <w:sz w:val="24"/>
          <w:highlight w:val="none"/>
          <w:lang w:eastAsia="zh-CN"/>
        </w:rPr>
        <w:t>成交供应商</w:t>
      </w:r>
      <w:r>
        <w:rPr>
          <w:rFonts w:hint="eastAsia" w:cs="仿宋"/>
          <w:bCs/>
          <w:sz w:val="24"/>
          <w:highlight w:val="none"/>
          <w:lang w:eastAsia="zh-CN"/>
        </w:rPr>
        <w:t>承担其派往项目所有工作人员工资、个人佣金、加班费、个人奖励、差旅、餐饮、社会保险、培训、工伤、福利等人员所有成本费用；</w:t>
      </w:r>
    </w:p>
    <w:p w14:paraId="288B25EE">
      <w:pPr>
        <w:pStyle w:val="37"/>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cs="仿宋"/>
          <w:bCs/>
          <w:sz w:val="24"/>
          <w:highlight w:val="none"/>
          <w:lang w:eastAsia="zh-CN"/>
        </w:rPr>
      </w:pPr>
      <w:r>
        <w:rPr>
          <w:rFonts w:hint="eastAsia" w:eastAsia="宋体"/>
          <w:bCs/>
          <w:sz w:val="24"/>
          <w:highlight w:val="none"/>
          <w:lang w:eastAsia="zh-CN"/>
        </w:rPr>
        <w:t>注</w:t>
      </w:r>
      <w:r>
        <w:rPr>
          <w:rFonts w:hint="eastAsia" w:cs="仿宋"/>
          <w:bCs/>
          <w:sz w:val="24"/>
          <w:highlight w:val="none"/>
          <w:lang w:eastAsia="zh-CN"/>
        </w:rPr>
        <w:t>：以上费用不含广告宣传投入、广告物料采购制作、活动宣传费用。</w:t>
      </w:r>
    </w:p>
    <w:p w14:paraId="7C74B5B6">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9"/>
        <w:rPr>
          <w:rFonts w:ascii="宋体" w:hAnsi="宋体" w:cs="仿宋"/>
          <w:b/>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cs="仿宋"/>
          <w:b/>
          <w:sz w:val="24"/>
          <w:szCs w:val="24"/>
          <w:highlight w:val="none"/>
          <w:lang w:val="en-US" w:eastAsia="zh-CN"/>
        </w:rPr>
        <w:t>三</w:t>
      </w:r>
      <w:r>
        <w:rPr>
          <w:rFonts w:hint="eastAsia" w:ascii="宋体" w:hAnsi="宋体" w:cs="仿宋"/>
          <w:b/>
          <w:sz w:val="24"/>
          <w:szCs w:val="24"/>
          <w:highlight w:val="none"/>
          <w:lang w:eastAsia="zh-CN"/>
        </w:rPr>
        <w:t>）商务条款</w:t>
      </w:r>
    </w:p>
    <w:p w14:paraId="5758383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sz w:val="24"/>
          <w:highlight w:val="none"/>
          <w:lang w:eastAsia="zh-CN"/>
        </w:rPr>
      </w:pPr>
      <w:r>
        <w:rPr>
          <w:rFonts w:hint="eastAsia" w:ascii="宋体" w:hAnsi="宋体" w:eastAsia="宋体" w:cs="宋体"/>
          <w:sz w:val="24"/>
          <w:highlight w:val="none"/>
          <w:lang w:eastAsia="zh-CN"/>
        </w:rPr>
        <w:t>（</w:t>
      </w:r>
      <w:r>
        <w:rPr>
          <w:rFonts w:hint="eastAsia"/>
          <w:sz w:val="24"/>
          <w:highlight w:val="none"/>
          <w:lang w:eastAsia="zh-CN"/>
        </w:rPr>
        <w:t>1）服务期限：</w:t>
      </w:r>
      <w:r>
        <w:rPr>
          <w:rFonts w:hint="eastAsia" w:ascii="宋体" w:hAnsi="宋体" w:cs="仿宋"/>
          <w:bCs/>
          <w:sz w:val="24"/>
          <w:highlight w:val="none"/>
          <w:lang w:eastAsia="zh-CN"/>
        </w:rPr>
        <w:t>成交供应商与采购人签订合同</w:t>
      </w:r>
      <w:r>
        <w:rPr>
          <w:rFonts w:hint="eastAsia" w:ascii="宋体" w:hAnsi="宋体" w:cs="仿宋"/>
          <w:bCs/>
          <w:sz w:val="24"/>
          <w:highlight w:val="none"/>
          <w:lang w:val="en-US" w:eastAsia="zh-CN"/>
        </w:rPr>
        <w:t>并经采购人通知入场之日起</w:t>
      </w:r>
      <w:r>
        <w:rPr>
          <w:rFonts w:hint="eastAsia" w:ascii="宋体" w:hAnsi="宋体" w:cs="仿宋"/>
          <w:bCs/>
          <w:sz w:val="24"/>
          <w:highlight w:val="none"/>
          <w:lang w:eastAsia="zh-CN"/>
        </w:rPr>
        <w:t>至本项目的商品房销售完成率达到80%为止或</w:t>
      </w:r>
      <w:r>
        <w:rPr>
          <w:rFonts w:hint="eastAsia" w:ascii="宋体" w:hAnsi="宋体" w:cs="仿宋"/>
          <w:bCs/>
          <w:sz w:val="24"/>
          <w:highlight w:val="none"/>
          <w:lang w:val="en-US" w:eastAsia="zh-CN"/>
        </w:rPr>
        <w:t>开盘后</w:t>
      </w:r>
      <w:r>
        <w:rPr>
          <w:rFonts w:hint="eastAsia" w:ascii="宋体" w:hAnsi="宋体" w:cs="仿宋"/>
          <w:bCs/>
          <w:sz w:val="24"/>
          <w:highlight w:val="none"/>
          <w:lang w:eastAsia="zh-CN"/>
        </w:rPr>
        <w:t>供应商销售代理期满</w:t>
      </w:r>
      <w:r>
        <w:rPr>
          <w:rFonts w:hint="eastAsia" w:ascii="宋体" w:hAnsi="宋体" w:cs="仿宋"/>
          <w:bCs/>
          <w:sz w:val="24"/>
          <w:highlight w:val="none"/>
          <w:lang w:val="en-US" w:eastAsia="zh-CN"/>
        </w:rPr>
        <w:t>1</w:t>
      </w:r>
      <w:r>
        <w:rPr>
          <w:rFonts w:hint="eastAsia" w:ascii="宋体" w:hAnsi="宋体" w:cs="仿宋"/>
          <w:bCs/>
          <w:sz w:val="24"/>
          <w:highlight w:val="none"/>
          <w:lang w:eastAsia="zh-CN"/>
        </w:rPr>
        <w:t>年后，双方有权视实际情况确定是否继续合作，再另行签订相关补充协议。</w:t>
      </w:r>
    </w:p>
    <w:p w14:paraId="4556B5FD">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微软雅黑" w:hAnsi="微软雅黑" w:eastAsia="微软雅黑" w:cs="微软雅黑"/>
          <w:color w:val="auto"/>
          <w:spacing w:val="-1"/>
          <w:sz w:val="24"/>
          <w:szCs w:val="24"/>
          <w:highlight w:val="none"/>
          <w:lang w:eastAsia="zh-CN"/>
        </w:rPr>
      </w:pPr>
      <w:r>
        <w:rPr>
          <w:rFonts w:hint="eastAsia" w:ascii="宋体" w:hAnsi="宋体" w:eastAsia="宋体" w:cs="宋体"/>
          <w:sz w:val="24"/>
          <w:highlight w:val="none"/>
          <w:lang w:eastAsia="zh-CN"/>
        </w:rPr>
        <w:t>（</w:t>
      </w:r>
      <w:r>
        <w:rPr>
          <w:rFonts w:hint="eastAsia"/>
          <w:sz w:val="24"/>
          <w:highlight w:val="none"/>
          <w:lang w:eastAsia="zh-CN"/>
        </w:rPr>
        <w:t>2）</w:t>
      </w:r>
      <w:r>
        <w:rPr>
          <w:rFonts w:hint="eastAsia" w:ascii="宋体" w:hAnsi="宋体" w:eastAsia="Arial" w:cs="仿宋"/>
          <w:bCs/>
          <w:snapToGrid w:val="0"/>
          <w:color w:val="000000"/>
          <w:sz w:val="24"/>
          <w:szCs w:val="21"/>
          <w:highlight w:val="none"/>
          <w:lang w:val="en-US" w:eastAsia="zh-CN" w:bidi="zh-CN"/>
        </w:rPr>
        <w:t>销售代理费及营销策划服务费：</w:t>
      </w:r>
    </w:p>
    <w:p w14:paraId="0FF4863A">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①营销策划服务费：</w:t>
      </w:r>
      <w:r>
        <w:rPr>
          <w:rFonts w:hint="eastAsia" w:ascii="宋体" w:hAnsi="宋体" w:eastAsia="宋体" w:cs="宋体"/>
          <w:color w:val="auto"/>
          <w:spacing w:val="-1"/>
          <w:sz w:val="24"/>
          <w:szCs w:val="24"/>
          <w:highlight w:val="none"/>
          <w:lang w:val="en-US" w:eastAsia="zh-CN"/>
        </w:rPr>
        <w:t>本项目策划月度服务费为4万元/月，按月计费支付；服务周期及费用计取从签订合同并经采购人通知入场之日起（或合同签订之日起两个月内入场）至开盘当月止。</w:t>
      </w:r>
    </w:p>
    <w:p w14:paraId="309249B2">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②销售代理费：每季度销售</w:t>
      </w:r>
      <w:r>
        <w:rPr>
          <w:rFonts w:hint="eastAsia" w:ascii="宋体" w:hAnsi="宋体" w:cs="仿宋"/>
          <w:bCs/>
          <w:snapToGrid w:val="0"/>
          <w:color w:val="000000"/>
          <w:sz w:val="24"/>
          <w:szCs w:val="21"/>
          <w:highlight w:val="none"/>
          <w:lang w:val="en-US" w:eastAsia="zh-CN" w:bidi="zh-CN"/>
        </w:rPr>
        <w:t>18</w:t>
      </w:r>
      <w:r>
        <w:rPr>
          <w:rFonts w:hint="eastAsia" w:ascii="宋体" w:hAnsi="宋体" w:eastAsia="Arial" w:cs="仿宋"/>
          <w:bCs/>
          <w:snapToGrid w:val="0"/>
          <w:color w:val="000000"/>
          <w:sz w:val="24"/>
          <w:szCs w:val="21"/>
          <w:highlight w:val="none"/>
          <w:lang w:val="en-US" w:eastAsia="zh-CN" w:bidi="zh-CN"/>
        </w:rPr>
        <w:t>套为目标（开盘首个季度销售任务25套，如未达到25套按1%来计算，如超过任务则以下标准提取佣金），按照总销售签约额的 1.3%为下限，1.7%为上限，对佣金提取费率进行核算。销售代理费根据季度销售完成率（以季度签</w:t>
      </w:r>
      <w:r>
        <w:rPr>
          <w:rFonts w:hint="eastAsia" w:ascii="宋体" w:hAnsi="宋体" w:cs="仿宋"/>
          <w:bCs/>
          <w:snapToGrid w:val="0"/>
          <w:color w:val="000000"/>
          <w:sz w:val="24"/>
          <w:szCs w:val="21"/>
          <w:highlight w:val="none"/>
          <w:lang w:val="en-US" w:eastAsia="zh-CN" w:bidi="zh-CN"/>
        </w:rPr>
        <w:t>订</w:t>
      </w:r>
      <w:r>
        <w:rPr>
          <w:rFonts w:hint="eastAsia" w:ascii="宋体" w:hAnsi="宋体" w:eastAsia="Arial" w:cs="仿宋"/>
          <w:bCs/>
          <w:snapToGrid w:val="0"/>
          <w:color w:val="000000"/>
          <w:sz w:val="24"/>
          <w:szCs w:val="21"/>
          <w:highlight w:val="none"/>
          <w:lang w:val="en-US" w:eastAsia="zh-CN" w:bidi="zh-CN"/>
        </w:rPr>
        <w:t>网签购房合同的套数/季度销售目标）计算，季度基础销售代理服务费=季度售出套数累计合同总金额×相对应的佣金提取费率，按月支付；月度基础销售代理服务费按对应的佣金提取费率进行计算，后期根据季度销售完成率相对应的佣金提取费率进行补结销售代理费；</w:t>
      </w:r>
    </w:p>
    <w:p w14:paraId="264DDB0C">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具体佣金提取费率如下：</w:t>
      </w:r>
    </w:p>
    <w:tbl>
      <w:tblPr>
        <w:tblStyle w:val="18"/>
        <w:tblW w:w="0" w:type="auto"/>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6"/>
        <w:gridCol w:w="3972"/>
      </w:tblGrid>
      <w:tr w14:paraId="2A00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7E194F8E">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销售完成率</w:t>
            </w:r>
          </w:p>
        </w:tc>
        <w:tc>
          <w:tcPr>
            <w:tcW w:w="3972" w:type="dxa"/>
          </w:tcPr>
          <w:p w14:paraId="1B07592F">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佣金提取费率</w:t>
            </w:r>
          </w:p>
        </w:tc>
      </w:tr>
      <w:tr w14:paraId="19EF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7178E44C">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≤60%</w:t>
            </w:r>
          </w:p>
        </w:tc>
        <w:tc>
          <w:tcPr>
            <w:tcW w:w="3972" w:type="dxa"/>
          </w:tcPr>
          <w:p w14:paraId="63A82F45">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1.3%</w:t>
            </w:r>
          </w:p>
        </w:tc>
      </w:tr>
      <w:tr w14:paraId="36F7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7697CF69">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60%-80%（不含 60%、80%）</w:t>
            </w:r>
          </w:p>
        </w:tc>
        <w:tc>
          <w:tcPr>
            <w:tcW w:w="3972" w:type="dxa"/>
          </w:tcPr>
          <w:p w14:paraId="7A51D4B1">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1.5%</w:t>
            </w:r>
          </w:p>
        </w:tc>
      </w:tr>
      <w:tr w14:paraId="400C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6" w:type="dxa"/>
          </w:tcPr>
          <w:p w14:paraId="3E89A712">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≥80%</w:t>
            </w:r>
          </w:p>
        </w:tc>
        <w:tc>
          <w:tcPr>
            <w:tcW w:w="3972" w:type="dxa"/>
          </w:tcPr>
          <w:p w14:paraId="4F125A64">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Arial" w:cs="仿宋"/>
                <w:bCs/>
                <w:snapToGrid w:val="0"/>
                <w:color w:val="000000"/>
                <w:sz w:val="24"/>
                <w:szCs w:val="21"/>
                <w:highlight w:val="none"/>
                <w:lang w:val="en-US" w:eastAsia="zh-CN" w:bidi="zh-CN"/>
              </w:rPr>
            </w:pPr>
            <w:r>
              <w:rPr>
                <w:rFonts w:hint="eastAsia" w:ascii="宋体" w:hAnsi="宋体" w:eastAsia="Arial" w:cs="仿宋"/>
                <w:bCs/>
                <w:snapToGrid w:val="0"/>
                <w:color w:val="000000"/>
                <w:sz w:val="24"/>
                <w:szCs w:val="21"/>
                <w:highlight w:val="none"/>
                <w:lang w:val="en-US" w:eastAsia="zh-CN" w:bidi="zh-CN"/>
              </w:rPr>
              <w:t>1.7%</w:t>
            </w:r>
          </w:p>
        </w:tc>
      </w:tr>
    </w:tbl>
    <w:p w14:paraId="172CC0ED">
      <w:pPr>
        <w:keepNext w:val="0"/>
        <w:keepLines w:val="0"/>
        <w:pageBreakBefore w:val="0"/>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宋体" w:hAnsi="宋体" w:eastAsia="Arial" w:cs="仿宋"/>
          <w:bCs/>
          <w:snapToGrid w:val="0"/>
          <w:color w:val="000000"/>
          <w:sz w:val="24"/>
          <w:szCs w:val="21"/>
          <w:highlight w:val="none"/>
          <w:lang w:val="en-US" w:eastAsia="zh-CN" w:bidi="zh-CN"/>
        </w:rPr>
        <w:t>注：如需启动渠道分销、单位团购、老带新、员工推荐或全民经纪人等，由成交供应商提出合理方案，采购人最终确定是否启动，启动后成交供应商负责渠道发动和执行，相关费用由采购人支出。不管通过任何方式成交的客户均视为成交供应商销售，按相应比例支付。</w:t>
      </w:r>
    </w:p>
    <w:p w14:paraId="00ADA44F">
      <w:pPr>
        <w:keepNext w:val="0"/>
        <w:keepLines w:val="0"/>
        <w:pageBreakBefore w:val="0"/>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0C0E1B86">
      <w:pPr>
        <w:keepNext w:val="0"/>
        <w:keepLines w:val="0"/>
        <w:pageBreakBefore w:val="0"/>
        <w:kinsoku w:val="0"/>
        <w:wordWrap/>
        <w:overflowPunct/>
        <w:topLinePunct w:val="0"/>
        <w:autoSpaceDE w:val="0"/>
        <w:autoSpaceDN w:val="0"/>
        <w:bidi w:val="0"/>
        <w:adjustRightInd w:val="0"/>
        <w:snapToGrid w:val="0"/>
        <w:spacing w:line="360" w:lineRule="auto"/>
        <w:ind w:right="0" w:firstLine="480" w:firstLineChars="200"/>
        <w:jc w:val="left"/>
        <w:textAlignment w:val="baseline"/>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（3）团队配置：潜在响应供应商在中标后，负责组建销售团队，</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人员拟定</w:t>
      </w:r>
      <w:r>
        <w:rPr>
          <w:rFonts w:hint="eastAsia" w:ascii="宋体" w:hAnsi="宋体" w:eastAsia="宋体" w:cs="宋体"/>
          <w:color w:val="000000" w:themeColor="text1"/>
          <w:sz w:val="24"/>
          <w:szCs w:val="24"/>
          <w:highlight w:val="none"/>
          <w:lang w:eastAsia="zh-CN"/>
          <w14:textFill>
            <w14:solidFill>
              <w14:schemeClr w14:val="tx1"/>
            </w14:solidFill>
          </w14:textFill>
        </w:rPr>
        <w:t>营销总监1人，销售经理1人，策划师1人，置业顾问</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整体项目不低于7人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4429C7A">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highlight w:val="none"/>
          <w:lang w:eastAsia="zh-CN"/>
        </w:rPr>
        <w:t>（</w:t>
      </w:r>
      <w:r>
        <w:rPr>
          <w:rFonts w:hint="eastAsia"/>
          <w:sz w:val="24"/>
          <w:highlight w:val="none"/>
          <w:lang w:eastAsia="zh-CN"/>
        </w:rPr>
        <w:t>4）代理佣金结算方式：</w:t>
      </w:r>
    </w:p>
    <w:p w14:paraId="4A41F260">
      <w:pPr>
        <w:keepNext w:val="0"/>
        <w:keepLines w:val="0"/>
        <w:pageBreakBefore w:val="0"/>
        <w:kinsoku w:val="0"/>
        <w:wordWrap/>
        <w:overflowPunct/>
        <w:topLinePunct w:val="0"/>
        <w:autoSpaceDE w:val="0"/>
        <w:autoSpaceDN w:val="0"/>
        <w:bidi w:val="0"/>
        <w:adjustRightInd w:val="0"/>
        <w:snapToGrid w:val="0"/>
        <w:spacing w:line="360" w:lineRule="auto"/>
        <w:ind w:right="0" w:firstLine="480" w:firstLineChars="200"/>
        <w:jc w:val="left"/>
        <w:textAlignment w:val="baseline"/>
        <w:outlineLvl w:val="9"/>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val="zh-CN" w:eastAsia="zh-CN"/>
          <w14:textFill>
            <w14:solidFill>
              <w14:schemeClr w14:val="tx1"/>
            </w14:solidFill>
          </w14:textFill>
        </w:rPr>
        <w:t>按月支付给</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营销策划服务费，</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开具相应的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专用</w:t>
      </w:r>
      <w:r>
        <w:rPr>
          <w:rFonts w:hint="eastAsia" w:ascii="宋体" w:hAnsi="宋体" w:eastAsia="宋体" w:cs="宋体"/>
          <w:color w:val="000000" w:themeColor="text1"/>
          <w:sz w:val="24"/>
          <w:szCs w:val="24"/>
          <w:highlight w:val="none"/>
          <w:lang w:val="zh-CN" w:eastAsia="zh-CN"/>
          <w14:textFill>
            <w14:solidFill>
              <w14:schemeClr w14:val="tx1"/>
            </w14:solidFill>
          </w14:textFill>
        </w:rPr>
        <w:t>发票给</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val="zh-CN" w:eastAsia="zh-CN"/>
          <w14:textFill>
            <w14:solidFill>
              <w14:schemeClr w14:val="tx1"/>
            </w14:solidFill>
          </w14:textFill>
        </w:rPr>
        <w:t>在收到</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于当月20日前</w:t>
      </w:r>
      <w:r>
        <w:rPr>
          <w:rFonts w:hint="eastAsia" w:ascii="宋体" w:hAnsi="宋体" w:eastAsia="宋体" w:cs="宋体"/>
          <w:color w:val="000000" w:themeColor="text1"/>
          <w:sz w:val="24"/>
          <w:szCs w:val="24"/>
          <w:highlight w:val="none"/>
          <w:lang w:val="zh-CN" w:eastAsia="zh-CN"/>
          <w14:textFill>
            <w14:solidFill>
              <w14:schemeClr w14:val="tx1"/>
            </w14:solidFill>
          </w14:textFill>
        </w:rPr>
        <w:t>付清。</w:t>
      </w:r>
    </w:p>
    <w:p w14:paraId="5C6FC57B">
      <w:pPr>
        <w:keepNext w:val="0"/>
        <w:keepLines w:val="0"/>
        <w:pageBreakBefore w:val="0"/>
        <w:kinsoku w:val="0"/>
        <w:wordWrap/>
        <w:overflowPunct/>
        <w:topLinePunct w:val="0"/>
        <w:autoSpaceDE w:val="0"/>
        <w:autoSpaceDN w:val="0"/>
        <w:bidi w:val="0"/>
        <w:adjustRightInd w:val="0"/>
        <w:snapToGrid w:val="0"/>
        <w:spacing w:line="360" w:lineRule="auto"/>
        <w:ind w:right="0" w:firstLine="480" w:firstLineChars="200"/>
        <w:jc w:val="left"/>
        <w:textAlignment w:val="baseline"/>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.月度佣金=经采购人认可的实际到账的总销售额*相对应的佣金提取费率；</w:t>
      </w:r>
    </w:p>
    <w:p w14:paraId="29074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销售代理佣金按月结算:一次性付款客户，在签订合同且甲方收到全款后;按揭客户，在签订合同且甲方收到按揭款项后，甲方于次月15日前向乙方支付100%佣金。</w:t>
      </w:r>
    </w:p>
    <w:p w14:paraId="7F8FD364">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ascii="宋体" w:hAnsi="宋体" w:cs="宋体"/>
          <w:color w:val="auto"/>
          <w:highlight w:val="none"/>
          <w:lang w:eastAsia="zh-CN"/>
        </w:rPr>
      </w:pPr>
      <w:r>
        <w:rPr>
          <w:rFonts w:hint="eastAsia" w:eastAsia="宋体"/>
          <w:color w:val="auto"/>
          <w:sz w:val="24"/>
          <w:highlight w:val="none"/>
          <w:lang w:val="en-US" w:eastAsia="zh-CN"/>
        </w:rPr>
        <w:t>4</w:t>
      </w:r>
      <w:r>
        <w:rPr>
          <w:rFonts w:hint="eastAsia" w:eastAsia="宋体"/>
          <w:color w:val="auto"/>
          <w:sz w:val="24"/>
          <w:highlight w:val="none"/>
          <w:lang w:eastAsia="zh-CN"/>
        </w:rPr>
        <w:t>.退房原则: 在签订合同后，由于成交供应商原因造成已购客户退房，则成交供应商应退还采购人该户的全案代理佣金；由采购人原因（未能按期交付等不可抗力因素）造成已购客户退房，则采购人仍需向成交供应商支付该户的全案代理佣金；由于客户自身原因退房的，成交供应商应退还采购人该户的全案代理佣金，且该户不计入成交供应商销售业绩。</w:t>
      </w:r>
    </w:p>
    <w:p w14:paraId="4BAD961E">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hint="default"/>
          <w:sz w:val="24"/>
          <w:highlight w:val="none"/>
          <w:lang w:val="en-US" w:eastAsia="zh-CN"/>
        </w:rPr>
      </w:pPr>
      <w:r>
        <w:rPr>
          <w:rFonts w:hint="eastAsia" w:eastAsia="宋体"/>
          <w:sz w:val="24"/>
          <w:highlight w:val="none"/>
          <w:lang w:val="en-US" w:eastAsia="zh-CN"/>
        </w:rPr>
        <w:t>5</w:t>
      </w:r>
      <w:r>
        <w:rPr>
          <w:rFonts w:hint="eastAsia"/>
          <w:sz w:val="24"/>
          <w:highlight w:val="none"/>
          <w:lang w:eastAsia="zh-CN"/>
        </w:rPr>
        <w:t>. 具体以合同约定为准。</w:t>
      </w:r>
    </w:p>
    <w:p w14:paraId="5D64E13A">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highlight w:val="none"/>
          <w:lang w:eastAsia="zh-CN"/>
        </w:rPr>
        <w:t>（</w:t>
      </w:r>
      <w:r>
        <w:rPr>
          <w:rFonts w:hint="eastAsia"/>
          <w:sz w:val="24"/>
          <w:highlight w:val="none"/>
          <w:lang w:eastAsia="zh-CN"/>
        </w:rPr>
        <w:t>5）考核制度</w:t>
      </w:r>
    </w:p>
    <w:p w14:paraId="0221503B">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color w:val="000000" w:themeColor="text1"/>
          <w:sz w:val="24"/>
          <w:highlight w:val="none"/>
          <w:lang w:eastAsia="zh-CN"/>
          <w14:textFill>
            <w14:solidFill>
              <w14:schemeClr w14:val="tx1"/>
            </w14:solidFill>
          </w14:textFill>
        </w:rPr>
        <w:t>若</w:t>
      </w:r>
      <w:r>
        <w:rPr>
          <w:rFonts w:hint="eastAsia"/>
          <w:color w:val="000000" w:themeColor="text1"/>
          <w:sz w:val="24"/>
          <w:highlight w:val="none"/>
          <w:lang w:eastAsia="zh-CN"/>
          <w14:textFill>
            <w14:solidFill>
              <w14:schemeClr w14:val="tx1"/>
            </w14:solidFill>
          </w14:textFill>
        </w:rPr>
        <w:t>成交供应商完成的签约销售率连续两个季度均未能完成季度销售目标的50%，则采购人有权终止合作且采购人不承担任何法律及经济责任；若因成交供应商原因导致客户投诉采购人的或给采购人造成影响，采购人可终止合作，采购人不承担任何法律及经济责任。</w:t>
      </w:r>
      <w:r>
        <w:rPr>
          <w:rFonts w:hint="eastAsia"/>
          <w:sz w:val="24"/>
          <w:highlight w:val="none"/>
          <w:lang w:eastAsia="zh-CN"/>
        </w:rPr>
        <w:t>说明：响应供应商须承诺中标后销售价格必须以双方确定的销售价格执行，销售价格需要调整需提前报采购人审核批准，销售现场不得随意变动价格，未经采购人同意不得随意处理客户退房、换房。成交供应商若违背政府备案价格溢价销售或制定执行的销售价格超出主管部门规定的浮动标准，造成的经济处罚，由成交供应商负责。</w:t>
      </w:r>
    </w:p>
    <w:p w14:paraId="530F98F6">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highlight w:val="none"/>
          <w:lang w:eastAsia="zh-CN"/>
        </w:rPr>
        <w:t>（</w:t>
      </w:r>
      <w:r>
        <w:rPr>
          <w:rFonts w:hint="eastAsia"/>
          <w:sz w:val="24"/>
          <w:highlight w:val="none"/>
          <w:lang w:eastAsia="zh-CN"/>
        </w:rPr>
        <w:t>6）其他考核</w:t>
      </w:r>
    </w:p>
    <w:p w14:paraId="186BF1AF">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1. 采购人将不定期对成交供应商的人员到岗情况进行突击检查，如发现成交供应商人员配置不足、长时间缺岗、以及在工作过程中有损害采购人公司形象等情况，采购人有权对成交供应商进行警告、扣罚、或要求开除等；如在工作过程中因非工作原因造成售楼处设备损坏的，肇事者需赔偿相应损失。</w:t>
      </w:r>
    </w:p>
    <w:p w14:paraId="002388AA">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2. 采购人如果发现成交供应商在服务过程中有损害采购人的行为，且已实际损害了采购人的经济利益，采购人有权按实际产生的经济损失的3倍金额从成交供应商未结算的销售代理佣金中直接扣除；</w:t>
      </w:r>
    </w:p>
    <w:p w14:paraId="6E3E9D2C">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3. 采购人有权对成交供应商提供的有关报告、广告宣传计划及营销计划进行审阅研究并提出调整意见，且成交供应商需将广告及时报相关主管部门审批。若成交供应商未经主管部门审批许可私自发布广告，或因夸大事实、虚假宣传等造成采购人任何损失，采购人有权按实际产生的经济损失的3倍金额从成交供应商未结算的销售代理佣金中直接扣除；</w:t>
      </w:r>
    </w:p>
    <w:p w14:paraId="7320A2C2">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4. 成交供应商若私自收取购房者缴纳的与购房相关的认购定金、购房款或其他名义的任何费用，经核查由此造成群体性信访/投诉事件的，采购人有权按实际产生的经济损失的3倍金额从成交供应商未结算的销售代理佣金中直接扣除，直至问题解决，且采购人有权立即中止该销售代理合约。</w:t>
      </w:r>
    </w:p>
    <w:p w14:paraId="4610EBC8">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5. 在项目服务期内，如果成交供应商因非国家政策等的不可抗力因素无故撤场，造成合同中止，则成交供应商承担所有违约责任，采购人有权罚没履约保证金，未结算的佣金将不予结算。</w:t>
      </w:r>
    </w:p>
    <w:p w14:paraId="6F867274">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rFonts w:hint="eastAsia" w:ascii="宋体" w:hAnsi="宋体" w:eastAsia="宋体" w:cs="宋体"/>
          <w:sz w:val="24"/>
          <w:highlight w:val="none"/>
          <w:lang w:eastAsia="zh-CN"/>
        </w:rPr>
      </w:pPr>
      <w:bookmarkStart w:id="159" w:name="_Toc17504"/>
      <w:bookmarkStart w:id="160" w:name="_Toc414453308"/>
      <w:bookmarkStart w:id="161" w:name="_Toc458528327"/>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）不可抗力</w:t>
      </w:r>
      <w:bookmarkEnd w:id="159"/>
      <w:bookmarkEnd w:id="160"/>
      <w:bookmarkEnd w:id="161"/>
    </w:p>
    <w:p w14:paraId="13E1C288">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1. 如果双方中任何一方由于疫情、战争、严重火灾、水灾、台风和地震以及其它经双方同意属于不可抗力的事故，致使合同履行受阻时，履行合同的期限应予延长，延长的期限应相当于事故所影响的时间。</w:t>
      </w:r>
    </w:p>
    <w:p w14:paraId="56F08E95">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sz w:val="24"/>
          <w:highlight w:val="none"/>
          <w:lang w:eastAsia="zh-CN"/>
        </w:rPr>
        <w:t>2. 受事故影响的一方应在不可抗力的事故发生后尽快以书面形式通知另一方，并在事故发生后14天内，将有关权威部门出具的证明文件寄给或送给另一方。如果不可抗力影响时间持延续120天以上，双方应通过友好协商在合理的时间内达成进一步履行合同的协议。</w:t>
      </w:r>
    </w:p>
    <w:p w14:paraId="659AC64A">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szCs w:val="24"/>
          <w:highlight w:val="none"/>
          <w:lang w:eastAsia="zh-CN"/>
        </w:rPr>
        <w:t>（</w:t>
      </w:r>
      <w:r>
        <w:rPr>
          <w:rFonts w:hint="eastAsia" w:ascii="宋体" w:hAnsi="宋体" w:cs="仿宋"/>
          <w:sz w:val="24"/>
          <w:szCs w:val="24"/>
          <w:highlight w:val="none"/>
          <w:lang w:eastAsia="zh-CN"/>
        </w:rPr>
        <w:t>9）</w:t>
      </w:r>
      <w:r>
        <w:rPr>
          <w:rFonts w:hint="eastAsia"/>
          <w:sz w:val="24"/>
          <w:highlight w:val="none"/>
          <w:lang w:eastAsia="zh-CN"/>
        </w:rPr>
        <w:t>提供的服务（技术指标除另作规定外）均应符合现行国际、国内和行业相关标准。</w:t>
      </w:r>
    </w:p>
    <w:p w14:paraId="7DB5EEC1">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szCs w:val="24"/>
          <w:highlight w:val="none"/>
          <w:lang w:eastAsia="zh-CN"/>
        </w:rPr>
        <w:t>（</w:t>
      </w:r>
      <w:r>
        <w:rPr>
          <w:rFonts w:hint="eastAsia" w:ascii="宋体" w:hAnsi="宋体" w:cs="仿宋"/>
          <w:sz w:val="24"/>
          <w:szCs w:val="24"/>
          <w:highlight w:val="none"/>
          <w:lang w:eastAsia="zh-CN"/>
        </w:rPr>
        <w:t>10）</w:t>
      </w:r>
      <w:r>
        <w:rPr>
          <w:rFonts w:hint="eastAsia"/>
          <w:sz w:val="24"/>
          <w:highlight w:val="none"/>
          <w:lang w:eastAsia="zh-CN"/>
        </w:rPr>
        <w:t>采购人免受第三方提出的侵犯其知识产权的起诉。如因知识产权原因所造成的一切损失均由成交供应商承担。</w:t>
      </w:r>
    </w:p>
    <w:p w14:paraId="47955534">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szCs w:val="24"/>
          <w:highlight w:val="none"/>
          <w:lang w:eastAsia="zh-CN"/>
        </w:rPr>
        <w:t>（</w:t>
      </w:r>
      <w:r>
        <w:rPr>
          <w:rFonts w:hint="eastAsia" w:ascii="宋体" w:hAnsi="宋体" w:cs="仿宋"/>
          <w:sz w:val="24"/>
          <w:szCs w:val="24"/>
          <w:highlight w:val="none"/>
          <w:lang w:eastAsia="zh-CN"/>
        </w:rPr>
        <w:t>11）</w:t>
      </w:r>
      <w:r>
        <w:rPr>
          <w:rFonts w:hint="eastAsia"/>
          <w:sz w:val="24"/>
          <w:highlight w:val="none"/>
          <w:lang w:eastAsia="zh-CN"/>
        </w:rPr>
        <w:t>成交供应商在项目实施或服务过程中发生的重大人员、产品质量事故，或因中标企业管理不善等原因造成的人员伤亡等责任事故均由成交供应商负责，采购人不承担任何法律及经济责任。</w:t>
      </w:r>
    </w:p>
    <w:p w14:paraId="46F285BB">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szCs w:val="24"/>
          <w:highlight w:val="none"/>
          <w:lang w:eastAsia="zh-CN"/>
        </w:rPr>
        <w:t>（</w:t>
      </w:r>
      <w:r>
        <w:rPr>
          <w:rFonts w:hint="eastAsia" w:ascii="宋体" w:hAnsi="宋体" w:cs="仿宋"/>
          <w:sz w:val="24"/>
          <w:szCs w:val="24"/>
          <w:highlight w:val="none"/>
          <w:lang w:eastAsia="zh-CN"/>
        </w:rPr>
        <w:t>12）</w:t>
      </w:r>
      <w:r>
        <w:rPr>
          <w:rFonts w:hint="eastAsia"/>
          <w:sz w:val="24"/>
          <w:highlight w:val="none"/>
          <w:lang w:eastAsia="zh-CN"/>
        </w:rPr>
        <w:t>响应供应商自行安排时间进行实地考察，以获得由响应供应商自己负责的有关编制响应文件和签署合同的所有信息，一旦中标这种考察即被认为其结果已在响应文件中的充分反映。考察现场的费用由响应供应商自行承担。</w:t>
      </w:r>
    </w:p>
    <w:p w14:paraId="6101289B">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pPr>
      <w:r>
        <w:rPr>
          <w:rFonts w:hint="eastAsia" w:ascii="宋体" w:hAnsi="宋体" w:eastAsia="宋体" w:cs="宋体"/>
          <w:sz w:val="24"/>
          <w:szCs w:val="24"/>
          <w:highlight w:val="none"/>
          <w:lang w:eastAsia="zh-CN"/>
        </w:rPr>
        <w:t>（</w:t>
      </w:r>
      <w:r>
        <w:rPr>
          <w:rFonts w:hint="eastAsia" w:ascii="宋体" w:hAnsi="宋体" w:cs="仿宋"/>
          <w:sz w:val="24"/>
          <w:szCs w:val="24"/>
          <w:highlight w:val="none"/>
          <w:lang w:eastAsia="zh-CN"/>
        </w:rPr>
        <w:t>13）</w:t>
      </w:r>
      <w:r>
        <w:rPr>
          <w:rFonts w:hint="eastAsia"/>
          <w:sz w:val="24"/>
          <w:highlight w:val="none"/>
          <w:lang w:eastAsia="zh-CN"/>
        </w:rPr>
        <w:t>成交供应商因自身原因终止合同的，或提供服务与以上条款不符时，已中标者取消中标资格，扣收履约保证金，并承担由此引起的全部费用，对中标单位提出警告并在相关媒体公布，且承担由此可能引发的法律责任。</w:t>
      </w:r>
    </w:p>
    <w:p w14:paraId="047F9BB4">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highlight w:val="none"/>
          <w:lang w:eastAsia="zh-CN"/>
        </w:rPr>
      </w:pPr>
      <w:r>
        <w:rPr>
          <w:rFonts w:hint="eastAsia" w:ascii="宋体" w:hAnsi="宋体" w:eastAsia="宋体" w:cs="宋体"/>
          <w:sz w:val="24"/>
          <w:szCs w:val="24"/>
          <w:highlight w:val="none"/>
          <w:lang w:eastAsia="zh-CN"/>
        </w:rPr>
        <w:t>（</w:t>
      </w:r>
      <w:r>
        <w:rPr>
          <w:rFonts w:hint="eastAsia" w:ascii="宋体" w:hAnsi="宋体" w:cs="仿宋"/>
          <w:sz w:val="24"/>
          <w:szCs w:val="24"/>
          <w:highlight w:val="none"/>
          <w:lang w:eastAsia="zh-CN"/>
        </w:rPr>
        <w:t>14）</w:t>
      </w:r>
      <w:r>
        <w:rPr>
          <w:rFonts w:hint="eastAsia"/>
          <w:sz w:val="24"/>
          <w:highlight w:val="none"/>
          <w:lang w:eastAsia="zh-CN"/>
        </w:rPr>
        <w:t>未尽事宜，以合同约定为准。</w:t>
      </w:r>
    </w:p>
    <w:p w14:paraId="2E84F041">
      <w:pPr>
        <w:keepNext w:val="0"/>
        <w:keepLines w:val="0"/>
        <w:pageBreakBefore w:val="0"/>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9"/>
        <w:rPr>
          <w:sz w:val="24"/>
          <w:highlight w:val="none"/>
          <w:lang w:eastAsia="zh-CN"/>
        </w:rPr>
        <w:sectPr>
          <w:footerReference r:id="rId18" w:type="default"/>
          <w:pgSz w:w="11905" w:h="16838"/>
          <w:pgMar w:top="1134" w:right="1706" w:bottom="1134" w:left="1706" w:header="0" w:footer="992" w:gutter="0"/>
          <w:cols w:space="0" w:num="1"/>
          <w:rtlGutter w:val="0"/>
          <w:docGrid w:linePitch="0" w:charSpace="0"/>
        </w:sectPr>
      </w:pPr>
    </w:p>
    <w:p w14:paraId="3D01B95E">
      <w:pPr>
        <w:pageBreakBefore w:val="0"/>
        <w:widowControl w:val="0"/>
        <w:wordWrap/>
        <w:overflowPunct/>
        <w:bidi w:val="0"/>
        <w:spacing w:line="360" w:lineRule="auto"/>
        <w:rPr>
          <w:color w:val="auto"/>
          <w:highlight w:val="none"/>
          <w:lang w:eastAsia="zh-CN"/>
        </w:rPr>
      </w:pPr>
    </w:p>
    <w:p w14:paraId="06311721">
      <w:pPr>
        <w:pageBreakBefore w:val="0"/>
        <w:widowControl w:val="0"/>
        <w:numPr>
          <w:ilvl w:val="0"/>
          <w:numId w:val="0"/>
        </w:numPr>
        <w:wordWrap/>
        <w:overflowPunct/>
        <w:bidi w:val="0"/>
        <w:spacing w:before="63" w:line="360" w:lineRule="auto"/>
        <w:ind w:left="3253" w:leftChars="0"/>
        <w:outlineLvl w:val="0"/>
        <w:rPr>
          <w:rFonts w:hint="eastAsia"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pPr>
      <w:bookmarkStart w:id="162" w:name="bookmark82"/>
      <w:bookmarkEnd w:id="162"/>
      <w:bookmarkStart w:id="163" w:name="_Toc31093"/>
      <w:r>
        <w:rPr>
          <w:rFonts w:hint="eastAsia" w:ascii="宋体" w:hAnsi="宋体" w:eastAsia="宋体" w:cs="宋体"/>
          <w:snapToGrid w:val="0"/>
          <w:color w:val="auto"/>
          <w:spacing w:val="8"/>
          <w:sz w:val="31"/>
          <w:szCs w:val="31"/>
          <w:highlight w:val="none"/>
          <w:lang w:val="en-US" w:eastAsia="zh-CN" w:bidi="ar-SA"/>
          <w14:textOutline w14:w="5791" w14:cap="sq" w14:cmpd="sng" w14:algn="ctr">
            <w14:solidFill>
              <w14:srgbClr w14:val="000000"/>
            </w14:solidFill>
            <w14:prstDash w14:val="solid"/>
            <w14:bevel/>
          </w14:textOutline>
        </w:rPr>
        <w:t>第六章</w:t>
      </w:r>
      <w:r>
        <w:rPr>
          <w:rFonts w:ascii="宋体" w:hAnsi="宋体" w:eastAsia="宋体" w:cs="宋体"/>
          <w:color w:val="auto"/>
          <w:spacing w:val="8"/>
          <w:sz w:val="31"/>
          <w:szCs w:val="31"/>
          <w:highlight w:val="none"/>
          <w:lang w:eastAsia="zh-CN"/>
        </w:rPr>
        <w:t xml:space="preserve"> </w:t>
      </w:r>
      <w:bookmarkStart w:id="164" w:name="_Toc13178"/>
      <w:bookmarkStart w:id="165" w:name="_Toc21624"/>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方法</w:t>
      </w:r>
      <w:bookmarkEnd w:id="163"/>
      <w:bookmarkEnd w:id="164"/>
      <w:bookmarkEnd w:id="165"/>
    </w:p>
    <w:tbl>
      <w:tblPr>
        <w:tblStyle w:val="17"/>
        <w:tblpPr w:leftFromText="180" w:rightFromText="180" w:vertAnchor="text" w:horzAnchor="page" w:tblpXSpec="center" w:tblpY="476"/>
        <w:tblOverlap w:val="never"/>
        <w:tblW w:w="99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74"/>
        <w:gridCol w:w="1164"/>
        <w:gridCol w:w="7105"/>
        <w:gridCol w:w="979"/>
      </w:tblGrid>
      <w:tr w14:paraId="3F14A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674" w:type="dxa"/>
            <w:vAlign w:val="center"/>
          </w:tcPr>
          <w:p w14:paraId="24510782">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类</w:t>
            </w:r>
            <w:r>
              <w:rPr>
                <w:rFonts w:hint="eastAsia"/>
                <w:sz w:val="24"/>
                <w:highlight w:val="none"/>
              </w:rPr>
              <w:t>别</w:t>
            </w:r>
          </w:p>
        </w:tc>
        <w:tc>
          <w:tcPr>
            <w:tcW w:w="1164" w:type="dxa"/>
            <w:vAlign w:val="center"/>
          </w:tcPr>
          <w:p w14:paraId="5399DABF">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评</w:t>
            </w:r>
            <w:r>
              <w:rPr>
                <w:rFonts w:hint="eastAsia"/>
                <w:sz w:val="24"/>
                <w:highlight w:val="none"/>
              </w:rPr>
              <w:t>分项</w:t>
            </w:r>
          </w:p>
        </w:tc>
        <w:tc>
          <w:tcPr>
            <w:tcW w:w="7105" w:type="dxa"/>
            <w:vAlign w:val="center"/>
          </w:tcPr>
          <w:p w14:paraId="5069A707">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评</w:t>
            </w:r>
            <w:r>
              <w:rPr>
                <w:rFonts w:hint="eastAsia"/>
                <w:sz w:val="24"/>
                <w:highlight w:val="none"/>
              </w:rPr>
              <w:t>分标准</w:t>
            </w:r>
          </w:p>
        </w:tc>
        <w:tc>
          <w:tcPr>
            <w:tcW w:w="979" w:type="dxa"/>
            <w:vAlign w:val="center"/>
          </w:tcPr>
          <w:p w14:paraId="0039A8FD">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分</w:t>
            </w:r>
            <w:r>
              <w:rPr>
                <w:rFonts w:hint="eastAsia"/>
                <w:sz w:val="24"/>
                <w:highlight w:val="none"/>
              </w:rPr>
              <w:t>值（分）</w:t>
            </w:r>
          </w:p>
        </w:tc>
      </w:tr>
      <w:tr w14:paraId="5A71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9" w:hRule="atLeast"/>
          <w:jc w:val="center"/>
        </w:trPr>
        <w:tc>
          <w:tcPr>
            <w:tcW w:w="674" w:type="dxa"/>
            <w:vAlign w:val="center"/>
          </w:tcPr>
          <w:p w14:paraId="161F5862">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价</w:t>
            </w:r>
            <w:r>
              <w:rPr>
                <w:rFonts w:hint="eastAsia"/>
                <w:sz w:val="24"/>
                <w:highlight w:val="none"/>
              </w:rPr>
              <w:t>格（10分）</w:t>
            </w:r>
          </w:p>
        </w:tc>
        <w:tc>
          <w:tcPr>
            <w:tcW w:w="1164" w:type="dxa"/>
            <w:vAlign w:val="center"/>
          </w:tcPr>
          <w:p w14:paraId="4B8E60C5">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投</w:t>
            </w:r>
            <w:r>
              <w:rPr>
                <w:rFonts w:hint="eastAsia"/>
                <w:sz w:val="24"/>
                <w:highlight w:val="none"/>
              </w:rPr>
              <w:t>标报价</w:t>
            </w:r>
          </w:p>
        </w:tc>
        <w:tc>
          <w:tcPr>
            <w:tcW w:w="7105" w:type="dxa"/>
            <w:vAlign w:val="center"/>
          </w:tcPr>
          <w:p w14:paraId="3023561C">
            <w:pPr>
              <w:pageBreakBefore w:val="0"/>
              <w:wordWrap/>
              <w:overflowPunct/>
              <w:bidi w:val="0"/>
              <w:spacing w:line="360" w:lineRule="auto"/>
              <w:textAlignment w:val="center"/>
              <w:rPr>
                <w:sz w:val="24"/>
                <w:highlight w:val="none"/>
                <w:lang w:eastAsia="zh-CN"/>
              </w:rPr>
            </w:pPr>
            <w:r>
              <w:rPr>
                <w:rFonts w:hint="eastAsia" w:ascii="宋体" w:hAnsi="宋体" w:eastAsia="宋体" w:cs="宋体"/>
                <w:sz w:val="24"/>
                <w:highlight w:val="none"/>
                <w:lang w:eastAsia="zh-CN"/>
              </w:rPr>
              <w:t>响</w:t>
            </w:r>
            <w:r>
              <w:rPr>
                <w:rFonts w:hint="eastAsia"/>
                <w:sz w:val="24"/>
                <w:highlight w:val="none"/>
                <w:lang w:eastAsia="zh-CN"/>
              </w:rPr>
              <w:t>应采购人要求的</w:t>
            </w:r>
            <w:r>
              <w:rPr>
                <w:rFonts w:hint="eastAsia"/>
                <w:sz w:val="24"/>
                <w:highlight w:val="none"/>
                <w:lang w:val="en-US" w:eastAsia="zh-CN"/>
              </w:rPr>
              <w:t>服务费</w:t>
            </w:r>
            <w:r>
              <w:rPr>
                <w:rFonts w:hint="eastAsia"/>
                <w:sz w:val="24"/>
                <w:highlight w:val="none"/>
                <w:lang w:eastAsia="zh-CN"/>
              </w:rPr>
              <w:t>的投标报价得10分</w:t>
            </w:r>
            <w:r>
              <w:rPr>
                <w:rFonts w:hint="eastAsia" w:ascii="宋体" w:hAnsi="宋体" w:cs="仿宋"/>
                <w:sz w:val="24"/>
                <w:highlight w:val="none"/>
                <w:lang w:eastAsia="zh-CN"/>
              </w:rPr>
              <w:t>，</w:t>
            </w:r>
            <w:r>
              <w:rPr>
                <w:rFonts w:hint="eastAsia"/>
                <w:sz w:val="24"/>
                <w:highlight w:val="none"/>
                <w:lang w:eastAsia="zh-CN"/>
              </w:rPr>
              <w:t>不响应</w:t>
            </w:r>
            <w:r>
              <w:rPr>
                <w:rFonts w:hint="eastAsia"/>
                <w:sz w:val="24"/>
                <w:highlight w:val="none"/>
                <w:lang w:val="en-US" w:eastAsia="zh-CN"/>
              </w:rPr>
              <w:t>作</w:t>
            </w:r>
            <w:r>
              <w:rPr>
                <w:rFonts w:hint="eastAsia"/>
                <w:sz w:val="24"/>
                <w:highlight w:val="none"/>
                <w:lang w:eastAsia="zh-CN"/>
              </w:rPr>
              <w:t>无效标处理</w:t>
            </w:r>
            <w:r>
              <w:rPr>
                <w:rFonts w:hint="eastAsia" w:ascii="宋体" w:hAnsi="宋体" w:cs="仿宋"/>
                <w:sz w:val="24"/>
                <w:highlight w:val="none"/>
                <w:lang w:eastAsia="zh-CN"/>
              </w:rPr>
              <w:t>。</w:t>
            </w:r>
          </w:p>
          <w:p w14:paraId="56AB4344">
            <w:pPr>
              <w:pageBreakBefore w:val="0"/>
              <w:wordWrap/>
              <w:overflowPunct/>
              <w:bidi w:val="0"/>
              <w:spacing w:line="360" w:lineRule="auto"/>
              <w:textAlignment w:val="center"/>
              <w:rPr>
                <w:sz w:val="24"/>
                <w:highlight w:val="none"/>
                <w:lang w:eastAsia="zh-CN"/>
              </w:rPr>
            </w:pPr>
            <w:r>
              <w:rPr>
                <w:rFonts w:hint="eastAsia" w:ascii="宋体" w:hAnsi="宋体" w:eastAsia="宋体" w:cs="宋体"/>
                <w:b/>
                <w:sz w:val="24"/>
                <w:highlight w:val="none"/>
                <w:lang w:eastAsia="zh-CN"/>
              </w:rPr>
              <w:t>评</w:t>
            </w:r>
            <w:r>
              <w:rPr>
                <w:rFonts w:hint="eastAsia" w:ascii="宋体" w:hAnsi="宋体" w:cs="仿宋"/>
                <w:b/>
                <w:sz w:val="24"/>
                <w:highlight w:val="none"/>
                <w:lang w:eastAsia="zh-CN"/>
              </w:rPr>
              <w:t>审依据：开标一览表</w:t>
            </w:r>
          </w:p>
        </w:tc>
        <w:tc>
          <w:tcPr>
            <w:tcW w:w="979" w:type="dxa"/>
            <w:vAlign w:val="center"/>
          </w:tcPr>
          <w:p w14:paraId="03407268">
            <w:pPr>
              <w:pageBreakBefore w:val="0"/>
              <w:wordWrap/>
              <w:overflowPunct/>
              <w:bidi w:val="0"/>
              <w:spacing w:line="360" w:lineRule="auto"/>
              <w:jc w:val="center"/>
              <w:textAlignment w:val="center"/>
              <w:rPr>
                <w:sz w:val="24"/>
                <w:highlight w:val="none"/>
              </w:rPr>
            </w:pPr>
            <w:r>
              <w:rPr>
                <w:rFonts w:hint="eastAsia"/>
                <w:sz w:val="24"/>
                <w:highlight w:val="none"/>
              </w:rPr>
              <w:t>10</w:t>
            </w:r>
          </w:p>
        </w:tc>
      </w:tr>
      <w:tr w14:paraId="73ED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5" w:hRule="atLeast"/>
          <w:jc w:val="center"/>
        </w:trPr>
        <w:tc>
          <w:tcPr>
            <w:tcW w:w="674" w:type="dxa"/>
            <w:vMerge w:val="restart"/>
            <w:vAlign w:val="center"/>
          </w:tcPr>
          <w:p w14:paraId="54FCD369">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技</w:t>
            </w:r>
            <w:r>
              <w:rPr>
                <w:rFonts w:hint="eastAsia"/>
                <w:sz w:val="24"/>
                <w:highlight w:val="none"/>
              </w:rPr>
              <w:t>术（</w:t>
            </w:r>
            <w:r>
              <w:rPr>
                <w:rFonts w:hint="eastAsia" w:eastAsia="宋体"/>
                <w:sz w:val="24"/>
                <w:highlight w:val="none"/>
                <w:lang w:val="en-US" w:eastAsia="zh-CN"/>
              </w:rPr>
              <w:t>60</w:t>
            </w:r>
            <w:r>
              <w:rPr>
                <w:rFonts w:hint="eastAsia"/>
                <w:sz w:val="24"/>
                <w:highlight w:val="none"/>
              </w:rPr>
              <w:t>分）</w:t>
            </w:r>
          </w:p>
        </w:tc>
        <w:tc>
          <w:tcPr>
            <w:tcW w:w="1164" w:type="dxa"/>
            <w:vAlign w:val="center"/>
          </w:tcPr>
          <w:p w14:paraId="02474FF2">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技</w:t>
            </w:r>
            <w:r>
              <w:rPr>
                <w:rFonts w:hint="eastAsia"/>
                <w:sz w:val="24"/>
                <w:highlight w:val="none"/>
              </w:rPr>
              <w:t>术基准分</w:t>
            </w:r>
          </w:p>
        </w:tc>
        <w:tc>
          <w:tcPr>
            <w:tcW w:w="7105" w:type="dxa"/>
            <w:vAlign w:val="center"/>
          </w:tcPr>
          <w:p w14:paraId="04D2A081">
            <w:pPr>
              <w:pageBreakBefore w:val="0"/>
              <w:wordWrap/>
              <w:overflowPunct/>
              <w:bidi w:val="0"/>
              <w:spacing w:line="360" w:lineRule="auto"/>
              <w:textAlignment w:val="center"/>
              <w:rPr>
                <w:rStyle w:val="43"/>
                <w:rFonts w:hint="eastAsia"/>
                <w:color w:val="auto"/>
                <w:sz w:val="24"/>
                <w:szCs w:val="24"/>
                <w:highlight w:val="none"/>
                <w:lang w:eastAsia="zh-CN"/>
              </w:rPr>
            </w:pPr>
            <w:r>
              <w:rPr>
                <w:rStyle w:val="43"/>
                <w:rFonts w:hint="eastAsia"/>
                <w:color w:val="auto"/>
                <w:sz w:val="24"/>
                <w:szCs w:val="24"/>
                <w:highlight w:val="none"/>
                <w:lang w:eastAsia="zh-CN"/>
              </w:rPr>
              <w:t>完全满足招标文件</w:t>
            </w:r>
            <w:r>
              <w:rPr>
                <w:rStyle w:val="43"/>
                <w:rFonts w:hint="eastAsia" w:eastAsia="宋体"/>
                <w:color w:val="auto"/>
                <w:sz w:val="24"/>
                <w:szCs w:val="24"/>
                <w:highlight w:val="none"/>
                <w:lang w:eastAsia="zh-CN"/>
              </w:rPr>
              <w:t xml:space="preserve"> </w:t>
            </w:r>
            <w:r>
              <w:rPr>
                <w:rStyle w:val="43"/>
                <w:rFonts w:hint="eastAsia"/>
                <w:color w:val="auto"/>
                <w:sz w:val="24"/>
                <w:szCs w:val="24"/>
                <w:highlight w:val="none"/>
                <w:lang w:eastAsia="zh-CN"/>
              </w:rPr>
              <w:t>采购需求的得</w:t>
            </w:r>
            <w:r>
              <w:rPr>
                <w:rStyle w:val="43"/>
                <w:rFonts w:hint="eastAsia"/>
                <w:color w:val="auto"/>
                <w:sz w:val="24"/>
                <w:szCs w:val="24"/>
                <w:highlight w:val="none"/>
                <w:lang w:val="en-US" w:eastAsia="zh-CN"/>
              </w:rPr>
              <w:t>40</w:t>
            </w:r>
            <w:r>
              <w:rPr>
                <w:rStyle w:val="43"/>
                <w:rFonts w:hint="eastAsia"/>
                <w:color w:val="auto"/>
                <w:sz w:val="24"/>
                <w:szCs w:val="24"/>
                <w:highlight w:val="none"/>
                <w:lang w:eastAsia="zh-CN"/>
              </w:rPr>
              <w:t>分；任意一项不满足均作无效投标处理。</w:t>
            </w:r>
          </w:p>
          <w:p w14:paraId="1F642113">
            <w:pPr>
              <w:pageBreakBefore w:val="0"/>
              <w:wordWrap/>
              <w:overflowPunct/>
              <w:bidi w:val="0"/>
              <w:spacing w:line="360" w:lineRule="auto"/>
              <w:textAlignment w:val="center"/>
              <w:rPr>
                <w:rFonts w:ascii="宋体" w:hAnsi="宋体" w:cs="宋体"/>
                <w:b/>
                <w:bCs/>
                <w:sz w:val="24"/>
                <w:szCs w:val="24"/>
                <w:highlight w:val="none"/>
                <w:lang w:eastAsia="zh-CN"/>
              </w:rPr>
            </w:pPr>
            <w:r>
              <w:rPr>
                <w:rFonts w:hint="default" w:ascii="宋体" w:hAnsi="宋体" w:cs="宋体"/>
                <w:b/>
                <w:bCs/>
                <w:sz w:val="24"/>
                <w:highlight w:val="none"/>
                <w:lang w:val="en-US" w:eastAsia="zh-CN"/>
              </w:rPr>
              <w:t>评审依据：</w:t>
            </w:r>
            <w:r>
              <w:rPr>
                <w:rFonts w:hint="eastAsia" w:ascii="宋体" w:hAnsi="宋体" w:cs="宋体"/>
                <w:b/>
                <w:bCs/>
                <w:sz w:val="24"/>
                <w:highlight w:val="none"/>
                <w:lang w:eastAsia="zh-CN"/>
              </w:rPr>
              <w:t>供应商</w:t>
            </w:r>
            <w:r>
              <w:rPr>
                <w:rFonts w:hint="eastAsia" w:ascii="宋体" w:hAnsi="宋体" w:cs="宋体"/>
                <w:b/>
                <w:bCs/>
                <w:sz w:val="24"/>
                <w:highlight w:val="none"/>
                <w:lang w:val="en-US" w:eastAsia="zh-CN"/>
              </w:rPr>
              <w:t>提供的技术需求响应偏离表</w:t>
            </w:r>
            <w:r>
              <w:rPr>
                <w:rFonts w:hint="eastAsia" w:ascii="宋体" w:hAnsi="宋体" w:cs="宋体"/>
                <w:b/>
                <w:bCs/>
                <w:sz w:val="24"/>
                <w:highlight w:val="none"/>
                <w:lang w:eastAsia="zh-CN"/>
              </w:rPr>
              <w:t>加盖公章</w:t>
            </w:r>
          </w:p>
        </w:tc>
        <w:tc>
          <w:tcPr>
            <w:tcW w:w="979" w:type="dxa"/>
            <w:vAlign w:val="center"/>
          </w:tcPr>
          <w:p w14:paraId="5F55A6D0">
            <w:pPr>
              <w:pageBreakBefore w:val="0"/>
              <w:wordWrap/>
              <w:overflowPunct/>
              <w:bidi w:val="0"/>
              <w:spacing w:line="360" w:lineRule="auto"/>
              <w:jc w:val="center"/>
              <w:textAlignment w:val="center"/>
              <w:rPr>
                <w:rFonts w:hint="default" w:eastAsiaTheme="minorEastAsia"/>
                <w:sz w:val="24"/>
                <w:highlight w:val="none"/>
                <w:lang w:val="en-US" w:eastAsia="zh-CN"/>
              </w:rPr>
            </w:pPr>
            <w:r>
              <w:rPr>
                <w:rFonts w:hint="eastAsia" w:eastAsiaTheme="minorEastAsia"/>
                <w:sz w:val="24"/>
                <w:highlight w:val="none"/>
                <w:lang w:val="en-US" w:eastAsia="zh-CN"/>
              </w:rPr>
              <w:t>40</w:t>
            </w:r>
          </w:p>
        </w:tc>
      </w:tr>
      <w:tr w14:paraId="46F95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5" w:hRule="atLeast"/>
          <w:jc w:val="center"/>
        </w:trPr>
        <w:tc>
          <w:tcPr>
            <w:tcW w:w="674" w:type="dxa"/>
            <w:vMerge w:val="continue"/>
            <w:vAlign w:val="center"/>
          </w:tcPr>
          <w:p w14:paraId="771924C6">
            <w:pPr>
              <w:pageBreakBefore w:val="0"/>
              <w:wordWrap/>
              <w:overflowPunct/>
              <w:bidi w:val="0"/>
              <w:spacing w:line="360" w:lineRule="auto"/>
              <w:jc w:val="center"/>
              <w:textAlignment w:val="center"/>
              <w:rPr>
                <w:sz w:val="24"/>
                <w:highlight w:val="none"/>
              </w:rPr>
            </w:pPr>
          </w:p>
        </w:tc>
        <w:tc>
          <w:tcPr>
            <w:tcW w:w="1164" w:type="dxa"/>
            <w:vAlign w:val="center"/>
          </w:tcPr>
          <w:p w14:paraId="1AA4A576">
            <w:pPr>
              <w:pageBreakBefore w:val="0"/>
              <w:wordWrap/>
              <w:overflowPunct/>
              <w:bidi w:val="0"/>
              <w:spacing w:line="360" w:lineRule="auto"/>
              <w:textAlignment w:val="center"/>
              <w:rPr>
                <w:sz w:val="24"/>
                <w:highlight w:val="none"/>
              </w:rPr>
            </w:pPr>
            <w:r>
              <w:rPr>
                <w:rStyle w:val="43"/>
                <w:rFonts w:hint="eastAsia"/>
                <w:color w:val="auto"/>
                <w:sz w:val="24"/>
                <w:szCs w:val="24"/>
                <w:highlight w:val="none"/>
              </w:rPr>
              <w:t>服务方案</w:t>
            </w:r>
          </w:p>
        </w:tc>
        <w:tc>
          <w:tcPr>
            <w:tcW w:w="7105" w:type="dxa"/>
            <w:vAlign w:val="center"/>
          </w:tcPr>
          <w:p w14:paraId="50652311">
            <w:pPr>
              <w:pageBreakBefore w:val="0"/>
              <w:wordWrap/>
              <w:overflowPunct/>
              <w:bidi w:val="0"/>
              <w:spacing w:line="360" w:lineRule="auto"/>
              <w:textAlignment w:val="center"/>
              <w:rPr>
                <w:rStyle w:val="43"/>
                <w:rFonts w:hint="eastAsia"/>
                <w:b w:val="0"/>
                <w:bCs/>
                <w:color w:val="auto"/>
                <w:sz w:val="24"/>
                <w:szCs w:val="24"/>
                <w:highlight w:val="none"/>
                <w:lang w:val="en-US" w:eastAsia="zh-CN"/>
              </w:rPr>
            </w:pPr>
            <w:r>
              <w:rPr>
                <w:rStyle w:val="43"/>
                <w:rFonts w:hint="eastAsia"/>
                <w:b w:val="0"/>
                <w:bCs/>
                <w:color w:val="auto"/>
                <w:sz w:val="24"/>
                <w:szCs w:val="24"/>
                <w:highlight w:val="none"/>
                <w:lang w:val="en-US" w:eastAsia="zh-CN"/>
              </w:rPr>
              <w:t>供应商提供的服务方案包含但不限于：（1）市场分析、（2）竞品分析、（3）地块分析、（4）项目定位、（5）营销策略、（6）开发节奏、（7）经济测算</w:t>
            </w:r>
          </w:p>
          <w:p w14:paraId="0B3E1958">
            <w:pPr>
              <w:pageBreakBefore w:val="0"/>
              <w:wordWrap/>
              <w:overflowPunct/>
              <w:bidi w:val="0"/>
              <w:spacing w:line="360" w:lineRule="auto"/>
              <w:textAlignment w:val="center"/>
              <w:rPr>
                <w:rStyle w:val="43"/>
                <w:rFonts w:hint="eastAsia"/>
                <w:b w:val="0"/>
                <w:bCs/>
                <w:color w:val="auto"/>
                <w:sz w:val="24"/>
                <w:szCs w:val="24"/>
                <w:highlight w:val="none"/>
                <w:lang w:val="en-US" w:eastAsia="zh-CN"/>
              </w:rPr>
            </w:pPr>
            <w:r>
              <w:rPr>
                <w:rStyle w:val="43"/>
                <w:rFonts w:hint="eastAsia"/>
                <w:b w:val="0"/>
                <w:bCs/>
                <w:color w:val="auto"/>
                <w:sz w:val="24"/>
                <w:szCs w:val="24"/>
                <w:highlight w:val="none"/>
                <w:lang w:val="en-US" w:eastAsia="zh-CN"/>
              </w:rPr>
              <w:t>1、市场、竞品依托真实区域数据，维度完整；地块优劣势、配套、不利因素全面剖析；客群、产品、价格定位有据可依；营销策略分筹备/开盘/续销/尾盘全周期，渠道、活动明细；推售节奏结合工程进度与市场周期分期排期；经济测算售价、去化、营销成本、代理收益参数齐全、测算逻辑合规。每小项得2分。</w:t>
            </w:r>
          </w:p>
          <w:p w14:paraId="0D779C6B">
            <w:pPr>
              <w:pageBreakBefore w:val="0"/>
              <w:wordWrap/>
              <w:overflowPunct/>
              <w:bidi w:val="0"/>
              <w:spacing w:line="360" w:lineRule="auto"/>
              <w:textAlignment w:val="center"/>
              <w:rPr>
                <w:rStyle w:val="43"/>
                <w:rFonts w:hint="eastAsia"/>
                <w:color w:val="auto"/>
                <w:sz w:val="24"/>
                <w:szCs w:val="24"/>
                <w:highlight w:val="none"/>
                <w:lang w:val="en-US" w:eastAsia="zh-CN"/>
              </w:rPr>
            </w:pPr>
            <w:r>
              <w:rPr>
                <w:rStyle w:val="43"/>
                <w:rFonts w:hint="eastAsia"/>
                <w:color w:val="auto"/>
                <w:sz w:val="24"/>
                <w:szCs w:val="24"/>
                <w:highlight w:val="none"/>
                <w:lang w:val="en-US" w:eastAsia="zh-CN"/>
              </w:rPr>
              <w:t>2、市场、竞品数据基本完整但部分内容深度不足；地块分析缺少局部配套或不利因素说明；项目定位方向合理但支撑依据偏少；营销策略框架完整，细分落地举措简略；推售节点有排布但未结合工程节点；经济测算关键指标齐全，少量辅助参数缺失</w:t>
            </w:r>
            <w:r>
              <w:rPr>
                <w:rStyle w:val="43"/>
                <w:rFonts w:hint="eastAsia"/>
                <w:color w:val="auto"/>
                <w:sz w:val="24"/>
                <w:szCs w:val="24"/>
                <w:highlight w:val="none"/>
                <w:lang w:eastAsia="zh-CN"/>
              </w:rPr>
              <w:t>。</w:t>
            </w:r>
            <w:r>
              <w:rPr>
                <w:rStyle w:val="43"/>
                <w:rFonts w:hint="eastAsia"/>
                <w:color w:val="auto"/>
                <w:sz w:val="24"/>
                <w:szCs w:val="24"/>
                <w:highlight w:val="none"/>
                <w:lang w:val="en-US" w:eastAsia="zh-CN"/>
              </w:rPr>
              <w:t>每小项得1分。</w:t>
            </w:r>
          </w:p>
          <w:p w14:paraId="5E534860">
            <w:pPr>
              <w:pageBreakBefore w:val="0"/>
              <w:wordWrap/>
              <w:overflowPunct/>
              <w:bidi w:val="0"/>
              <w:spacing w:line="360" w:lineRule="auto"/>
              <w:textAlignment w:val="center"/>
              <w:rPr>
                <w:rStyle w:val="43"/>
                <w:rFonts w:hint="default"/>
                <w:color w:val="auto"/>
                <w:sz w:val="24"/>
                <w:szCs w:val="24"/>
                <w:highlight w:val="none"/>
                <w:lang w:val="en-US" w:eastAsia="zh-CN"/>
              </w:rPr>
            </w:pPr>
            <w:r>
              <w:rPr>
                <w:rStyle w:val="43"/>
                <w:rFonts w:hint="eastAsia"/>
                <w:color w:val="auto"/>
                <w:sz w:val="24"/>
                <w:szCs w:val="24"/>
                <w:highlight w:val="none"/>
                <w:lang w:val="en-US" w:eastAsia="zh-CN"/>
              </w:rPr>
              <w:t>3、缺失1项及以上内容；多数板块仅简单几句话，无调研数据、无落地思路；定位脱离项目现状；无具体营销与推铺计划；经济测算指标大量缺失或逻辑错误。不得分。</w:t>
            </w:r>
          </w:p>
          <w:p w14:paraId="40B87D07">
            <w:pPr>
              <w:pageBreakBefore w:val="0"/>
              <w:wordWrap/>
              <w:overflowPunct/>
              <w:bidi w:val="0"/>
              <w:spacing w:line="360" w:lineRule="auto"/>
              <w:textAlignment w:val="center"/>
              <w:rPr>
                <w:rStyle w:val="43"/>
                <w:rFonts w:hint="eastAsia"/>
                <w:b/>
                <w:color w:val="auto"/>
                <w:sz w:val="24"/>
                <w:szCs w:val="24"/>
                <w:highlight w:val="none"/>
                <w:lang w:eastAsia="zh-CN"/>
              </w:rPr>
            </w:pPr>
            <w:r>
              <w:rPr>
                <w:rStyle w:val="43"/>
                <w:rFonts w:hint="eastAsia"/>
                <w:b/>
                <w:color w:val="auto"/>
                <w:sz w:val="24"/>
                <w:szCs w:val="24"/>
                <w:highlight w:val="none"/>
                <w:lang w:eastAsia="zh-CN"/>
              </w:rPr>
              <w:t>评审依据：依据供应商针对本项目提出的方案进行打分，未提供或方案无实质性操作意义的，</w:t>
            </w:r>
            <w:r>
              <w:rPr>
                <w:rStyle w:val="43"/>
                <w:rFonts w:hint="eastAsia"/>
                <w:b/>
                <w:color w:val="auto"/>
                <w:sz w:val="24"/>
                <w:szCs w:val="24"/>
                <w:highlight w:val="none"/>
                <w:lang w:val="en-US" w:eastAsia="zh-CN"/>
              </w:rPr>
              <w:t>不得分</w:t>
            </w:r>
            <w:r>
              <w:rPr>
                <w:rStyle w:val="43"/>
                <w:rFonts w:hint="eastAsia"/>
                <w:b/>
                <w:color w:val="auto"/>
                <w:sz w:val="24"/>
                <w:szCs w:val="24"/>
                <w:highlight w:val="none"/>
                <w:lang w:eastAsia="zh-CN"/>
              </w:rPr>
              <w:t>。</w:t>
            </w:r>
          </w:p>
        </w:tc>
        <w:tc>
          <w:tcPr>
            <w:tcW w:w="979" w:type="dxa"/>
            <w:vAlign w:val="center"/>
          </w:tcPr>
          <w:p w14:paraId="00A14C50">
            <w:pPr>
              <w:pageBreakBefore w:val="0"/>
              <w:wordWrap/>
              <w:overflowPunct/>
              <w:bidi w:val="0"/>
              <w:spacing w:line="360" w:lineRule="auto"/>
              <w:jc w:val="center"/>
              <w:textAlignment w:val="center"/>
              <w:rPr>
                <w:rFonts w:hint="default" w:eastAsiaTheme="minorEastAsia"/>
                <w:sz w:val="24"/>
                <w:highlight w:val="none"/>
                <w:lang w:val="en-US" w:eastAsia="zh-CN"/>
              </w:rPr>
            </w:pPr>
            <w:r>
              <w:rPr>
                <w:rFonts w:hint="eastAsia" w:eastAsiaTheme="minorEastAsia"/>
                <w:sz w:val="24"/>
                <w:highlight w:val="none"/>
                <w:lang w:val="en-US" w:eastAsia="zh-CN"/>
              </w:rPr>
              <w:t>14</w:t>
            </w:r>
          </w:p>
        </w:tc>
      </w:tr>
      <w:tr w14:paraId="5CCE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5" w:hRule="atLeast"/>
          <w:jc w:val="center"/>
        </w:trPr>
        <w:tc>
          <w:tcPr>
            <w:tcW w:w="674" w:type="dxa"/>
            <w:vAlign w:val="center"/>
          </w:tcPr>
          <w:p w14:paraId="102CFD85">
            <w:pPr>
              <w:pageBreakBefore w:val="0"/>
              <w:wordWrap/>
              <w:overflowPunct/>
              <w:bidi w:val="0"/>
              <w:spacing w:line="360" w:lineRule="auto"/>
              <w:jc w:val="center"/>
              <w:textAlignment w:val="center"/>
              <w:rPr>
                <w:sz w:val="24"/>
                <w:highlight w:val="none"/>
              </w:rPr>
            </w:pPr>
          </w:p>
        </w:tc>
        <w:tc>
          <w:tcPr>
            <w:tcW w:w="1164" w:type="dxa"/>
            <w:vAlign w:val="center"/>
          </w:tcPr>
          <w:p w14:paraId="0DF414EF">
            <w:pPr>
              <w:pageBreakBefore w:val="0"/>
              <w:wordWrap/>
              <w:overflowPunct/>
              <w:bidi w:val="0"/>
              <w:spacing w:line="360" w:lineRule="auto"/>
              <w:textAlignment w:val="center"/>
              <w:rPr>
                <w:rStyle w:val="43"/>
                <w:rFonts w:hint="eastAsia"/>
                <w:color w:val="auto"/>
                <w:sz w:val="24"/>
                <w:szCs w:val="24"/>
                <w:highlight w:val="none"/>
              </w:rPr>
            </w:pPr>
            <w:r>
              <w:rPr>
                <w:rStyle w:val="43"/>
                <w:rFonts w:hint="eastAsia"/>
                <w:color w:val="auto"/>
                <w:sz w:val="24"/>
                <w:szCs w:val="24"/>
                <w:highlight w:val="none"/>
                <w:lang w:val="en-US" w:eastAsia="zh-CN"/>
              </w:rPr>
              <w:t>营销推广方案</w:t>
            </w:r>
          </w:p>
        </w:tc>
        <w:tc>
          <w:tcPr>
            <w:tcW w:w="7105" w:type="dxa"/>
            <w:vAlign w:val="center"/>
          </w:tcPr>
          <w:p w14:paraId="6149B98B">
            <w:pPr>
              <w:pageBreakBefore w:val="0"/>
              <w:wordWrap/>
              <w:overflowPunct/>
              <w:bidi w:val="0"/>
              <w:spacing w:line="360" w:lineRule="auto"/>
              <w:textAlignment w:val="center"/>
              <w:rPr>
                <w:rStyle w:val="43"/>
                <w:rFonts w:hint="default"/>
                <w:color w:val="auto"/>
                <w:sz w:val="24"/>
                <w:szCs w:val="24"/>
                <w:highlight w:val="none"/>
                <w:lang w:val="en-US" w:eastAsia="zh-CN"/>
              </w:rPr>
            </w:pPr>
            <w:r>
              <w:rPr>
                <w:rStyle w:val="43"/>
                <w:rFonts w:hint="eastAsia"/>
                <w:b w:val="0"/>
                <w:bCs/>
                <w:color w:val="auto"/>
                <w:sz w:val="24"/>
                <w:szCs w:val="24"/>
                <w:highlight w:val="none"/>
                <w:lang w:val="en-US" w:eastAsia="zh-CN"/>
              </w:rPr>
              <w:t>供应商提供的</w:t>
            </w:r>
            <w:r>
              <w:rPr>
                <w:rStyle w:val="43"/>
                <w:rFonts w:hint="eastAsia"/>
                <w:color w:val="auto"/>
                <w:sz w:val="24"/>
                <w:szCs w:val="24"/>
                <w:highlight w:val="none"/>
                <w:lang w:val="en-US" w:eastAsia="zh-CN"/>
              </w:rPr>
              <w:t>营销推广方案</w:t>
            </w:r>
            <w:r>
              <w:rPr>
                <w:rStyle w:val="43"/>
                <w:rFonts w:hint="eastAsia"/>
                <w:b w:val="0"/>
                <w:bCs/>
                <w:color w:val="auto"/>
                <w:sz w:val="24"/>
                <w:szCs w:val="24"/>
                <w:highlight w:val="none"/>
                <w:lang w:val="en-US" w:eastAsia="zh-CN"/>
              </w:rPr>
              <w:t>包含但不限于：</w:t>
            </w:r>
            <w:r>
              <w:rPr>
                <w:rStyle w:val="43"/>
                <w:rFonts w:hint="eastAsia"/>
                <w:color w:val="auto"/>
                <w:sz w:val="24"/>
                <w:szCs w:val="24"/>
                <w:highlight w:val="none"/>
                <w:lang w:val="en-US" w:eastAsia="zh-CN"/>
              </w:rPr>
              <w:t xml:space="preserve"> ①营销目标、②营销与策划、③分时段营销计划实施、④前期广告策铺排、⑤项目价格预期分析、⑥市场销售数据分析</w:t>
            </w:r>
          </w:p>
          <w:p w14:paraId="402E3403">
            <w:pPr>
              <w:pageBreakBefore w:val="0"/>
              <w:wordWrap/>
              <w:overflowPunct/>
              <w:bidi w:val="0"/>
              <w:spacing w:line="360" w:lineRule="auto"/>
              <w:textAlignment w:val="center"/>
              <w:rPr>
                <w:rStyle w:val="43"/>
                <w:rFonts w:hint="eastAsia"/>
                <w:color w:val="auto"/>
                <w:sz w:val="24"/>
                <w:szCs w:val="24"/>
                <w:highlight w:val="none"/>
                <w:lang w:val="en-US" w:eastAsia="zh-CN"/>
              </w:rPr>
            </w:pPr>
            <w:r>
              <w:rPr>
                <w:rStyle w:val="43"/>
                <w:rFonts w:hint="eastAsia"/>
                <w:color w:val="auto"/>
                <w:sz w:val="24"/>
                <w:szCs w:val="24"/>
                <w:highlight w:val="none"/>
                <w:lang w:val="en-US" w:eastAsia="zh-CN"/>
              </w:rPr>
              <w:t>1、内容完整无缺；营销目标量化（去化、回款、均价等指标）；产品定价、客群、推盘等策划思路体系完善；全周期时间节点划分清晰，阶段性打法匹配房源推售；广告推广渠道、投放节奏、内容方案完整；市场数据分析推断预期价格科学合理；近一年市场销售价格和数量统计分析。每小项得1分。</w:t>
            </w:r>
          </w:p>
          <w:p w14:paraId="39CF0299">
            <w:pPr>
              <w:pageBreakBefore w:val="0"/>
              <w:wordWrap/>
              <w:overflowPunct/>
              <w:bidi w:val="0"/>
              <w:spacing w:line="360" w:lineRule="auto"/>
              <w:textAlignment w:val="center"/>
              <w:rPr>
                <w:rStyle w:val="43"/>
                <w:rFonts w:hint="eastAsia"/>
                <w:color w:val="auto"/>
                <w:sz w:val="24"/>
                <w:szCs w:val="24"/>
                <w:highlight w:val="none"/>
                <w:lang w:val="en-US" w:eastAsia="zh-CN"/>
              </w:rPr>
            </w:pPr>
            <w:r>
              <w:rPr>
                <w:rStyle w:val="43"/>
                <w:rFonts w:hint="eastAsia"/>
                <w:color w:val="auto"/>
                <w:sz w:val="24"/>
                <w:szCs w:val="24"/>
                <w:highlight w:val="none"/>
                <w:lang w:val="en-US" w:eastAsia="zh-CN"/>
              </w:rPr>
              <w:t>2、内容无缺项，整体框架完整；部分内容细节单薄，目标、进度、广告方案表述笼统，个别模块缺少量化指标或落地细则，方案思路基本合理，有基本的落地执行力。每小项得0.5分。</w:t>
            </w:r>
          </w:p>
          <w:p w14:paraId="56080F07">
            <w:pPr>
              <w:pageBreakBefore w:val="0"/>
              <w:wordWrap/>
              <w:overflowPunct/>
              <w:bidi w:val="0"/>
              <w:spacing w:line="360" w:lineRule="auto"/>
              <w:textAlignment w:val="center"/>
              <w:rPr>
                <w:rStyle w:val="43"/>
                <w:rFonts w:hint="default"/>
                <w:color w:val="auto"/>
                <w:sz w:val="24"/>
                <w:szCs w:val="24"/>
                <w:highlight w:val="none"/>
                <w:lang w:val="en-US" w:eastAsia="zh-CN"/>
              </w:rPr>
            </w:pPr>
            <w:r>
              <w:rPr>
                <w:rStyle w:val="43"/>
                <w:rFonts w:hint="eastAsia"/>
                <w:color w:val="auto"/>
                <w:sz w:val="24"/>
                <w:szCs w:val="24"/>
                <w:highlight w:val="none"/>
                <w:lang w:val="en-US" w:eastAsia="zh-CN"/>
              </w:rPr>
              <w:t>3、缺失1项及以上内容、照搬模板，内容空洞，无数据与落地依据。不得分。</w:t>
            </w:r>
          </w:p>
          <w:p w14:paraId="2515A20B">
            <w:pPr>
              <w:pageBreakBefore w:val="0"/>
              <w:wordWrap/>
              <w:overflowPunct/>
              <w:bidi w:val="0"/>
              <w:spacing w:line="360" w:lineRule="auto"/>
              <w:textAlignment w:val="center"/>
              <w:rPr>
                <w:rStyle w:val="43"/>
                <w:rFonts w:hint="eastAsia"/>
                <w:b/>
                <w:color w:val="auto"/>
                <w:sz w:val="24"/>
                <w:szCs w:val="24"/>
                <w:highlight w:val="none"/>
                <w:lang w:eastAsia="zh-CN"/>
              </w:rPr>
            </w:pPr>
            <w:r>
              <w:rPr>
                <w:rStyle w:val="43"/>
                <w:rFonts w:hint="eastAsia"/>
                <w:color w:val="auto"/>
                <w:sz w:val="24"/>
                <w:szCs w:val="24"/>
                <w:highlight w:val="none"/>
                <w:lang w:val="en-US" w:eastAsia="zh-CN"/>
              </w:rPr>
              <w:t xml:space="preserve"> </w:t>
            </w:r>
            <w:r>
              <w:rPr>
                <w:rStyle w:val="43"/>
                <w:rFonts w:hint="eastAsia"/>
                <w:b/>
                <w:color w:val="auto"/>
                <w:sz w:val="24"/>
                <w:szCs w:val="24"/>
                <w:highlight w:val="none"/>
                <w:lang w:eastAsia="zh-CN"/>
              </w:rPr>
              <w:t>评审依据：依据供应商针对本项目提出的方案进行打分，未提供或方案无实质性操作意义的，</w:t>
            </w:r>
            <w:r>
              <w:rPr>
                <w:rStyle w:val="43"/>
                <w:rFonts w:hint="eastAsia"/>
                <w:b/>
                <w:color w:val="auto"/>
                <w:sz w:val="24"/>
                <w:szCs w:val="24"/>
                <w:highlight w:val="none"/>
                <w:lang w:val="en-US" w:eastAsia="zh-CN"/>
              </w:rPr>
              <w:t>不得分</w:t>
            </w:r>
            <w:r>
              <w:rPr>
                <w:rStyle w:val="43"/>
                <w:rFonts w:hint="eastAsia"/>
                <w:b/>
                <w:color w:val="auto"/>
                <w:sz w:val="24"/>
                <w:szCs w:val="24"/>
                <w:highlight w:val="none"/>
                <w:lang w:eastAsia="zh-CN"/>
              </w:rPr>
              <w:t>。</w:t>
            </w:r>
          </w:p>
        </w:tc>
        <w:tc>
          <w:tcPr>
            <w:tcW w:w="979" w:type="dxa"/>
            <w:vAlign w:val="center"/>
          </w:tcPr>
          <w:p w14:paraId="63A8B7B6">
            <w:pPr>
              <w:pageBreakBefore w:val="0"/>
              <w:wordWrap/>
              <w:overflowPunct/>
              <w:bidi w:val="0"/>
              <w:spacing w:line="360" w:lineRule="auto"/>
              <w:jc w:val="center"/>
              <w:textAlignment w:val="center"/>
              <w:rPr>
                <w:rFonts w:hint="default" w:eastAsiaTheme="minorEastAsia"/>
                <w:sz w:val="24"/>
                <w:highlight w:val="none"/>
                <w:lang w:val="en-US" w:eastAsia="zh-CN"/>
              </w:rPr>
            </w:pPr>
            <w:r>
              <w:rPr>
                <w:rFonts w:hint="eastAsia" w:eastAsiaTheme="minorEastAsia"/>
                <w:sz w:val="24"/>
                <w:highlight w:val="none"/>
                <w:lang w:val="en-US" w:eastAsia="zh-CN"/>
              </w:rPr>
              <w:t>6</w:t>
            </w:r>
          </w:p>
        </w:tc>
      </w:tr>
      <w:tr w14:paraId="61D2F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1" w:hRule="atLeast"/>
          <w:jc w:val="center"/>
        </w:trPr>
        <w:tc>
          <w:tcPr>
            <w:tcW w:w="674" w:type="dxa"/>
            <w:vMerge w:val="restart"/>
            <w:vAlign w:val="center"/>
          </w:tcPr>
          <w:p w14:paraId="43C79008">
            <w:pPr>
              <w:pageBreakBefore w:val="0"/>
              <w:wordWrap/>
              <w:overflowPunct/>
              <w:bidi w:val="0"/>
              <w:spacing w:line="360" w:lineRule="auto"/>
              <w:jc w:val="center"/>
              <w:textAlignment w:val="center"/>
              <w:rPr>
                <w:sz w:val="24"/>
                <w:highlight w:val="none"/>
                <w:lang w:eastAsia="zh-CN"/>
              </w:rPr>
            </w:pPr>
            <w:r>
              <w:rPr>
                <w:rFonts w:hint="eastAsia" w:ascii="宋体" w:hAnsi="宋体" w:eastAsia="宋体" w:cs="宋体"/>
                <w:sz w:val="24"/>
                <w:highlight w:val="none"/>
              </w:rPr>
              <w:t>商</w:t>
            </w:r>
            <w:r>
              <w:rPr>
                <w:rFonts w:hint="eastAsia"/>
                <w:sz w:val="24"/>
                <w:highlight w:val="none"/>
              </w:rPr>
              <w:t>务（</w:t>
            </w:r>
            <w:r>
              <w:rPr>
                <w:rFonts w:hint="eastAsia" w:eastAsia="宋体"/>
                <w:sz w:val="24"/>
                <w:highlight w:val="none"/>
                <w:lang w:val="en-US" w:eastAsia="zh-CN"/>
              </w:rPr>
              <w:t>30</w:t>
            </w:r>
            <w:r>
              <w:rPr>
                <w:rFonts w:hint="eastAsia"/>
                <w:sz w:val="24"/>
                <w:highlight w:val="none"/>
              </w:rPr>
              <w:t>分）</w:t>
            </w:r>
          </w:p>
        </w:tc>
        <w:tc>
          <w:tcPr>
            <w:tcW w:w="1164" w:type="dxa"/>
            <w:vAlign w:val="center"/>
          </w:tcPr>
          <w:p w14:paraId="59ED5FAB">
            <w:pPr>
              <w:pageBreakBefore w:val="0"/>
              <w:wordWrap/>
              <w:overflowPunct/>
              <w:bidi w:val="0"/>
              <w:spacing w:line="360" w:lineRule="auto"/>
              <w:jc w:val="center"/>
              <w:textAlignment w:val="center"/>
              <w:rPr>
                <w:sz w:val="24"/>
                <w:highlight w:val="none"/>
                <w:lang w:eastAsia="zh-CN"/>
              </w:rPr>
            </w:pPr>
            <w:r>
              <w:rPr>
                <w:rFonts w:hint="eastAsia" w:ascii="宋体" w:hAnsi="宋体" w:eastAsia="宋体" w:cs="宋体"/>
                <w:sz w:val="24"/>
                <w:highlight w:val="none"/>
              </w:rPr>
              <w:t>公</w:t>
            </w:r>
            <w:r>
              <w:rPr>
                <w:rFonts w:hint="eastAsia"/>
                <w:sz w:val="24"/>
                <w:highlight w:val="none"/>
              </w:rPr>
              <w:t>司业绩</w:t>
            </w:r>
          </w:p>
        </w:tc>
        <w:tc>
          <w:tcPr>
            <w:tcW w:w="7105" w:type="dxa"/>
            <w:vAlign w:val="center"/>
          </w:tcPr>
          <w:p w14:paraId="4A2BD9CA">
            <w:pPr>
              <w:pageBreakBefore w:val="0"/>
              <w:wordWrap/>
              <w:overflowPunct/>
              <w:bidi w:val="0"/>
              <w:spacing w:line="360" w:lineRule="auto"/>
              <w:textAlignment w:val="center"/>
              <w:rPr>
                <w:color w:val="auto"/>
                <w:sz w:val="24"/>
                <w:szCs w:val="24"/>
                <w:highlight w:val="none"/>
                <w:lang w:eastAsia="zh-CN"/>
              </w:rPr>
            </w:pPr>
            <w:r>
              <w:rPr>
                <w:rFonts w:hint="eastAsia"/>
                <w:color w:val="auto"/>
                <w:sz w:val="24"/>
                <w:szCs w:val="24"/>
                <w:highlight w:val="none"/>
                <w:lang w:eastAsia="zh-CN"/>
              </w:rPr>
              <w:t>供应商自20</w:t>
            </w:r>
            <w:r>
              <w:rPr>
                <w:rFonts w:hint="eastAsia" w:eastAsia="宋体"/>
                <w:color w:val="auto"/>
                <w:sz w:val="24"/>
                <w:szCs w:val="24"/>
                <w:highlight w:val="none"/>
                <w:lang w:eastAsia="zh-CN"/>
              </w:rPr>
              <w:t>2</w:t>
            </w:r>
            <w:r>
              <w:rPr>
                <w:rFonts w:hint="eastAsia" w:eastAsia="宋体"/>
                <w:color w:val="auto"/>
                <w:sz w:val="24"/>
                <w:szCs w:val="24"/>
                <w:highlight w:val="none"/>
                <w:lang w:val="en-US" w:eastAsia="zh-CN"/>
              </w:rPr>
              <w:t>1</w:t>
            </w:r>
            <w:r>
              <w:rPr>
                <w:rFonts w:hint="eastAsia"/>
                <w:color w:val="auto"/>
                <w:sz w:val="24"/>
                <w:szCs w:val="24"/>
                <w:highlight w:val="none"/>
                <w:lang w:eastAsia="zh-CN"/>
              </w:rPr>
              <w:t>年</w:t>
            </w:r>
            <w:r>
              <w:rPr>
                <w:rFonts w:hint="eastAsia"/>
                <w:color w:val="auto"/>
                <w:sz w:val="24"/>
                <w:szCs w:val="24"/>
                <w:highlight w:val="none"/>
                <w:lang w:val="en-US" w:eastAsia="zh-CN"/>
              </w:rPr>
              <w:t>6</w:t>
            </w:r>
            <w:r>
              <w:rPr>
                <w:rFonts w:hint="eastAsia"/>
                <w:color w:val="auto"/>
                <w:sz w:val="24"/>
                <w:szCs w:val="24"/>
                <w:highlight w:val="none"/>
                <w:lang w:eastAsia="zh-CN"/>
              </w:rPr>
              <w:t>月1日起至开标截止（</w:t>
            </w:r>
            <w:r>
              <w:rPr>
                <w:rFonts w:hint="eastAsia" w:eastAsia="宋体"/>
                <w:color w:val="auto"/>
                <w:sz w:val="24"/>
                <w:szCs w:val="24"/>
                <w:highlight w:val="none"/>
                <w:lang w:eastAsia="zh-CN"/>
              </w:rPr>
              <w:t>以销售代理合同签订之日起算</w:t>
            </w:r>
            <w:r>
              <w:rPr>
                <w:rFonts w:hint="eastAsia"/>
                <w:color w:val="auto"/>
                <w:sz w:val="24"/>
                <w:szCs w:val="24"/>
                <w:highlight w:val="none"/>
                <w:lang w:eastAsia="zh-CN"/>
              </w:rPr>
              <w:t>），代理过案场体量超</w:t>
            </w:r>
            <w:r>
              <w:rPr>
                <w:rFonts w:hint="eastAsia" w:eastAsia="宋体"/>
                <w:color w:val="auto"/>
                <w:sz w:val="24"/>
                <w:szCs w:val="24"/>
                <w:highlight w:val="none"/>
                <w:lang w:eastAsia="zh-CN"/>
              </w:rPr>
              <w:t>2</w:t>
            </w:r>
            <w:r>
              <w:rPr>
                <w:rFonts w:hint="eastAsia"/>
                <w:color w:val="auto"/>
                <w:sz w:val="24"/>
                <w:szCs w:val="24"/>
                <w:highlight w:val="none"/>
                <w:lang w:eastAsia="zh-CN"/>
              </w:rPr>
              <w:t>00套</w:t>
            </w:r>
            <w:r>
              <w:rPr>
                <w:rFonts w:hint="eastAsia" w:eastAsia="宋体"/>
                <w:color w:val="auto"/>
                <w:sz w:val="24"/>
                <w:szCs w:val="24"/>
                <w:highlight w:val="none"/>
                <w:lang w:eastAsia="zh-CN"/>
              </w:rPr>
              <w:t>或总建筑面积4万㎡</w:t>
            </w:r>
            <w:r>
              <w:rPr>
                <w:rFonts w:hint="eastAsia"/>
                <w:color w:val="auto"/>
                <w:sz w:val="24"/>
                <w:szCs w:val="24"/>
                <w:highlight w:val="none"/>
                <w:lang w:eastAsia="zh-CN"/>
              </w:rPr>
              <w:t>商品房的项目，每具备一个合同得</w:t>
            </w:r>
            <w:r>
              <w:rPr>
                <w:rFonts w:hint="eastAsia" w:eastAsia="宋体"/>
                <w:color w:val="auto"/>
                <w:sz w:val="24"/>
                <w:szCs w:val="24"/>
                <w:highlight w:val="none"/>
                <w:lang w:val="en-US" w:eastAsia="zh-CN"/>
              </w:rPr>
              <w:t>4</w:t>
            </w:r>
            <w:r>
              <w:rPr>
                <w:rFonts w:hint="eastAsia"/>
                <w:color w:val="auto"/>
                <w:sz w:val="24"/>
                <w:szCs w:val="24"/>
                <w:highlight w:val="none"/>
                <w:lang w:eastAsia="zh-CN"/>
              </w:rPr>
              <w:t>分，最高得</w:t>
            </w:r>
            <w:r>
              <w:rPr>
                <w:rFonts w:hint="eastAsia" w:eastAsia="宋体"/>
                <w:color w:val="auto"/>
                <w:sz w:val="24"/>
                <w:szCs w:val="24"/>
                <w:highlight w:val="none"/>
                <w:lang w:val="en-US" w:eastAsia="zh-CN"/>
              </w:rPr>
              <w:t>8</w:t>
            </w:r>
            <w:r>
              <w:rPr>
                <w:rFonts w:hint="eastAsia"/>
                <w:color w:val="auto"/>
                <w:sz w:val="24"/>
                <w:szCs w:val="24"/>
                <w:highlight w:val="none"/>
                <w:lang w:eastAsia="zh-CN"/>
              </w:rPr>
              <w:t>分。</w:t>
            </w:r>
          </w:p>
          <w:p w14:paraId="04377352">
            <w:pPr>
              <w:keepNext w:val="0"/>
              <w:keepLines w:val="0"/>
              <w:widowControl/>
              <w:suppressLineNumbers w:val="0"/>
              <w:jc w:val="left"/>
              <w:rPr>
                <w:rStyle w:val="38"/>
                <w:rFonts w:hint="default"/>
                <w:b/>
                <w:bCs/>
                <w:color w:val="auto"/>
                <w:sz w:val="24"/>
                <w:szCs w:val="24"/>
                <w:highlight w:val="none"/>
                <w:lang w:eastAsia="zh-CN"/>
              </w:rPr>
            </w:pPr>
            <w:r>
              <w:rPr>
                <w:rStyle w:val="38"/>
                <w:rFonts w:hint="default"/>
                <w:b/>
                <w:bCs/>
                <w:color w:val="auto"/>
                <w:sz w:val="24"/>
                <w:szCs w:val="24"/>
                <w:highlight w:val="none"/>
                <w:lang w:eastAsia="zh-CN"/>
              </w:rPr>
              <w:t>评审依据：提供代理合同复印件加盖</w:t>
            </w:r>
            <w:r>
              <w:rPr>
                <w:rStyle w:val="38"/>
                <w:rFonts w:hint="eastAsia"/>
                <w:b/>
                <w:bCs/>
                <w:color w:val="auto"/>
                <w:sz w:val="24"/>
                <w:szCs w:val="24"/>
                <w:highlight w:val="none"/>
                <w:lang w:eastAsia="zh-CN"/>
              </w:rPr>
              <w:t>供应商</w:t>
            </w:r>
            <w:r>
              <w:rPr>
                <w:rStyle w:val="38"/>
                <w:rFonts w:hint="default"/>
                <w:b/>
                <w:bCs/>
                <w:color w:val="auto"/>
                <w:sz w:val="24"/>
                <w:szCs w:val="24"/>
                <w:highlight w:val="none"/>
                <w:lang w:eastAsia="zh-CN"/>
              </w:rPr>
              <w:t>公章。</w:t>
            </w:r>
          </w:p>
        </w:tc>
        <w:tc>
          <w:tcPr>
            <w:tcW w:w="979" w:type="dxa"/>
            <w:vAlign w:val="center"/>
          </w:tcPr>
          <w:p w14:paraId="2CC377AD">
            <w:pPr>
              <w:pageBreakBefore w:val="0"/>
              <w:wordWrap/>
              <w:overflowPunct/>
              <w:bidi w:val="0"/>
              <w:spacing w:line="360" w:lineRule="auto"/>
              <w:jc w:val="center"/>
              <w:textAlignment w:val="center"/>
              <w:rPr>
                <w:rFonts w:eastAsiaTheme="minorEastAsia"/>
                <w:sz w:val="24"/>
                <w:highlight w:val="none"/>
                <w:lang w:eastAsia="zh-CN"/>
              </w:rPr>
            </w:pPr>
            <w:r>
              <w:rPr>
                <w:rFonts w:hint="eastAsia" w:eastAsiaTheme="minorEastAsia"/>
                <w:sz w:val="24"/>
                <w:highlight w:val="none"/>
                <w:lang w:val="en-US" w:eastAsia="zh-CN"/>
              </w:rPr>
              <w:t>8</w:t>
            </w:r>
          </w:p>
        </w:tc>
      </w:tr>
      <w:tr w14:paraId="4516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5" w:hRule="atLeast"/>
          <w:jc w:val="center"/>
        </w:trPr>
        <w:tc>
          <w:tcPr>
            <w:tcW w:w="674" w:type="dxa"/>
            <w:vMerge w:val="continue"/>
            <w:vAlign w:val="center"/>
          </w:tcPr>
          <w:p w14:paraId="74F4E5A0">
            <w:pPr>
              <w:pageBreakBefore w:val="0"/>
              <w:wordWrap/>
              <w:overflowPunct/>
              <w:bidi w:val="0"/>
              <w:spacing w:line="360" w:lineRule="auto"/>
              <w:jc w:val="center"/>
              <w:rPr>
                <w:sz w:val="24"/>
                <w:highlight w:val="none"/>
                <w:lang w:eastAsia="zh-CN"/>
              </w:rPr>
            </w:pPr>
          </w:p>
        </w:tc>
        <w:tc>
          <w:tcPr>
            <w:tcW w:w="1164" w:type="dxa"/>
            <w:vAlign w:val="center"/>
          </w:tcPr>
          <w:p w14:paraId="721A2F85">
            <w:pPr>
              <w:pageBreakBefore w:val="0"/>
              <w:wordWrap/>
              <w:overflowPunct/>
              <w:bidi w:val="0"/>
              <w:spacing w:line="360" w:lineRule="auto"/>
              <w:jc w:val="center"/>
              <w:textAlignment w:val="center"/>
              <w:rPr>
                <w:sz w:val="24"/>
                <w:highlight w:val="none"/>
              </w:rPr>
            </w:pPr>
            <w:r>
              <w:rPr>
                <w:rFonts w:hint="eastAsia" w:ascii="宋体" w:hAnsi="宋体" w:eastAsia="宋体" w:cs="宋体"/>
                <w:sz w:val="24"/>
                <w:highlight w:val="none"/>
              </w:rPr>
              <w:t>销售业绩</w:t>
            </w:r>
          </w:p>
        </w:tc>
        <w:tc>
          <w:tcPr>
            <w:tcW w:w="7105" w:type="dxa"/>
            <w:vAlign w:val="center"/>
          </w:tcPr>
          <w:p w14:paraId="027C0F06">
            <w:pPr>
              <w:pageBreakBefore w:val="0"/>
              <w:wordWrap/>
              <w:overflowPunct/>
              <w:bidi w:val="0"/>
              <w:spacing w:line="360" w:lineRule="auto"/>
              <w:textAlignment w:val="center"/>
              <w:rPr>
                <w:b/>
                <w:bCs/>
                <w:color w:val="auto"/>
                <w:sz w:val="24"/>
                <w:szCs w:val="24"/>
                <w:highlight w:val="none"/>
                <w:lang w:eastAsia="zh-CN"/>
              </w:rPr>
            </w:pPr>
            <w:r>
              <w:rPr>
                <w:rFonts w:hint="eastAsia"/>
                <w:color w:val="auto"/>
                <w:sz w:val="24"/>
                <w:szCs w:val="24"/>
                <w:highlight w:val="none"/>
                <w:lang w:eastAsia="zh-CN"/>
              </w:rPr>
              <w:t>供应商自20</w:t>
            </w:r>
            <w:r>
              <w:rPr>
                <w:rFonts w:hint="eastAsia" w:eastAsia="宋体"/>
                <w:color w:val="auto"/>
                <w:sz w:val="24"/>
                <w:szCs w:val="24"/>
                <w:highlight w:val="none"/>
                <w:lang w:eastAsia="zh-CN"/>
              </w:rPr>
              <w:t>2</w:t>
            </w:r>
            <w:r>
              <w:rPr>
                <w:rFonts w:hint="eastAsia" w:eastAsia="宋体"/>
                <w:color w:val="auto"/>
                <w:sz w:val="24"/>
                <w:szCs w:val="24"/>
                <w:highlight w:val="none"/>
                <w:lang w:val="en-US" w:eastAsia="zh-CN"/>
              </w:rPr>
              <w:t>1</w:t>
            </w:r>
            <w:r>
              <w:rPr>
                <w:rFonts w:hint="eastAsia"/>
                <w:color w:val="auto"/>
                <w:sz w:val="24"/>
                <w:szCs w:val="24"/>
                <w:highlight w:val="none"/>
                <w:lang w:eastAsia="zh-CN"/>
              </w:rPr>
              <w:t>年</w:t>
            </w:r>
            <w:r>
              <w:rPr>
                <w:rFonts w:hint="eastAsia"/>
                <w:color w:val="auto"/>
                <w:sz w:val="24"/>
                <w:szCs w:val="24"/>
                <w:highlight w:val="none"/>
                <w:lang w:val="en-US" w:eastAsia="zh-CN"/>
              </w:rPr>
              <w:t>6</w:t>
            </w:r>
            <w:r>
              <w:rPr>
                <w:rFonts w:hint="eastAsia"/>
                <w:color w:val="auto"/>
                <w:sz w:val="24"/>
                <w:szCs w:val="24"/>
                <w:highlight w:val="none"/>
                <w:lang w:eastAsia="zh-CN"/>
              </w:rPr>
              <w:t>月1日起至开标截止，代理</w:t>
            </w:r>
            <w:r>
              <w:rPr>
                <w:rFonts w:hint="eastAsia" w:eastAsia="宋体"/>
                <w:color w:val="auto"/>
                <w:sz w:val="24"/>
                <w:szCs w:val="24"/>
                <w:highlight w:val="none"/>
                <w:lang w:eastAsia="zh-CN"/>
              </w:rPr>
              <w:t>项目一年内销售套数达到</w:t>
            </w:r>
            <w:r>
              <w:rPr>
                <w:rFonts w:hint="eastAsia" w:eastAsia="宋体"/>
                <w:color w:val="auto"/>
                <w:sz w:val="24"/>
                <w:szCs w:val="24"/>
                <w:highlight w:val="none"/>
                <w:lang w:val="en-US" w:eastAsia="zh-CN"/>
              </w:rPr>
              <w:t>60</w:t>
            </w:r>
            <w:r>
              <w:rPr>
                <w:rFonts w:hint="eastAsia" w:eastAsia="宋体"/>
                <w:color w:val="auto"/>
                <w:sz w:val="24"/>
                <w:szCs w:val="24"/>
                <w:highlight w:val="none"/>
                <w:lang w:eastAsia="zh-CN"/>
              </w:rPr>
              <w:t>套及以上（起始时间以销售代理合同签订之日起算）</w:t>
            </w:r>
            <w:r>
              <w:rPr>
                <w:rFonts w:hint="eastAsia"/>
                <w:color w:val="auto"/>
                <w:sz w:val="24"/>
                <w:szCs w:val="24"/>
                <w:highlight w:val="none"/>
                <w:lang w:eastAsia="zh-CN"/>
              </w:rPr>
              <w:t>，每具备一个合同得</w:t>
            </w:r>
            <w:r>
              <w:rPr>
                <w:rFonts w:hint="eastAsia" w:eastAsia="宋体"/>
                <w:color w:val="auto"/>
                <w:sz w:val="24"/>
                <w:szCs w:val="24"/>
                <w:highlight w:val="none"/>
                <w:lang w:val="en-US" w:eastAsia="zh-CN"/>
              </w:rPr>
              <w:t>2</w:t>
            </w:r>
            <w:r>
              <w:rPr>
                <w:rFonts w:hint="eastAsia"/>
                <w:color w:val="auto"/>
                <w:sz w:val="24"/>
                <w:szCs w:val="24"/>
                <w:highlight w:val="none"/>
                <w:lang w:eastAsia="zh-CN"/>
              </w:rPr>
              <w:t>分；代理</w:t>
            </w:r>
            <w:r>
              <w:rPr>
                <w:rFonts w:hint="eastAsia" w:eastAsia="宋体"/>
                <w:color w:val="auto"/>
                <w:sz w:val="24"/>
                <w:szCs w:val="24"/>
                <w:highlight w:val="none"/>
                <w:lang w:eastAsia="zh-CN"/>
              </w:rPr>
              <w:t>项目一年内销售套数达到</w:t>
            </w:r>
            <w:r>
              <w:rPr>
                <w:rFonts w:hint="eastAsia" w:eastAsia="宋体"/>
                <w:color w:val="auto"/>
                <w:sz w:val="24"/>
                <w:szCs w:val="24"/>
                <w:highlight w:val="none"/>
                <w:lang w:val="en-US" w:eastAsia="zh-CN"/>
              </w:rPr>
              <w:t>100</w:t>
            </w:r>
            <w:r>
              <w:rPr>
                <w:rFonts w:hint="eastAsia" w:eastAsia="宋体"/>
                <w:color w:val="auto"/>
                <w:sz w:val="24"/>
                <w:szCs w:val="24"/>
                <w:highlight w:val="none"/>
                <w:lang w:eastAsia="zh-CN"/>
              </w:rPr>
              <w:t>套及以上（起始时间以销售代理合同签订之日起算）</w:t>
            </w:r>
            <w:r>
              <w:rPr>
                <w:rFonts w:hint="eastAsia"/>
                <w:color w:val="auto"/>
                <w:sz w:val="24"/>
                <w:szCs w:val="24"/>
                <w:highlight w:val="none"/>
                <w:lang w:eastAsia="zh-CN"/>
              </w:rPr>
              <w:t>，每具备一个合同得</w:t>
            </w:r>
            <w:r>
              <w:rPr>
                <w:rFonts w:hint="eastAsia" w:eastAsia="宋体"/>
                <w:color w:val="auto"/>
                <w:sz w:val="24"/>
                <w:szCs w:val="24"/>
                <w:highlight w:val="none"/>
                <w:lang w:val="en-US" w:eastAsia="zh-CN"/>
              </w:rPr>
              <w:t>4</w:t>
            </w:r>
            <w:r>
              <w:rPr>
                <w:rFonts w:hint="eastAsia"/>
                <w:color w:val="auto"/>
                <w:sz w:val="24"/>
                <w:szCs w:val="24"/>
                <w:highlight w:val="none"/>
                <w:lang w:eastAsia="zh-CN"/>
              </w:rPr>
              <w:t>分。最高得</w:t>
            </w:r>
            <w:r>
              <w:rPr>
                <w:rFonts w:hint="eastAsia"/>
                <w:color w:val="auto"/>
                <w:sz w:val="24"/>
                <w:szCs w:val="24"/>
                <w:highlight w:val="none"/>
                <w:lang w:val="en-US" w:eastAsia="zh-CN"/>
              </w:rPr>
              <w:t>8</w:t>
            </w:r>
            <w:r>
              <w:rPr>
                <w:rFonts w:hint="eastAsia"/>
                <w:color w:val="auto"/>
                <w:sz w:val="24"/>
                <w:szCs w:val="24"/>
                <w:highlight w:val="none"/>
                <w:lang w:eastAsia="zh-CN"/>
              </w:rPr>
              <w:t>分。</w:t>
            </w:r>
            <w:r>
              <w:rPr>
                <w:rFonts w:hint="eastAsia"/>
                <w:b/>
                <w:bCs/>
                <w:color w:val="auto"/>
                <w:sz w:val="24"/>
                <w:szCs w:val="24"/>
                <w:highlight w:val="none"/>
                <w:lang w:eastAsia="zh-CN"/>
              </w:rPr>
              <w:t>（</w:t>
            </w:r>
            <w:r>
              <w:rPr>
                <w:rFonts w:hint="eastAsia"/>
                <w:b/>
                <w:bCs/>
                <w:color w:val="auto"/>
                <w:sz w:val="24"/>
                <w:szCs w:val="24"/>
                <w:highlight w:val="none"/>
                <w:lang w:val="en-US" w:eastAsia="zh-CN"/>
              </w:rPr>
              <w:t>同一等级业绩合同不超过2个（含），超过2个（不含）的不重复计分</w:t>
            </w:r>
            <w:r>
              <w:rPr>
                <w:rFonts w:hint="eastAsia"/>
                <w:b/>
                <w:bCs/>
                <w:color w:val="auto"/>
                <w:sz w:val="24"/>
                <w:szCs w:val="24"/>
                <w:highlight w:val="none"/>
                <w:lang w:eastAsia="zh-CN"/>
              </w:rPr>
              <w:t>）</w:t>
            </w:r>
          </w:p>
          <w:p w14:paraId="09021E51">
            <w:pPr>
              <w:pageBreakBefore w:val="0"/>
              <w:wordWrap/>
              <w:overflowPunct/>
              <w:bidi w:val="0"/>
              <w:spacing w:line="360" w:lineRule="auto"/>
              <w:textAlignment w:val="center"/>
              <w:rPr>
                <w:sz w:val="24"/>
                <w:szCs w:val="24"/>
                <w:highlight w:val="none"/>
                <w:lang w:eastAsia="zh-CN"/>
              </w:rPr>
            </w:pPr>
            <w:r>
              <w:rPr>
                <w:rStyle w:val="38"/>
                <w:rFonts w:hint="default"/>
                <w:b/>
                <w:bCs/>
                <w:color w:val="auto"/>
                <w:sz w:val="24"/>
                <w:szCs w:val="24"/>
                <w:highlight w:val="none"/>
                <w:lang w:eastAsia="zh-CN"/>
              </w:rPr>
              <w:t>评审依据：提供代理合同复印件及销售业绩</w:t>
            </w:r>
            <w:r>
              <w:rPr>
                <w:rStyle w:val="38"/>
                <w:b/>
                <w:bCs/>
                <w:color w:val="auto"/>
                <w:sz w:val="24"/>
                <w:szCs w:val="24"/>
                <w:highlight w:val="none"/>
                <w:lang w:eastAsia="zh-CN"/>
              </w:rPr>
              <w:t>有效</w:t>
            </w:r>
            <w:r>
              <w:rPr>
                <w:rStyle w:val="38"/>
                <w:rFonts w:hint="default"/>
                <w:b/>
                <w:bCs/>
                <w:color w:val="auto"/>
                <w:sz w:val="24"/>
                <w:szCs w:val="24"/>
                <w:highlight w:val="none"/>
                <w:lang w:eastAsia="zh-CN"/>
              </w:rPr>
              <w:t>依据</w:t>
            </w:r>
            <w:r>
              <w:rPr>
                <w:rStyle w:val="38"/>
                <w:b/>
                <w:bCs/>
                <w:color w:val="auto"/>
                <w:sz w:val="24"/>
                <w:szCs w:val="24"/>
                <w:highlight w:val="none"/>
                <w:lang w:eastAsia="zh-CN"/>
              </w:rPr>
              <w:t>（</w:t>
            </w:r>
            <w:r>
              <w:rPr>
                <w:rStyle w:val="38"/>
                <w:rFonts w:hint="default"/>
                <w:b/>
                <w:bCs/>
                <w:color w:val="auto"/>
                <w:sz w:val="24"/>
                <w:szCs w:val="24"/>
                <w:highlight w:val="none"/>
                <w:lang w:eastAsia="zh-CN"/>
              </w:rPr>
              <w:t>开发商</w:t>
            </w:r>
            <w:r>
              <w:rPr>
                <w:rStyle w:val="38"/>
                <w:b/>
                <w:bCs/>
                <w:color w:val="auto"/>
                <w:sz w:val="24"/>
                <w:szCs w:val="24"/>
                <w:highlight w:val="none"/>
                <w:lang w:eastAsia="zh-CN"/>
              </w:rPr>
              <w:t>或主管部门盖章）</w:t>
            </w:r>
            <w:r>
              <w:rPr>
                <w:rStyle w:val="38"/>
                <w:rFonts w:hint="default"/>
                <w:b/>
                <w:bCs/>
                <w:color w:val="auto"/>
                <w:sz w:val="24"/>
                <w:szCs w:val="24"/>
                <w:highlight w:val="none"/>
                <w:lang w:eastAsia="zh-CN"/>
              </w:rPr>
              <w:t>，同时加盖</w:t>
            </w:r>
            <w:r>
              <w:rPr>
                <w:rStyle w:val="38"/>
                <w:rFonts w:hint="eastAsia"/>
                <w:b/>
                <w:bCs/>
                <w:color w:val="auto"/>
                <w:sz w:val="24"/>
                <w:szCs w:val="24"/>
                <w:highlight w:val="none"/>
                <w:lang w:eastAsia="zh-CN"/>
              </w:rPr>
              <w:t>供应商</w:t>
            </w:r>
            <w:r>
              <w:rPr>
                <w:rStyle w:val="38"/>
                <w:rFonts w:hint="default"/>
                <w:b/>
                <w:bCs/>
                <w:color w:val="auto"/>
                <w:sz w:val="24"/>
                <w:szCs w:val="24"/>
                <w:highlight w:val="none"/>
                <w:lang w:eastAsia="zh-CN"/>
              </w:rPr>
              <w:t>公章。</w:t>
            </w:r>
          </w:p>
        </w:tc>
        <w:tc>
          <w:tcPr>
            <w:tcW w:w="979" w:type="dxa"/>
            <w:vAlign w:val="center"/>
          </w:tcPr>
          <w:p w14:paraId="4D11F5FE">
            <w:pPr>
              <w:pageBreakBefore w:val="0"/>
              <w:wordWrap/>
              <w:overflowPunct/>
              <w:bidi w:val="0"/>
              <w:spacing w:line="360" w:lineRule="auto"/>
              <w:jc w:val="center"/>
              <w:textAlignment w:val="center"/>
              <w:rPr>
                <w:rFonts w:hint="default" w:eastAsiaTheme="minorEastAsia"/>
                <w:sz w:val="24"/>
                <w:highlight w:val="none"/>
                <w:lang w:val="en-US" w:eastAsia="zh-CN"/>
              </w:rPr>
            </w:pPr>
            <w:r>
              <w:rPr>
                <w:rFonts w:hint="eastAsia" w:eastAsiaTheme="minorEastAsia"/>
                <w:sz w:val="24"/>
                <w:highlight w:val="none"/>
                <w:lang w:val="en-US" w:eastAsia="zh-CN"/>
              </w:rPr>
              <w:t>8</w:t>
            </w:r>
          </w:p>
        </w:tc>
      </w:tr>
      <w:tr w14:paraId="16C8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5" w:hRule="atLeast"/>
          <w:jc w:val="center"/>
        </w:trPr>
        <w:tc>
          <w:tcPr>
            <w:tcW w:w="674" w:type="dxa"/>
            <w:vMerge w:val="continue"/>
            <w:vAlign w:val="center"/>
          </w:tcPr>
          <w:p w14:paraId="5A7262CE">
            <w:pPr>
              <w:pageBreakBefore w:val="0"/>
              <w:wordWrap/>
              <w:overflowPunct/>
              <w:bidi w:val="0"/>
              <w:spacing w:line="360" w:lineRule="auto"/>
              <w:jc w:val="center"/>
              <w:rPr>
                <w:sz w:val="24"/>
                <w:highlight w:val="none"/>
                <w:lang w:eastAsia="zh-CN"/>
              </w:rPr>
            </w:pPr>
          </w:p>
        </w:tc>
        <w:tc>
          <w:tcPr>
            <w:tcW w:w="1164" w:type="dxa"/>
            <w:vAlign w:val="center"/>
          </w:tcPr>
          <w:p w14:paraId="6F600A02">
            <w:pPr>
              <w:pageBreakBefore w:val="0"/>
              <w:wordWrap/>
              <w:overflowPunct/>
              <w:bidi w:val="0"/>
              <w:spacing w:line="360" w:lineRule="auto"/>
              <w:textAlignment w:val="center"/>
              <w:rPr>
                <w:rStyle w:val="43"/>
                <w:rFonts w:hint="default"/>
                <w:color w:val="auto"/>
                <w:sz w:val="24"/>
                <w:szCs w:val="24"/>
                <w:highlight w:val="none"/>
                <w:lang w:val="en-US" w:eastAsia="zh-CN"/>
              </w:rPr>
            </w:pPr>
            <w:r>
              <w:rPr>
                <w:rStyle w:val="43"/>
                <w:rFonts w:hint="eastAsia"/>
                <w:color w:val="auto"/>
                <w:sz w:val="24"/>
                <w:szCs w:val="24"/>
                <w:highlight w:val="none"/>
                <w:lang w:val="en-US" w:eastAsia="zh-CN"/>
              </w:rPr>
              <w:t>团队人员</w:t>
            </w:r>
          </w:p>
        </w:tc>
        <w:tc>
          <w:tcPr>
            <w:tcW w:w="7105" w:type="dxa"/>
            <w:vAlign w:val="center"/>
          </w:tcPr>
          <w:p w14:paraId="60E3A3D4">
            <w:pPr>
              <w:pageBreakBefore w:val="0"/>
              <w:wordWrap/>
              <w:overflowPunct/>
              <w:bidi w:val="0"/>
              <w:spacing w:line="360" w:lineRule="auto"/>
              <w:textAlignment w:val="center"/>
              <w:rPr>
                <w:sz w:val="24"/>
                <w:szCs w:val="24"/>
                <w:highlight w:val="none"/>
                <w:lang w:eastAsia="zh-CN"/>
              </w:rPr>
            </w:pPr>
            <w:r>
              <w:rPr>
                <w:rFonts w:hint="eastAsia"/>
                <w:sz w:val="24"/>
                <w:szCs w:val="24"/>
                <w:highlight w:val="none"/>
                <w:lang w:eastAsia="zh-CN"/>
              </w:rPr>
              <w:t>1.本项目营销总监具备大专（或以上）学历</w:t>
            </w:r>
            <w:r>
              <w:rPr>
                <w:rFonts w:hint="eastAsia"/>
                <w:sz w:val="24"/>
                <w:szCs w:val="24"/>
                <w:highlight w:val="none"/>
                <w:lang w:val="en-US" w:eastAsia="zh-CN"/>
              </w:rPr>
              <w:t>的得</w:t>
            </w:r>
            <w:r>
              <w:rPr>
                <w:rFonts w:hint="eastAsia" w:eastAsiaTheme="minorEastAsia"/>
                <w:sz w:val="24"/>
                <w:szCs w:val="24"/>
                <w:highlight w:val="none"/>
                <w:lang w:val="en-US" w:eastAsia="zh-CN"/>
              </w:rPr>
              <w:t>2</w:t>
            </w:r>
            <w:r>
              <w:rPr>
                <w:rFonts w:hint="eastAsia"/>
                <w:sz w:val="24"/>
                <w:szCs w:val="24"/>
                <w:highlight w:val="none"/>
                <w:lang w:eastAsia="zh-CN"/>
              </w:rPr>
              <w:t>分。</w:t>
            </w:r>
          </w:p>
          <w:p w14:paraId="1810E78A">
            <w:pPr>
              <w:pageBreakBefore w:val="0"/>
              <w:wordWrap/>
              <w:overflowPunct/>
              <w:bidi w:val="0"/>
              <w:spacing w:line="360" w:lineRule="auto"/>
              <w:textAlignment w:val="center"/>
              <w:rPr>
                <w:sz w:val="24"/>
                <w:szCs w:val="24"/>
                <w:highlight w:val="none"/>
                <w:lang w:eastAsia="zh-CN"/>
              </w:rPr>
            </w:pPr>
            <w:r>
              <w:rPr>
                <w:rFonts w:hint="eastAsia"/>
                <w:sz w:val="24"/>
                <w:szCs w:val="24"/>
                <w:highlight w:val="none"/>
                <w:lang w:eastAsia="zh-CN"/>
              </w:rPr>
              <w:t>2.本项目</w:t>
            </w:r>
            <w:r>
              <w:rPr>
                <w:rFonts w:hint="eastAsia" w:ascii="宋体" w:hAnsi="宋体" w:eastAsia="宋体" w:cs="宋体"/>
                <w:sz w:val="24"/>
                <w:szCs w:val="24"/>
                <w:highlight w:val="none"/>
                <w:lang w:eastAsia="zh-CN"/>
              </w:rPr>
              <w:t>销售</w:t>
            </w:r>
            <w:r>
              <w:rPr>
                <w:rFonts w:hint="eastAsia"/>
                <w:sz w:val="24"/>
                <w:szCs w:val="24"/>
                <w:highlight w:val="none"/>
                <w:lang w:eastAsia="zh-CN"/>
              </w:rPr>
              <w:t>经理具备大专（或以上）学历</w:t>
            </w:r>
            <w:r>
              <w:rPr>
                <w:rFonts w:hint="eastAsia"/>
                <w:sz w:val="24"/>
                <w:szCs w:val="24"/>
                <w:highlight w:val="none"/>
                <w:lang w:val="en-US" w:eastAsia="zh-CN"/>
              </w:rPr>
              <w:t>的得</w:t>
            </w:r>
            <w:r>
              <w:rPr>
                <w:rFonts w:hint="eastAsia" w:eastAsiaTheme="minorEastAsia"/>
                <w:sz w:val="24"/>
                <w:szCs w:val="24"/>
                <w:highlight w:val="none"/>
                <w:lang w:val="en-US" w:eastAsia="zh-CN"/>
              </w:rPr>
              <w:t>2</w:t>
            </w:r>
            <w:r>
              <w:rPr>
                <w:rFonts w:hint="eastAsia"/>
                <w:sz w:val="24"/>
                <w:szCs w:val="24"/>
                <w:highlight w:val="none"/>
                <w:lang w:eastAsia="zh-CN"/>
              </w:rPr>
              <w:t>分。</w:t>
            </w:r>
          </w:p>
          <w:p w14:paraId="59448E93">
            <w:pPr>
              <w:pageBreakBefore w:val="0"/>
              <w:wordWrap/>
              <w:overflowPunct/>
              <w:bidi w:val="0"/>
              <w:spacing w:line="360" w:lineRule="auto"/>
              <w:textAlignment w:val="center"/>
              <w:rPr>
                <w:rFonts w:hint="eastAsia"/>
                <w:b/>
                <w:sz w:val="24"/>
                <w:szCs w:val="24"/>
                <w:highlight w:val="none"/>
                <w:lang w:eastAsia="zh-CN"/>
              </w:rPr>
            </w:pPr>
            <w:r>
              <w:rPr>
                <w:rFonts w:hint="eastAsia" w:ascii="宋体" w:hAnsi="宋体" w:eastAsia="宋体" w:cs="宋体"/>
                <w:b/>
                <w:sz w:val="24"/>
                <w:szCs w:val="24"/>
                <w:highlight w:val="none"/>
                <w:lang w:eastAsia="zh-CN"/>
              </w:rPr>
              <w:t>评</w:t>
            </w:r>
            <w:r>
              <w:rPr>
                <w:rFonts w:hint="eastAsia"/>
                <w:b/>
                <w:sz w:val="24"/>
                <w:szCs w:val="24"/>
                <w:highlight w:val="none"/>
                <w:lang w:eastAsia="zh-CN"/>
              </w:rPr>
              <w:t>审依据：</w:t>
            </w:r>
            <w:r>
              <w:rPr>
                <w:rFonts w:hint="eastAsia"/>
                <w:b/>
                <w:sz w:val="24"/>
                <w:szCs w:val="24"/>
                <w:highlight w:val="none"/>
                <w:lang w:val="en-US" w:eastAsia="zh-CN"/>
              </w:rPr>
              <w:t>以上1-2提供</w:t>
            </w:r>
            <w:r>
              <w:rPr>
                <w:rFonts w:hint="eastAsia"/>
                <w:b/>
                <w:sz w:val="24"/>
                <w:szCs w:val="24"/>
                <w:highlight w:val="none"/>
                <w:lang w:eastAsia="zh-CN"/>
              </w:rPr>
              <w:t>毕业证书</w:t>
            </w:r>
            <w:r>
              <w:rPr>
                <w:rFonts w:hint="eastAsia"/>
                <w:b/>
                <w:sz w:val="24"/>
                <w:szCs w:val="24"/>
                <w:highlight w:val="none"/>
                <w:lang w:val="en-US" w:eastAsia="zh-CN"/>
              </w:rPr>
              <w:t>复印件或学信网查询截图</w:t>
            </w:r>
            <w:r>
              <w:rPr>
                <w:rFonts w:hint="eastAsia"/>
                <w:b/>
                <w:sz w:val="24"/>
                <w:szCs w:val="24"/>
                <w:highlight w:val="none"/>
                <w:lang w:eastAsia="zh-CN"/>
              </w:rPr>
              <w:t>、劳动合同</w:t>
            </w:r>
            <w:r>
              <w:rPr>
                <w:rFonts w:hint="eastAsia"/>
                <w:b/>
                <w:sz w:val="24"/>
                <w:szCs w:val="24"/>
                <w:highlight w:val="none"/>
                <w:lang w:val="en-US" w:eastAsia="zh-CN"/>
              </w:rPr>
              <w:t>复印件</w:t>
            </w:r>
            <w:r>
              <w:rPr>
                <w:rFonts w:hint="eastAsia"/>
                <w:b/>
                <w:sz w:val="24"/>
                <w:szCs w:val="24"/>
                <w:highlight w:val="none"/>
                <w:lang w:eastAsia="zh-CN"/>
              </w:rPr>
              <w:t>加盖供应商公章。</w:t>
            </w:r>
          </w:p>
          <w:p w14:paraId="159015A8">
            <w:pPr>
              <w:pageBreakBefore w:val="0"/>
              <w:wordWrap/>
              <w:overflowPunct/>
              <w:bidi w:val="0"/>
              <w:spacing w:line="360" w:lineRule="auto"/>
              <w:textAlignment w:val="center"/>
              <w:rPr>
                <w:rFonts w:hint="eastAsia"/>
                <w:b w:val="0"/>
                <w:bCs/>
                <w:sz w:val="24"/>
                <w:szCs w:val="24"/>
                <w:highlight w:val="none"/>
                <w:lang w:val="en-US" w:eastAsia="zh-CN"/>
              </w:rPr>
            </w:pPr>
            <w:r>
              <w:rPr>
                <w:rFonts w:hint="eastAsia"/>
                <w:b w:val="0"/>
                <w:bCs/>
                <w:sz w:val="24"/>
                <w:szCs w:val="24"/>
                <w:highlight w:val="none"/>
                <w:lang w:val="en-US" w:eastAsia="zh-CN"/>
              </w:rPr>
              <w:t>3、在满足采购需求的基础上，每增加一名销售人员的加2分，最高得4分。</w:t>
            </w:r>
          </w:p>
          <w:p w14:paraId="38074106">
            <w:pPr>
              <w:pageBreakBefore w:val="0"/>
              <w:wordWrap/>
              <w:overflowPunct/>
              <w:bidi w:val="0"/>
              <w:spacing w:line="360" w:lineRule="auto"/>
              <w:textAlignment w:val="center"/>
              <w:rPr>
                <w:rStyle w:val="43"/>
                <w:rFonts w:hint="eastAsia"/>
                <w:b/>
                <w:color w:val="auto"/>
                <w:sz w:val="24"/>
                <w:szCs w:val="24"/>
                <w:highlight w:val="none"/>
                <w:lang w:val="en-US" w:eastAsia="zh-CN"/>
              </w:rPr>
            </w:pPr>
            <w:r>
              <w:rPr>
                <w:rFonts w:hint="eastAsia"/>
                <w:b/>
                <w:sz w:val="24"/>
                <w:szCs w:val="24"/>
                <w:highlight w:val="none"/>
                <w:lang w:val="en-US" w:eastAsia="zh-CN"/>
              </w:rPr>
              <w:t>评审依据：提供劳动合同复印件加盖供应商公章。</w:t>
            </w:r>
          </w:p>
        </w:tc>
        <w:tc>
          <w:tcPr>
            <w:tcW w:w="979" w:type="dxa"/>
            <w:vAlign w:val="center"/>
          </w:tcPr>
          <w:p w14:paraId="144E0239">
            <w:pPr>
              <w:pageBreakBefore w:val="0"/>
              <w:wordWrap/>
              <w:overflowPunct/>
              <w:bidi w:val="0"/>
              <w:spacing w:line="360" w:lineRule="auto"/>
              <w:jc w:val="center"/>
              <w:textAlignment w:val="center"/>
              <w:rPr>
                <w:rFonts w:hint="default" w:eastAsiaTheme="minorEastAsia"/>
                <w:sz w:val="24"/>
                <w:highlight w:val="none"/>
                <w:lang w:val="en-US" w:eastAsia="zh-CN"/>
              </w:rPr>
            </w:pPr>
            <w:r>
              <w:rPr>
                <w:rFonts w:hint="eastAsia" w:eastAsiaTheme="minorEastAsia"/>
                <w:sz w:val="24"/>
                <w:highlight w:val="none"/>
                <w:lang w:val="en-US" w:eastAsia="zh-CN"/>
              </w:rPr>
              <w:t>8</w:t>
            </w:r>
          </w:p>
        </w:tc>
      </w:tr>
      <w:tr w14:paraId="4C0C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5" w:hRule="atLeast"/>
          <w:jc w:val="center"/>
        </w:trPr>
        <w:tc>
          <w:tcPr>
            <w:tcW w:w="674" w:type="dxa"/>
            <w:vMerge w:val="continue"/>
            <w:vAlign w:val="center"/>
          </w:tcPr>
          <w:p w14:paraId="7F12E5A1">
            <w:pPr>
              <w:pageBreakBefore w:val="0"/>
              <w:wordWrap/>
              <w:overflowPunct/>
              <w:bidi w:val="0"/>
              <w:spacing w:line="360" w:lineRule="auto"/>
              <w:jc w:val="center"/>
              <w:rPr>
                <w:sz w:val="24"/>
                <w:highlight w:val="none"/>
                <w:lang w:eastAsia="zh-CN"/>
              </w:rPr>
            </w:pPr>
          </w:p>
        </w:tc>
        <w:tc>
          <w:tcPr>
            <w:tcW w:w="1164" w:type="dxa"/>
            <w:vAlign w:val="center"/>
          </w:tcPr>
          <w:p w14:paraId="575519DC">
            <w:pPr>
              <w:pageBreakBefore w:val="0"/>
              <w:wordWrap/>
              <w:overflowPunct/>
              <w:bidi w:val="0"/>
              <w:spacing w:line="360" w:lineRule="auto"/>
              <w:textAlignment w:val="center"/>
              <w:rPr>
                <w:rStyle w:val="43"/>
                <w:rFonts w:hint="eastAsia"/>
                <w:color w:val="auto"/>
                <w:sz w:val="24"/>
                <w:szCs w:val="24"/>
                <w:highlight w:val="none"/>
                <w:lang w:val="en-US" w:eastAsia="zh-CN"/>
              </w:rPr>
            </w:pPr>
            <w:r>
              <w:rPr>
                <w:rFonts w:hint="eastAsia"/>
                <w:sz w:val="24"/>
                <w:szCs w:val="24"/>
                <w:highlight w:val="none"/>
                <w:lang w:eastAsia="zh-CN"/>
              </w:rPr>
              <w:t>培训计划</w:t>
            </w:r>
          </w:p>
        </w:tc>
        <w:tc>
          <w:tcPr>
            <w:tcW w:w="7105" w:type="dxa"/>
            <w:vAlign w:val="center"/>
          </w:tcPr>
          <w:p w14:paraId="7DFAFED7">
            <w:pPr>
              <w:keepNext w:val="0"/>
              <w:keepLines w:val="0"/>
              <w:widowControl/>
              <w:suppressLineNumbers w:val="0"/>
              <w:jc w:val="left"/>
              <w:rPr>
                <w:rStyle w:val="43"/>
                <w:rFonts w:hint="eastAsia"/>
                <w:b w:val="0"/>
                <w:bCs/>
                <w:color w:val="auto"/>
                <w:sz w:val="24"/>
                <w:szCs w:val="24"/>
                <w:highlight w:val="none"/>
                <w:lang w:val="en-US" w:eastAsia="zh-CN"/>
              </w:rPr>
            </w:pPr>
            <w:r>
              <w:rPr>
                <w:rStyle w:val="43"/>
                <w:rFonts w:hint="eastAsia"/>
                <w:b w:val="0"/>
                <w:bCs/>
                <w:color w:val="auto"/>
                <w:sz w:val="24"/>
                <w:szCs w:val="24"/>
                <w:highlight w:val="none"/>
                <w:lang w:val="en-US" w:eastAsia="zh-CN"/>
              </w:rPr>
              <w:t>针对本项目提供的培训计划：</w:t>
            </w:r>
          </w:p>
          <w:p w14:paraId="11419F36">
            <w:pPr>
              <w:keepNext w:val="0"/>
              <w:keepLines w:val="0"/>
              <w:widowControl/>
              <w:suppressLineNumbers w:val="0"/>
              <w:jc w:val="left"/>
              <w:rPr>
                <w:rStyle w:val="43"/>
                <w:rFonts w:hint="eastAsia"/>
                <w:b w:val="0"/>
                <w:bCs/>
                <w:color w:val="auto"/>
                <w:sz w:val="24"/>
                <w:szCs w:val="24"/>
                <w:highlight w:val="none"/>
                <w:lang w:val="en-US" w:eastAsia="zh-CN"/>
              </w:rPr>
            </w:pPr>
            <w:r>
              <w:rPr>
                <w:rStyle w:val="43"/>
                <w:rFonts w:hint="eastAsia"/>
                <w:b w:val="0"/>
                <w:bCs/>
                <w:color w:val="auto"/>
                <w:sz w:val="24"/>
                <w:szCs w:val="24"/>
                <w:highlight w:val="none"/>
                <w:lang w:val="en-US" w:eastAsia="zh-CN"/>
              </w:rPr>
              <w:t>1、内容完整，有详细的培训流程，安排合理，培训效果切实可行的得6分。</w:t>
            </w:r>
          </w:p>
          <w:p w14:paraId="7F0541CA">
            <w:pPr>
              <w:keepNext w:val="0"/>
              <w:keepLines w:val="0"/>
              <w:widowControl/>
              <w:suppressLineNumbers w:val="0"/>
              <w:jc w:val="left"/>
              <w:rPr>
                <w:rStyle w:val="43"/>
                <w:rFonts w:hint="eastAsia"/>
                <w:b w:val="0"/>
                <w:bCs/>
                <w:color w:val="auto"/>
                <w:sz w:val="24"/>
                <w:szCs w:val="24"/>
                <w:highlight w:val="none"/>
                <w:lang w:val="en-US" w:eastAsia="zh-CN"/>
              </w:rPr>
            </w:pPr>
            <w:r>
              <w:rPr>
                <w:rStyle w:val="43"/>
                <w:rFonts w:hint="eastAsia"/>
                <w:b w:val="0"/>
                <w:bCs/>
                <w:color w:val="auto"/>
                <w:sz w:val="24"/>
                <w:szCs w:val="24"/>
                <w:highlight w:val="none"/>
                <w:lang w:val="en-US" w:eastAsia="zh-CN"/>
              </w:rPr>
              <w:t>2、内容较完整，有基本的培训流程，安排基本合理，培训效果基本可行的得4分。</w:t>
            </w:r>
          </w:p>
          <w:p w14:paraId="54D3BCEC">
            <w:pPr>
              <w:keepNext w:val="0"/>
              <w:keepLines w:val="0"/>
              <w:widowControl/>
              <w:suppressLineNumbers w:val="0"/>
              <w:jc w:val="left"/>
              <w:rPr>
                <w:rStyle w:val="43"/>
                <w:rFonts w:hint="default"/>
                <w:b w:val="0"/>
                <w:bCs/>
                <w:color w:val="auto"/>
                <w:sz w:val="24"/>
                <w:szCs w:val="24"/>
                <w:highlight w:val="none"/>
                <w:lang w:val="en-US" w:eastAsia="zh-CN"/>
              </w:rPr>
            </w:pPr>
            <w:r>
              <w:rPr>
                <w:rStyle w:val="43"/>
                <w:rFonts w:hint="eastAsia"/>
                <w:b w:val="0"/>
                <w:bCs/>
                <w:color w:val="auto"/>
                <w:sz w:val="24"/>
                <w:szCs w:val="24"/>
                <w:highlight w:val="none"/>
                <w:lang w:val="en-US" w:eastAsia="zh-CN"/>
              </w:rPr>
              <w:t>3、内容一般、流程一般、安排一般、培训效果一般的得2分。</w:t>
            </w:r>
          </w:p>
          <w:p w14:paraId="4B39F175">
            <w:pPr>
              <w:keepNext w:val="0"/>
              <w:keepLines w:val="0"/>
              <w:widowControl/>
              <w:suppressLineNumbers w:val="0"/>
              <w:jc w:val="left"/>
              <w:rPr>
                <w:rStyle w:val="43"/>
                <w:rFonts w:hint="default"/>
                <w:b/>
                <w:color w:val="auto"/>
                <w:sz w:val="24"/>
                <w:szCs w:val="24"/>
                <w:highlight w:val="none"/>
                <w:lang w:val="en-US" w:eastAsia="zh-CN"/>
              </w:rPr>
            </w:pPr>
            <w:r>
              <w:rPr>
                <w:rStyle w:val="43"/>
                <w:rFonts w:hint="eastAsia"/>
                <w:b/>
                <w:color w:val="auto"/>
                <w:sz w:val="24"/>
                <w:szCs w:val="24"/>
                <w:highlight w:val="none"/>
                <w:lang w:val="en-US" w:eastAsia="zh-CN"/>
              </w:rPr>
              <w:t>评审依据：</w:t>
            </w:r>
            <w:r>
              <w:rPr>
                <w:rStyle w:val="43"/>
                <w:rFonts w:hint="eastAsia"/>
                <w:b/>
                <w:color w:val="auto"/>
                <w:sz w:val="24"/>
                <w:szCs w:val="24"/>
                <w:highlight w:val="none"/>
                <w:lang w:eastAsia="zh-CN"/>
              </w:rPr>
              <w:t>依据供应商针对本项目提出的方案进行打分，未提供或方案无实质性操作意义的，</w:t>
            </w:r>
            <w:r>
              <w:rPr>
                <w:rStyle w:val="43"/>
                <w:rFonts w:hint="eastAsia"/>
                <w:b/>
                <w:color w:val="auto"/>
                <w:sz w:val="24"/>
                <w:szCs w:val="24"/>
                <w:highlight w:val="none"/>
                <w:lang w:val="en-US" w:eastAsia="zh-CN"/>
              </w:rPr>
              <w:t>不得分</w:t>
            </w:r>
            <w:r>
              <w:rPr>
                <w:rStyle w:val="43"/>
                <w:rFonts w:hint="eastAsia"/>
                <w:b/>
                <w:color w:val="auto"/>
                <w:sz w:val="24"/>
                <w:szCs w:val="24"/>
                <w:highlight w:val="none"/>
                <w:lang w:eastAsia="zh-CN"/>
              </w:rPr>
              <w:t>。</w:t>
            </w:r>
          </w:p>
        </w:tc>
        <w:tc>
          <w:tcPr>
            <w:tcW w:w="979" w:type="dxa"/>
            <w:vAlign w:val="center"/>
          </w:tcPr>
          <w:p w14:paraId="29926E56">
            <w:pPr>
              <w:pageBreakBefore w:val="0"/>
              <w:wordWrap/>
              <w:overflowPunct/>
              <w:bidi w:val="0"/>
              <w:spacing w:line="360" w:lineRule="auto"/>
              <w:jc w:val="center"/>
              <w:textAlignment w:val="center"/>
              <w:rPr>
                <w:rFonts w:hint="default" w:eastAsiaTheme="minorEastAsia"/>
                <w:sz w:val="24"/>
                <w:highlight w:val="none"/>
                <w:lang w:val="en-US" w:eastAsia="zh-CN"/>
              </w:rPr>
            </w:pPr>
            <w:r>
              <w:rPr>
                <w:rFonts w:hint="eastAsia" w:eastAsiaTheme="minorEastAsia"/>
                <w:sz w:val="24"/>
                <w:highlight w:val="none"/>
                <w:lang w:val="en-US" w:eastAsia="zh-CN"/>
              </w:rPr>
              <w:t>6</w:t>
            </w:r>
          </w:p>
        </w:tc>
      </w:tr>
    </w:tbl>
    <w:p w14:paraId="3FE11A91">
      <w:pPr>
        <w:pageBreakBefore w:val="0"/>
        <w:widowControl w:val="0"/>
        <w:wordWrap/>
        <w:overflowPunct/>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19D45C0D">
      <w:pPr>
        <w:pageBreakBefore w:val="0"/>
        <w:widowControl w:val="0"/>
        <w:numPr>
          <w:ilvl w:val="0"/>
          <w:numId w:val="0"/>
        </w:numPr>
        <w:wordWrap/>
        <w:overflowPunct/>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如若供应商提供虚假材料获取中标资格，经发现后采购人在任何情况下均有权取消其中标资格及并对提供虚假材料供应商进行追责。</w:t>
      </w:r>
    </w:p>
    <w:p w14:paraId="543B50BF">
      <w:pPr>
        <w:pageBreakBefore w:val="0"/>
        <w:widowControl w:val="0"/>
        <w:numPr>
          <w:ilvl w:val="0"/>
          <w:numId w:val="0"/>
        </w:numPr>
        <w:wordWrap/>
        <w:overflowPunct/>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bidi="ar-SA"/>
        </w:rPr>
        <w:t>2、</w:t>
      </w:r>
      <w:r>
        <w:rPr>
          <w:rFonts w:hint="eastAsia" w:ascii="宋体" w:hAnsi="宋体" w:eastAsia="宋体" w:cs="宋体"/>
          <w:color w:val="auto"/>
          <w:sz w:val="24"/>
          <w:szCs w:val="24"/>
          <w:highlight w:val="none"/>
          <w:lang w:eastAsia="zh-CN"/>
        </w:rPr>
        <w:t>①突破采购人预算的将不评分，评分标准中评分因素所涉及的有关资料，供应商须在投标文件中提供，否则视为不具备该项得分的条件。</w:t>
      </w:r>
    </w:p>
    <w:p w14:paraId="0295A4F4">
      <w:pPr>
        <w:pageBreakBefore w:val="0"/>
        <w:widowControl w:val="0"/>
        <w:wordWrap/>
        <w:overflowPunct/>
        <w:bidi w:val="0"/>
        <w:spacing w:line="360" w:lineRule="auto"/>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②开标后，发出中标通知书前，采购人</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lang w:eastAsia="zh-CN"/>
        </w:rPr>
        <w:t>对中标候选人提交的投标文件材料的真实性对其进行考察，若有弄虚作假行为，一经确认将取消中标资格，并没收投标保证金。</w:t>
      </w:r>
    </w:p>
    <w:p w14:paraId="32C96BE0">
      <w:pPr>
        <w:pageBreakBefore w:val="0"/>
        <w:widowControl w:val="0"/>
        <w:wordWrap/>
        <w:overflowPunct/>
        <w:bidi w:val="0"/>
        <w:spacing w:line="360" w:lineRule="auto"/>
        <w:ind w:firstLine="240" w:firstLineChars="100"/>
        <w:jc w:val="both"/>
        <w:rPr>
          <w:rFonts w:hint="eastAsia" w:ascii="宋体" w:hAnsi="宋体" w:eastAsia="宋体" w:cs="宋体"/>
          <w:color w:val="auto"/>
          <w:sz w:val="24"/>
          <w:szCs w:val="24"/>
          <w:highlight w:val="none"/>
          <w:lang w:eastAsia="zh-CN"/>
        </w:rPr>
        <w:sectPr>
          <w:footerReference r:id="rId19" w:type="default"/>
          <w:pgSz w:w="11905" w:h="16838"/>
          <w:pgMar w:top="1134" w:right="1706" w:bottom="1134" w:left="1706" w:header="0" w:footer="992" w:gutter="0"/>
          <w:cols w:space="0" w:num="1"/>
          <w:rtlGutter w:val="0"/>
          <w:docGrid w:linePitch="0" w:charSpace="0"/>
        </w:sectPr>
      </w:pPr>
      <w:r>
        <w:rPr>
          <w:rFonts w:hint="eastAsia" w:ascii="宋体" w:hAnsi="宋体" w:eastAsia="宋体" w:cs="宋体"/>
          <w:color w:val="auto"/>
          <w:sz w:val="24"/>
          <w:szCs w:val="24"/>
          <w:highlight w:val="none"/>
          <w:lang w:eastAsia="zh-CN"/>
        </w:rPr>
        <w:t>③供应商所提供的资料必须保证清晰明了，因供应商所提供的相关资料模糊，辨认不清，评标委员会将不予认定，该项不得分。</w:t>
      </w:r>
    </w:p>
    <w:p w14:paraId="0CCE382A">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JXLR2026-JA-QC005招标公告及招标文件的审批意见</w:t>
      </w:r>
    </w:p>
    <w:tbl>
      <w:tblPr>
        <w:tblStyle w:val="17"/>
        <w:tblpPr w:leftFromText="180" w:rightFromText="180" w:vertAnchor="text" w:horzAnchor="page" w:tblpXSpec="center" w:tblpY="141"/>
        <w:tblOverlap w:val="never"/>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9703"/>
      </w:tblGrid>
      <w:tr w14:paraId="2797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2" w:hRule="atLeast"/>
          <w:jc w:val="center"/>
        </w:trPr>
        <w:tc>
          <w:tcPr>
            <w:tcW w:w="607" w:type="dxa"/>
            <w:noWrap/>
            <w:vAlign w:val="center"/>
          </w:tcPr>
          <w:p w14:paraId="693C034D">
            <w:pPr>
              <w:spacing w:before="103" w:line="222" w:lineRule="auto"/>
              <w:jc w:val="center"/>
              <w:rPr>
                <w:rFonts w:hint="default"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招标</w:t>
            </w:r>
          </w:p>
          <w:p w14:paraId="571C015B">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单</w:t>
            </w:r>
          </w:p>
          <w:p w14:paraId="0CED2551">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位</w:t>
            </w:r>
          </w:p>
          <w:p w14:paraId="0178E11E">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p>
        </w:tc>
        <w:tc>
          <w:tcPr>
            <w:tcW w:w="9703" w:type="dxa"/>
            <w:noWrap/>
            <w:vAlign w:val="top"/>
          </w:tcPr>
          <w:p w14:paraId="3B95AF81">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p>
          <w:p w14:paraId="0F7C7439">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p>
          <w:p w14:paraId="1FE663BA">
            <w:pPr>
              <w:spacing w:before="103" w:line="222" w:lineRule="auto"/>
              <w:jc w:val="left"/>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招标单位意见：</w:t>
            </w:r>
          </w:p>
          <w:p w14:paraId="0DBB0C1F">
            <w:pPr>
              <w:spacing w:before="103" w:line="222" w:lineRule="auto"/>
              <w:jc w:val="center"/>
              <w:rPr>
                <w:rFonts w:hint="eastAsia" w:asciiTheme="minorEastAsia" w:hAnsiTheme="minorEastAsia" w:eastAsiaTheme="minorEastAsia" w:cstheme="minorEastAsia"/>
                <w:b w:val="0"/>
                <w:bCs w:val="0"/>
                <w:spacing w:val="-22"/>
                <w:sz w:val="28"/>
                <w:szCs w:val="28"/>
                <w:lang w:val="en-US" w:eastAsia="zh-CN"/>
              </w:rPr>
            </w:pPr>
          </w:p>
          <w:p w14:paraId="140A2FEB">
            <w:pPr>
              <w:spacing w:before="103" w:line="222" w:lineRule="auto"/>
              <w:ind w:firstLine="5192" w:firstLineChars="2200"/>
              <w:jc w:val="left"/>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（章）</w:t>
            </w:r>
          </w:p>
          <w:p w14:paraId="7760E2BB">
            <w:pPr>
              <w:spacing w:before="103" w:line="222" w:lineRule="auto"/>
              <w:jc w:val="left"/>
              <w:rPr>
                <w:rFonts w:hint="eastAsia" w:asciiTheme="minorEastAsia" w:hAnsiTheme="minorEastAsia" w:eastAsiaTheme="minorEastAsia" w:cstheme="minorEastAsia"/>
                <w:b w:val="0"/>
                <w:bCs w:val="0"/>
                <w:spacing w:val="-22"/>
                <w:sz w:val="28"/>
                <w:szCs w:val="28"/>
                <w:lang w:val="en-US" w:eastAsia="zh-CN"/>
              </w:rPr>
            </w:pPr>
          </w:p>
          <w:p w14:paraId="7B22739B">
            <w:pPr>
              <w:spacing w:before="103" w:line="222" w:lineRule="auto"/>
              <w:jc w:val="left"/>
              <w:rPr>
                <w:rFonts w:hint="eastAsia" w:asciiTheme="minorEastAsia" w:hAnsiTheme="minorEastAsia" w:eastAsiaTheme="minorEastAsia" w:cstheme="minorEastAsia"/>
                <w:b w:val="0"/>
                <w:bCs w:val="0"/>
                <w:spacing w:val="-22"/>
                <w:sz w:val="28"/>
                <w:szCs w:val="28"/>
                <w:lang w:val="en-US" w:eastAsia="zh-CN"/>
              </w:rPr>
            </w:pPr>
          </w:p>
          <w:p w14:paraId="6B6B5DB5">
            <w:pPr>
              <w:spacing w:before="103" w:line="222" w:lineRule="auto"/>
              <w:jc w:val="left"/>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法定代表人或经办人（签字或盖章）：</w:t>
            </w:r>
          </w:p>
          <w:p w14:paraId="4FE5C91E">
            <w:pPr>
              <w:spacing w:before="103" w:line="222" w:lineRule="auto"/>
              <w:jc w:val="left"/>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 xml:space="preserve"> </w:t>
            </w:r>
          </w:p>
          <w:p w14:paraId="437CB53A">
            <w:pPr>
              <w:spacing w:before="103" w:line="222" w:lineRule="auto"/>
              <w:ind w:firstLine="472" w:firstLineChars="200"/>
              <w:jc w:val="left"/>
              <w:rPr>
                <w:rFonts w:hint="eastAsia" w:asciiTheme="minorEastAsia" w:hAnsiTheme="minorEastAsia" w:eastAsiaTheme="minorEastAsia" w:cstheme="minorEastAsia"/>
                <w:b w:val="0"/>
                <w:bCs w:val="0"/>
                <w:spacing w:val="-22"/>
                <w:sz w:val="28"/>
                <w:szCs w:val="28"/>
                <w:lang w:val="en-US" w:eastAsia="zh-CN"/>
              </w:rPr>
            </w:pPr>
            <w:r>
              <w:rPr>
                <w:rFonts w:hint="eastAsia" w:asciiTheme="minorEastAsia" w:hAnsiTheme="minorEastAsia" w:eastAsiaTheme="minorEastAsia" w:cstheme="minorEastAsia"/>
                <w:b w:val="0"/>
                <w:bCs w:val="0"/>
                <w:spacing w:val="-22"/>
                <w:sz w:val="28"/>
                <w:szCs w:val="28"/>
                <w:lang w:val="en-US" w:eastAsia="zh-CN"/>
              </w:rPr>
              <w:t>年   月   日</w:t>
            </w:r>
          </w:p>
        </w:tc>
      </w:tr>
    </w:tbl>
    <w:p w14:paraId="493638F0">
      <w:pPr>
        <w:pageBreakBefore w:val="0"/>
        <w:widowControl w:val="0"/>
        <w:wordWrap/>
        <w:overflowPunct/>
        <w:bidi w:val="0"/>
        <w:spacing w:line="360" w:lineRule="auto"/>
        <w:ind w:firstLine="240" w:firstLineChars="100"/>
        <w:jc w:val="both"/>
        <w:rPr>
          <w:rFonts w:hint="eastAsia" w:ascii="宋体" w:hAnsi="宋体" w:eastAsia="宋体" w:cs="宋体"/>
          <w:color w:val="auto"/>
          <w:sz w:val="24"/>
          <w:szCs w:val="24"/>
          <w:highlight w:val="none"/>
          <w:lang w:eastAsia="zh-CN"/>
        </w:rPr>
      </w:pPr>
    </w:p>
    <w:p w14:paraId="22EF80AB">
      <w:pPr>
        <w:pageBreakBefore w:val="0"/>
        <w:widowControl w:val="0"/>
        <w:wordWrap/>
        <w:overflowPunct/>
        <w:bidi w:val="0"/>
        <w:spacing w:line="360" w:lineRule="auto"/>
        <w:rPr>
          <w:rFonts w:eastAsiaTheme="minorEastAsia"/>
          <w:color w:val="auto"/>
          <w:highlight w:val="none"/>
          <w:lang w:eastAsia="zh-CN"/>
        </w:rPr>
      </w:pPr>
    </w:p>
    <w:sectPr>
      <w:pgSz w:w="11905" w:h="16838"/>
      <w:pgMar w:top="1134" w:right="1706" w:bottom="1134" w:left="1706" w:header="0"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A3C395-8DCB-4937-8E53-B2F5ADBAFE8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823702D-9B17-4C64-8B71-03D729ADF6FA}"/>
  </w:font>
  <w:font w:name="微软雅黑">
    <w:panose1 w:val="020B0503020204020204"/>
    <w:charset w:val="86"/>
    <w:family w:val="swiss"/>
    <w:pitch w:val="default"/>
    <w:sig w:usb0="80000287" w:usb1="2ACF3C50" w:usb2="00000016" w:usb3="00000000" w:csb0="0004001F" w:csb1="00000000"/>
    <w:embedRegular r:id="rId3" w:fontKey="{6A440182-E0D7-4045-9E30-20A04A17606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font-weight : 400">
    <w:altName w:val="Times New Roman"/>
    <w:panose1 w:val="00000000000000000000"/>
    <w:charset w:val="00"/>
    <w:family w:val="auto"/>
    <w:pitch w:val="default"/>
    <w:sig w:usb0="00000000" w:usb1="00000000" w:usb2="00000000" w:usb3="00000000" w:csb0="00040001" w:csb1="00000000"/>
    <w:embedRegular r:id="rId4" w:fontKey="{86A5B02C-B737-4FE6-B686-9467B8451084}"/>
  </w:font>
  <w:font w:name="Wingdings 2">
    <w:panose1 w:val="05020102010507070707"/>
    <w:charset w:val="02"/>
    <w:family w:val="roman"/>
    <w:pitch w:val="default"/>
    <w:sig w:usb0="00000000" w:usb1="00000000" w:usb2="00000000" w:usb3="00000000" w:csb0="80000000" w:csb1="00000000"/>
    <w:embedRegular r:id="rId5" w:fontKey="{C198F259-47CF-4AB7-800F-54B680295CC5}"/>
  </w:font>
  <w:font w:name="仿宋_GB2312">
    <w:panose1 w:val="02010609030101010101"/>
    <w:charset w:val="86"/>
    <w:family w:val="modern"/>
    <w:pitch w:val="default"/>
    <w:sig w:usb0="00000001" w:usb1="080E0000" w:usb2="00000000" w:usb3="00000000" w:csb0="00040000" w:csb1="00000000"/>
    <w:embedRegular r:id="rId6" w:fontKey="{D41147D3-8DC4-4DF8-B109-491326D47B4D}"/>
  </w:font>
  <w:font w:name="方正小标宋简体">
    <w:panose1 w:val="03000509000000000000"/>
    <w:charset w:val="86"/>
    <w:family w:val="auto"/>
    <w:pitch w:val="default"/>
    <w:sig w:usb0="00000001" w:usb1="080E0000" w:usb2="00000000" w:usb3="00000000" w:csb0="00040000" w:csb1="00000000"/>
    <w:embedRegular r:id="rId7" w:fontKey="{5967B10A-1410-4D5D-B85D-9D877E971B62}"/>
  </w:font>
  <w:font w:name="WPSEMBED2">
    <w:panose1 w:val="02010609030101010101"/>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49C8">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C8C6">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5A28A">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14:paraId="4EE5A28A">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E30D">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6C09C">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14:paraId="4BF6C09C">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FD20">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B9D50">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700s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aKKZQslPP76f&#10;fj6cfn0j8RAStdbPEHlvERu6d6ZD+HDucRiZd5VT8QtOBH6AHS8Ciy4QHi9NJ9NpDheHb9gAP3u8&#10;bp0P74VRJBoFdahgEpYdNj70oUNIzKbNupEyVVFq0hb06vX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vTSwCAABZBAAADgAAAAAAAAABACAAAAAfAQAAZHJzL2Uyb0RvYy54bWxQSwUGAAAAAAYA&#10;BgBZAQAAvQUAAAAA&#10;">
              <v:fill on="f" focussize="0,0"/>
              <v:stroke on="f" weight="0.5pt"/>
              <v:imagedata o:title=""/>
              <o:lock v:ext="edit" aspectratio="f"/>
              <v:textbox inset="0mm,0mm,0mm,0mm" style="mso-fit-shape-to-text:t;">
                <w:txbxContent>
                  <w:p w14:paraId="664B9D50">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E97C">
    <w:pPr>
      <w:pStyle w:val="10"/>
      <w:rPr>
        <w:lang w:eastAsia="zh-C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A3780">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14:paraId="2DBA3780">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45EE">
    <w:pPr>
      <w:pStyle w:val="10"/>
      <w:rPr>
        <w:lang w:eastAsia="zh-CN"/>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46DA0">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22246DA0">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6910">
    <w:pPr>
      <w:pStyle w:val="10"/>
      <w:rPr>
        <w:lang w:eastAsia="zh-CN"/>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98B99">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6FE98B99">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36B0">
    <w:pPr>
      <w:pStyle w:val="10"/>
      <w:rPr>
        <w:lang w:eastAsia="zh-CN"/>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65941">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7865941">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9AA5">
    <w:pPr>
      <w:pStyle w:val="10"/>
      <w:rPr>
        <w:lang w:eastAsia="zh-CN"/>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5E78A">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0CA5E78A">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4930">
    <w:pPr>
      <w:pStyle w:val="10"/>
      <w:tabs>
        <w:tab w:val="center" w:pos="4200"/>
        <w:tab w:val="clear" w:pos="4153"/>
      </w:tabs>
      <w:rPr>
        <w:rFonts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C0429">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5EBC0429">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46F6">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F7367">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711F7367">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6078">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70976">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03070976">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F9F8">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E8546">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417E8546">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F925">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19</w:t>
    </w:r>
    <w:r>
      <w:rPr>
        <w:rStyle w:val="20"/>
      </w:rPr>
      <w:fldChar w:fldCharType="end"/>
    </w:r>
  </w:p>
  <w:p w14:paraId="3930EB71">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D05E">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F942C">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75EF942C">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BCA6">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24D6A">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14:paraId="27324D6A">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25B6A">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04F1">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14:paraId="125D04F1">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B9E19"/>
    <w:multiLevelType w:val="singleLevel"/>
    <w:tmpl w:val="9A0B9E19"/>
    <w:lvl w:ilvl="0" w:tentative="0">
      <w:start w:val="3"/>
      <w:numFmt w:val="decimal"/>
      <w:lvlText w:val="(%1)"/>
      <w:lvlJc w:val="left"/>
      <w:pPr>
        <w:tabs>
          <w:tab w:val="left" w:pos="312"/>
        </w:tabs>
      </w:pPr>
    </w:lvl>
  </w:abstractNum>
  <w:abstractNum w:abstractNumId="1">
    <w:nsid w:val="AB55CC52"/>
    <w:multiLevelType w:val="singleLevel"/>
    <w:tmpl w:val="AB55CC52"/>
    <w:lvl w:ilvl="0" w:tentative="0">
      <w:start w:val="1"/>
      <w:numFmt w:val="decimal"/>
      <w:suff w:val="nothing"/>
      <w:lvlText w:val="%1）"/>
      <w:lvlJc w:val="left"/>
    </w:lvl>
  </w:abstractNum>
  <w:abstractNum w:abstractNumId="2">
    <w:nsid w:val="00000005"/>
    <w:multiLevelType w:val="singleLevel"/>
    <w:tmpl w:val="00000005"/>
    <w:lvl w:ilvl="0" w:tentative="0">
      <w:start w:val="4"/>
      <w:numFmt w:val="decimal"/>
      <w:lvlText w:val="%1."/>
      <w:lvlJc w:val="left"/>
      <w:pPr>
        <w:tabs>
          <w:tab w:val="left" w:pos="312"/>
        </w:tabs>
      </w:pPr>
    </w:lvl>
  </w:abstractNum>
  <w:abstractNum w:abstractNumId="3">
    <w:nsid w:val="26AB1CFD"/>
    <w:multiLevelType w:val="multilevel"/>
    <w:tmpl w:val="26AB1CFD"/>
    <w:lvl w:ilvl="0" w:tentative="0">
      <w:start w:val="1"/>
      <w:numFmt w:val="decimal"/>
      <w:lvlText w:val="%1."/>
      <w:lvlJc w:val="left"/>
      <w:pPr>
        <w:ind w:left="900" w:hanging="420"/>
      </w:pPr>
    </w:lvl>
    <w:lvl w:ilvl="1" w:tentative="0">
      <w:start w:val="1"/>
      <w:numFmt w:val="decimal"/>
      <w:lvlText w:val="%2）"/>
      <w:lvlJc w:val="left"/>
      <w:pPr>
        <w:ind w:left="1740" w:hanging="84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0F73129"/>
    <w:multiLevelType w:val="singleLevel"/>
    <w:tmpl w:val="60F73129"/>
    <w:lvl w:ilvl="0" w:tentative="0">
      <w:start w:val="4"/>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2ZGNhZjkwODQ1NWMwMWU0NzJmNGQ2ZTIxOGFlNjIifQ=="/>
  </w:docVars>
  <w:rsids>
    <w:rsidRoot w:val="00F72BE7"/>
    <w:rsid w:val="0002117A"/>
    <w:rsid w:val="00052A18"/>
    <w:rsid w:val="00097F13"/>
    <w:rsid w:val="000C391E"/>
    <w:rsid w:val="000E5D71"/>
    <w:rsid w:val="00101AE9"/>
    <w:rsid w:val="00145BFA"/>
    <w:rsid w:val="001525A7"/>
    <w:rsid w:val="001703D3"/>
    <w:rsid w:val="001D4206"/>
    <w:rsid w:val="001F1D2C"/>
    <w:rsid w:val="00207852"/>
    <w:rsid w:val="002438E2"/>
    <w:rsid w:val="002630BB"/>
    <w:rsid w:val="002E6413"/>
    <w:rsid w:val="00303F39"/>
    <w:rsid w:val="00360E24"/>
    <w:rsid w:val="003730C8"/>
    <w:rsid w:val="003752C8"/>
    <w:rsid w:val="00377076"/>
    <w:rsid w:val="00390F65"/>
    <w:rsid w:val="003A4DB8"/>
    <w:rsid w:val="003F2B0F"/>
    <w:rsid w:val="004238B5"/>
    <w:rsid w:val="004479E5"/>
    <w:rsid w:val="00452A5A"/>
    <w:rsid w:val="004757EF"/>
    <w:rsid w:val="004874D5"/>
    <w:rsid w:val="004D4AEB"/>
    <w:rsid w:val="005018C4"/>
    <w:rsid w:val="00501EE6"/>
    <w:rsid w:val="005319D6"/>
    <w:rsid w:val="005366F8"/>
    <w:rsid w:val="00556DBE"/>
    <w:rsid w:val="00577718"/>
    <w:rsid w:val="00582ED2"/>
    <w:rsid w:val="005A7208"/>
    <w:rsid w:val="005C4D2E"/>
    <w:rsid w:val="005D2854"/>
    <w:rsid w:val="00615EA1"/>
    <w:rsid w:val="006308AB"/>
    <w:rsid w:val="00645991"/>
    <w:rsid w:val="00665BAD"/>
    <w:rsid w:val="0067579A"/>
    <w:rsid w:val="00686A18"/>
    <w:rsid w:val="00704336"/>
    <w:rsid w:val="007234F8"/>
    <w:rsid w:val="007756C4"/>
    <w:rsid w:val="007A3406"/>
    <w:rsid w:val="007A6F63"/>
    <w:rsid w:val="007D534B"/>
    <w:rsid w:val="007D6A53"/>
    <w:rsid w:val="00824069"/>
    <w:rsid w:val="008321BB"/>
    <w:rsid w:val="00840DC5"/>
    <w:rsid w:val="00847DE1"/>
    <w:rsid w:val="00865BC5"/>
    <w:rsid w:val="008A689A"/>
    <w:rsid w:val="00902C2A"/>
    <w:rsid w:val="00904AD2"/>
    <w:rsid w:val="0091376C"/>
    <w:rsid w:val="00956526"/>
    <w:rsid w:val="00964969"/>
    <w:rsid w:val="009A3586"/>
    <w:rsid w:val="009D0EA3"/>
    <w:rsid w:val="00A6244D"/>
    <w:rsid w:val="00A65FA9"/>
    <w:rsid w:val="00A756D2"/>
    <w:rsid w:val="00A83AD0"/>
    <w:rsid w:val="00AB1812"/>
    <w:rsid w:val="00AD7338"/>
    <w:rsid w:val="00B0507A"/>
    <w:rsid w:val="00B20DF2"/>
    <w:rsid w:val="00B338EB"/>
    <w:rsid w:val="00B46918"/>
    <w:rsid w:val="00BA3803"/>
    <w:rsid w:val="00BE32F3"/>
    <w:rsid w:val="00BF706B"/>
    <w:rsid w:val="00C52FE4"/>
    <w:rsid w:val="00C63F1C"/>
    <w:rsid w:val="00C84172"/>
    <w:rsid w:val="00CD47AB"/>
    <w:rsid w:val="00D348C5"/>
    <w:rsid w:val="00D6521D"/>
    <w:rsid w:val="00D84D0F"/>
    <w:rsid w:val="00DA1839"/>
    <w:rsid w:val="00DA3EA5"/>
    <w:rsid w:val="00DC7C1D"/>
    <w:rsid w:val="00DE3995"/>
    <w:rsid w:val="00E21232"/>
    <w:rsid w:val="00E52F76"/>
    <w:rsid w:val="00E54D24"/>
    <w:rsid w:val="00E61811"/>
    <w:rsid w:val="00E80370"/>
    <w:rsid w:val="00ED3BD8"/>
    <w:rsid w:val="00F33C11"/>
    <w:rsid w:val="00F47FB8"/>
    <w:rsid w:val="00F6298D"/>
    <w:rsid w:val="00F705B3"/>
    <w:rsid w:val="00F72BE7"/>
    <w:rsid w:val="00F907CF"/>
    <w:rsid w:val="00FC29BC"/>
    <w:rsid w:val="00FC3E1B"/>
    <w:rsid w:val="00FE4570"/>
    <w:rsid w:val="01017684"/>
    <w:rsid w:val="01033AB9"/>
    <w:rsid w:val="010A478A"/>
    <w:rsid w:val="010F7FF3"/>
    <w:rsid w:val="01141165"/>
    <w:rsid w:val="01154EDD"/>
    <w:rsid w:val="01170C55"/>
    <w:rsid w:val="011949CD"/>
    <w:rsid w:val="011D2710"/>
    <w:rsid w:val="01205D5C"/>
    <w:rsid w:val="01211AD4"/>
    <w:rsid w:val="01253372"/>
    <w:rsid w:val="01282E62"/>
    <w:rsid w:val="012A4E2C"/>
    <w:rsid w:val="012B64AF"/>
    <w:rsid w:val="012D66CB"/>
    <w:rsid w:val="012F41F1"/>
    <w:rsid w:val="01325A8F"/>
    <w:rsid w:val="01361F25"/>
    <w:rsid w:val="0143677F"/>
    <w:rsid w:val="01452964"/>
    <w:rsid w:val="014546DD"/>
    <w:rsid w:val="014707D5"/>
    <w:rsid w:val="014A102B"/>
    <w:rsid w:val="014D28C9"/>
    <w:rsid w:val="01514167"/>
    <w:rsid w:val="01527EDF"/>
    <w:rsid w:val="0167398B"/>
    <w:rsid w:val="01695955"/>
    <w:rsid w:val="016A47F7"/>
    <w:rsid w:val="016E2F6B"/>
    <w:rsid w:val="016F283F"/>
    <w:rsid w:val="017B7436"/>
    <w:rsid w:val="01816721"/>
    <w:rsid w:val="01830099"/>
    <w:rsid w:val="0183453D"/>
    <w:rsid w:val="01852063"/>
    <w:rsid w:val="0187402D"/>
    <w:rsid w:val="018C1643"/>
    <w:rsid w:val="018E7169"/>
    <w:rsid w:val="019404F8"/>
    <w:rsid w:val="01981D96"/>
    <w:rsid w:val="01A9706E"/>
    <w:rsid w:val="01AE15BA"/>
    <w:rsid w:val="01AE3368"/>
    <w:rsid w:val="01AF70E0"/>
    <w:rsid w:val="01BC24A9"/>
    <w:rsid w:val="01C17C92"/>
    <w:rsid w:val="01C32CB7"/>
    <w:rsid w:val="01CC5EE4"/>
    <w:rsid w:val="01CE3A0A"/>
    <w:rsid w:val="01CF7782"/>
    <w:rsid w:val="01D134FA"/>
    <w:rsid w:val="01D20C85"/>
    <w:rsid w:val="01D31020"/>
    <w:rsid w:val="01D40289"/>
    <w:rsid w:val="01D60B10"/>
    <w:rsid w:val="01D95F0B"/>
    <w:rsid w:val="01DB6127"/>
    <w:rsid w:val="01DD3C4D"/>
    <w:rsid w:val="01E23011"/>
    <w:rsid w:val="01E2685C"/>
    <w:rsid w:val="01E50D53"/>
    <w:rsid w:val="01EB45BC"/>
    <w:rsid w:val="01EC20E2"/>
    <w:rsid w:val="01EF572E"/>
    <w:rsid w:val="01F176F8"/>
    <w:rsid w:val="01F3017A"/>
    <w:rsid w:val="01F42D45"/>
    <w:rsid w:val="01FB2325"/>
    <w:rsid w:val="01FB40D3"/>
    <w:rsid w:val="01FD7E4B"/>
    <w:rsid w:val="0200793B"/>
    <w:rsid w:val="02025461"/>
    <w:rsid w:val="0204567E"/>
    <w:rsid w:val="02054F52"/>
    <w:rsid w:val="02094A42"/>
    <w:rsid w:val="020A5AEE"/>
    <w:rsid w:val="020E2058"/>
    <w:rsid w:val="02104022"/>
    <w:rsid w:val="0213766F"/>
    <w:rsid w:val="02145195"/>
    <w:rsid w:val="02160F0D"/>
    <w:rsid w:val="0216715F"/>
    <w:rsid w:val="02181129"/>
    <w:rsid w:val="02182ED7"/>
    <w:rsid w:val="021C29C7"/>
    <w:rsid w:val="021D04ED"/>
    <w:rsid w:val="021F4265"/>
    <w:rsid w:val="0224187C"/>
    <w:rsid w:val="022E38DD"/>
    <w:rsid w:val="02306473"/>
    <w:rsid w:val="02313F99"/>
    <w:rsid w:val="02353A89"/>
    <w:rsid w:val="023A2E4D"/>
    <w:rsid w:val="02551A35"/>
    <w:rsid w:val="02555ED9"/>
    <w:rsid w:val="02571E41"/>
    <w:rsid w:val="02581525"/>
    <w:rsid w:val="025832D3"/>
    <w:rsid w:val="025A34EF"/>
    <w:rsid w:val="025A704C"/>
    <w:rsid w:val="025D6B3C"/>
    <w:rsid w:val="02647ECA"/>
    <w:rsid w:val="026659F0"/>
    <w:rsid w:val="026C6D7F"/>
    <w:rsid w:val="026E2AF7"/>
    <w:rsid w:val="0273559A"/>
    <w:rsid w:val="02774D4D"/>
    <w:rsid w:val="0288005D"/>
    <w:rsid w:val="02895B83"/>
    <w:rsid w:val="028C11CF"/>
    <w:rsid w:val="02935D81"/>
    <w:rsid w:val="02936A01"/>
    <w:rsid w:val="029C1412"/>
    <w:rsid w:val="029F53A6"/>
    <w:rsid w:val="02A12ECC"/>
    <w:rsid w:val="02A14C7A"/>
    <w:rsid w:val="02A429BD"/>
    <w:rsid w:val="02A66735"/>
    <w:rsid w:val="02A8425B"/>
    <w:rsid w:val="02AD1871"/>
    <w:rsid w:val="02B349AE"/>
    <w:rsid w:val="02BD75DA"/>
    <w:rsid w:val="02C170CB"/>
    <w:rsid w:val="02C60B85"/>
    <w:rsid w:val="02C80459"/>
    <w:rsid w:val="02CC4135"/>
    <w:rsid w:val="02D05560"/>
    <w:rsid w:val="02D74B40"/>
    <w:rsid w:val="02D92666"/>
    <w:rsid w:val="02DE5ECF"/>
    <w:rsid w:val="02E35293"/>
    <w:rsid w:val="02E4100B"/>
    <w:rsid w:val="02EA018D"/>
    <w:rsid w:val="02ED6112"/>
    <w:rsid w:val="02F0175E"/>
    <w:rsid w:val="02F62DEB"/>
    <w:rsid w:val="02F76F90"/>
    <w:rsid w:val="02FD6F28"/>
    <w:rsid w:val="030376E3"/>
    <w:rsid w:val="030671D3"/>
    <w:rsid w:val="030C11ED"/>
    <w:rsid w:val="03165668"/>
    <w:rsid w:val="031679BC"/>
    <w:rsid w:val="03174F3D"/>
    <w:rsid w:val="031A4A2D"/>
    <w:rsid w:val="03217B69"/>
    <w:rsid w:val="03231B33"/>
    <w:rsid w:val="032338E1"/>
    <w:rsid w:val="032C1B81"/>
    <w:rsid w:val="03321D76"/>
    <w:rsid w:val="0334789D"/>
    <w:rsid w:val="03353E72"/>
    <w:rsid w:val="0336275A"/>
    <w:rsid w:val="03373831"/>
    <w:rsid w:val="03411FB9"/>
    <w:rsid w:val="03427A32"/>
    <w:rsid w:val="034321D6"/>
    <w:rsid w:val="03463A74"/>
    <w:rsid w:val="0348159A"/>
    <w:rsid w:val="034A70C0"/>
    <w:rsid w:val="035148F2"/>
    <w:rsid w:val="03547F3F"/>
    <w:rsid w:val="03577A2F"/>
    <w:rsid w:val="035B12CD"/>
    <w:rsid w:val="035C5045"/>
    <w:rsid w:val="035E0DBD"/>
    <w:rsid w:val="036B7036"/>
    <w:rsid w:val="03716D43"/>
    <w:rsid w:val="037405E1"/>
    <w:rsid w:val="03764359"/>
    <w:rsid w:val="037759DB"/>
    <w:rsid w:val="03791753"/>
    <w:rsid w:val="037A38B6"/>
    <w:rsid w:val="037B196F"/>
    <w:rsid w:val="037E6D6A"/>
    <w:rsid w:val="0385459C"/>
    <w:rsid w:val="038C592B"/>
    <w:rsid w:val="038D3451"/>
    <w:rsid w:val="038F1EF3"/>
    <w:rsid w:val="038F71C9"/>
    <w:rsid w:val="03906A9D"/>
    <w:rsid w:val="03914CEF"/>
    <w:rsid w:val="03960557"/>
    <w:rsid w:val="039667A9"/>
    <w:rsid w:val="039842CF"/>
    <w:rsid w:val="03990047"/>
    <w:rsid w:val="03A013D6"/>
    <w:rsid w:val="03A14F29"/>
    <w:rsid w:val="03A5079A"/>
    <w:rsid w:val="03AA7B5F"/>
    <w:rsid w:val="03B44E81"/>
    <w:rsid w:val="03BE185C"/>
    <w:rsid w:val="03C52BEB"/>
    <w:rsid w:val="03C76963"/>
    <w:rsid w:val="03C84489"/>
    <w:rsid w:val="03C903E6"/>
    <w:rsid w:val="03CC3F79"/>
    <w:rsid w:val="03D35307"/>
    <w:rsid w:val="03D8291E"/>
    <w:rsid w:val="03DB240E"/>
    <w:rsid w:val="03DC2C47"/>
    <w:rsid w:val="03E05C76"/>
    <w:rsid w:val="03E2379C"/>
    <w:rsid w:val="03E5328D"/>
    <w:rsid w:val="03E5503B"/>
    <w:rsid w:val="03EC461B"/>
    <w:rsid w:val="03EF1A15"/>
    <w:rsid w:val="03F11C32"/>
    <w:rsid w:val="03F37758"/>
    <w:rsid w:val="03F434D0"/>
    <w:rsid w:val="03F67248"/>
    <w:rsid w:val="03F86B1C"/>
    <w:rsid w:val="0405748B"/>
    <w:rsid w:val="04074FB1"/>
    <w:rsid w:val="04117BDE"/>
    <w:rsid w:val="041723BC"/>
    <w:rsid w:val="041F054D"/>
    <w:rsid w:val="04221DEB"/>
    <w:rsid w:val="04243DB5"/>
    <w:rsid w:val="04275653"/>
    <w:rsid w:val="043164D2"/>
    <w:rsid w:val="04333FF8"/>
    <w:rsid w:val="043438CC"/>
    <w:rsid w:val="04352637"/>
    <w:rsid w:val="043A7135"/>
    <w:rsid w:val="04447FB3"/>
    <w:rsid w:val="044B7594"/>
    <w:rsid w:val="044D1E30"/>
    <w:rsid w:val="044F0706"/>
    <w:rsid w:val="0451447E"/>
    <w:rsid w:val="04583A5F"/>
    <w:rsid w:val="045A3333"/>
    <w:rsid w:val="046248DD"/>
    <w:rsid w:val="046C3066"/>
    <w:rsid w:val="04700DA8"/>
    <w:rsid w:val="047168CE"/>
    <w:rsid w:val="0475016D"/>
    <w:rsid w:val="047563BF"/>
    <w:rsid w:val="04770389"/>
    <w:rsid w:val="04836FE2"/>
    <w:rsid w:val="04891E6A"/>
    <w:rsid w:val="048E56D2"/>
    <w:rsid w:val="04904FA7"/>
    <w:rsid w:val="04910D1F"/>
    <w:rsid w:val="04926F71"/>
    <w:rsid w:val="049525BD"/>
    <w:rsid w:val="049727D9"/>
    <w:rsid w:val="049B3C06"/>
    <w:rsid w:val="049F168E"/>
    <w:rsid w:val="04A15406"/>
    <w:rsid w:val="04A22F2C"/>
    <w:rsid w:val="04A96068"/>
    <w:rsid w:val="04AB0032"/>
    <w:rsid w:val="04B0389B"/>
    <w:rsid w:val="04B05649"/>
    <w:rsid w:val="04B74C29"/>
    <w:rsid w:val="04BE5FB8"/>
    <w:rsid w:val="04BF43E2"/>
    <w:rsid w:val="04C42EA2"/>
    <w:rsid w:val="04C44C50"/>
    <w:rsid w:val="04C74740"/>
    <w:rsid w:val="04C9495C"/>
    <w:rsid w:val="04CB2483"/>
    <w:rsid w:val="04CD61FB"/>
    <w:rsid w:val="04CE3D21"/>
    <w:rsid w:val="04D31337"/>
    <w:rsid w:val="04D37589"/>
    <w:rsid w:val="04D56E5D"/>
    <w:rsid w:val="04DC643E"/>
    <w:rsid w:val="04DD3F64"/>
    <w:rsid w:val="04DD5D12"/>
    <w:rsid w:val="04DF1A8A"/>
    <w:rsid w:val="04E13A54"/>
    <w:rsid w:val="04E23328"/>
    <w:rsid w:val="04E35A1E"/>
    <w:rsid w:val="04ED064B"/>
    <w:rsid w:val="04F05A45"/>
    <w:rsid w:val="04F419D9"/>
    <w:rsid w:val="04F64D19"/>
    <w:rsid w:val="04FC43EA"/>
    <w:rsid w:val="04FE63B4"/>
    <w:rsid w:val="05015EA4"/>
    <w:rsid w:val="050719CA"/>
    <w:rsid w:val="05106822"/>
    <w:rsid w:val="051931EE"/>
    <w:rsid w:val="051C2CDE"/>
    <w:rsid w:val="051F632A"/>
    <w:rsid w:val="052102F4"/>
    <w:rsid w:val="0526590B"/>
    <w:rsid w:val="052676B9"/>
    <w:rsid w:val="052971A9"/>
    <w:rsid w:val="052B325D"/>
    <w:rsid w:val="053242B0"/>
    <w:rsid w:val="05340028"/>
    <w:rsid w:val="05377B18"/>
    <w:rsid w:val="053C512E"/>
    <w:rsid w:val="053C6EDC"/>
    <w:rsid w:val="053F077B"/>
    <w:rsid w:val="0543026B"/>
    <w:rsid w:val="0548762F"/>
    <w:rsid w:val="054933A7"/>
    <w:rsid w:val="054A15F9"/>
    <w:rsid w:val="054D2E98"/>
    <w:rsid w:val="054F4E62"/>
    <w:rsid w:val="05500BDA"/>
    <w:rsid w:val="055A7363"/>
    <w:rsid w:val="05616943"/>
    <w:rsid w:val="056326BB"/>
    <w:rsid w:val="05676EDD"/>
    <w:rsid w:val="05760640"/>
    <w:rsid w:val="05777F14"/>
    <w:rsid w:val="057E5747"/>
    <w:rsid w:val="058368B9"/>
    <w:rsid w:val="05850883"/>
    <w:rsid w:val="058D7738"/>
    <w:rsid w:val="05924D4E"/>
    <w:rsid w:val="05976809"/>
    <w:rsid w:val="059C5BCD"/>
    <w:rsid w:val="059C797B"/>
    <w:rsid w:val="059E1945"/>
    <w:rsid w:val="05A0447C"/>
    <w:rsid w:val="05A30D0A"/>
    <w:rsid w:val="05A351AD"/>
    <w:rsid w:val="05AA2098"/>
    <w:rsid w:val="05AD3936"/>
    <w:rsid w:val="05B11678"/>
    <w:rsid w:val="05BB42A5"/>
    <w:rsid w:val="05BE5B43"/>
    <w:rsid w:val="05C25634"/>
    <w:rsid w:val="05C80770"/>
    <w:rsid w:val="05C869C2"/>
    <w:rsid w:val="05CA273A"/>
    <w:rsid w:val="05CD5D86"/>
    <w:rsid w:val="05D830A9"/>
    <w:rsid w:val="05DB66F5"/>
    <w:rsid w:val="05E03D0C"/>
    <w:rsid w:val="05E25CD6"/>
    <w:rsid w:val="05EF03F3"/>
    <w:rsid w:val="05F07017"/>
    <w:rsid w:val="05F15F19"/>
    <w:rsid w:val="05FD666C"/>
    <w:rsid w:val="06007F0A"/>
    <w:rsid w:val="06020126"/>
    <w:rsid w:val="060379FA"/>
    <w:rsid w:val="060F2843"/>
    <w:rsid w:val="060F639F"/>
    <w:rsid w:val="06127C3D"/>
    <w:rsid w:val="06175254"/>
    <w:rsid w:val="06287461"/>
    <w:rsid w:val="062C6F51"/>
    <w:rsid w:val="062D088E"/>
    <w:rsid w:val="062E4A77"/>
    <w:rsid w:val="06344057"/>
    <w:rsid w:val="06345E06"/>
    <w:rsid w:val="063522A9"/>
    <w:rsid w:val="06366E11"/>
    <w:rsid w:val="063B7194"/>
    <w:rsid w:val="063D4CBA"/>
    <w:rsid w:val="063D5B59"/>
    <w:rsid w:val="064029FC"/>
    <w:rsid w:val="06414FFA"/>
    <w:rsid w:val="06420522"/>
    <w:rsid w:val="064E5119"/>
    <w:rsid w:val="06500E91"/>
    <w:rsid w:val="06530982"/>
    <w:rsid w:val="065A0DDD"/>
    <w:rsid w:val="065A3ABE"/>
    <w:rsid w:val="06652463"/>
    <w:rsid w:val="066761DB"/>
    <w:rsid w:val="06695AAF"/>
    <w:rsid w:val="066C37F1"/>
    <w:rsid w:val="066C7717"/>
    <w:rsid w:val="066E7569"/>
    <w:rsid w:val="066F5090"/>
    <w:rsid w:val="067032E2"/>
    <w:rsid w:val="06710E08"/>
    <w:rsid w:val="06712BB6"/>
    <w:rsid w:val="067F1777"/>
    <w:rsid w:val="06840B3B"/>
    <w:rsid w:val="068E3768"/>
    <w:rsid w:val="068E5516"/>
    <w:rsid w:val="06915006"/>
    <w:rsid w:val="06921E56"/>
    <w:rsid w:val="06936FD0"/>
    <w:rsid w:val="06952D48"/>
    <w:rsid w:val="06982838"/>
    <w:rsid w:val="069B7C33"/>
    <w:rsid w:val="069D1BFD"/>
    <w:rsid w:val="069F5975"/>
    <w:rsid w:val="069F7723"/>
    <w:rsid w:val="06A25465"/>
    <w:rsid w:val="06A53383"/>
    <w:rsid w:val="06BC02D5"/>
    <w:rsid w:val="06BF7DC5"/>
    <w:rsid w:val="06C053BA"/>
    <w:rsid w:val="06C21663"/>
    <w:rsid w:val="06CB49BC"/>
    <w:rsid w:val="06D118A6"/>
    <w:rsid w:val="06D32584"/>
    <w:rsid w:val="06D80E87"/>
    <w:rsid w:val="06DA075B"/>
    <w:rsid w:val="06DD024B"/>
    <w:rsid w:val="06DE46EF"/>
    <w:rsid w:val="06EC048E"/>
    <w:rsid w:val="06F07F7E"/>
    <w:rsid w:val="06F659E8"/>
    <w:rsid w:val="06F757B1"/>
    <w:rsid w:val="06F87DF9"/>
    <w:rsid w:val="06FC4B75"/>
    <w:rsid w:val="06FF4665"/>
    <w:rsid w:val="07034156"/>
    <w:rsid w:val="070954E4"/>
    <w:rsid w:val="070B125C"/>
    <w:rsid w:val="070D6D82"/>
    <w:rsid w:val="07124399"/>
    <w:rsid w:val="071579E5"/>
    <w:rsid w:val="071C34B5"/>
    <w:rsid w:val="071C6FC5"/>
    <w:rsid w:val="071E0F8F"/>
    <w:rsid w:val="071F2612"/>
    <w:rsid w:val="07245E7A"/>
    <w:rsid w:val="0726499D"/>
    <w:rsid w:val="07283BBC"/>
    <w:rsid w:val="072916E2"/>
    <w:rsid w:val="072F0AE6"/>
    <w:rsid w:val="073267E9"/>
    <w:rsid w:val="0737795B"/>
    <w:rsid w:val="0738629C"/>
    <w:rsid w:val="073E6F3C"/>
    <w:rsid w:val="074327A4"/>
    <w:rsid w:val="07450F80"/>
    <w:rsid w:val="074B1659"/>
    <w:rsid w:val="074B78AB"/>
    <w:rsid w:val="075067E0"/>
    <w:rsid w:val="075134A1"/>
    <w:rsid w:val="0753050D"/>
    <w:rsid w:val="07577FFE"/>
    <w:rsid w:val="075F6EB2"/>
    <w:rsid w:val="07645999"/>
    <w:rsid w:val="076E778E"/>
    <w:rsid w:val="077010BF"/>
    <w:rsid w:val="07707311"/>
    <w:rsid w:val="077073BA"/>
    <w:rsid w:val="07750484"/>
    <w:rsid w:val="077961C6"/>
    <w:rsid w:val="077A1F3E"/>
    <w:rsid w:val="077F1302"/>
    <w:rsid w:val="078801B7"/>
    <w:rsid w:val="079254DA"/>
    <w:rsid w:val="07927288"/>
    <w:rsid w:val="079335E8"/>
    <w:rsid w:val="07966D78"/>
    <w:rsid w:val="079B25E0"/>
    <w:rsid w:val="07AA6C9E"/>
    <w:rsid w:val="07D4164E"/>
    <w:rsid w:val="07D7113E"/>
    <w:rsid w:val="07DB478B"/>
    <w:rsid w:val="07E13D6B"/>
    <w:rsid w:val="07E31891"/>
    <w:rsid w:val="07E37AE3"/>
    <w:rsid w:val="07E55609"/>
    <w:rsid w:val="07E8334B"/>
    <w:rsid w:val="07EC6998"/>
    <w:rsid w:val="07FC0BA5"/>
    <w:rsid w:val="07FE25A7"/>
    <w:rsid w:val="08031F33"/>
    <w:rsid w:val="08123F24"/>
    <w:rsid w:val="081303C8"/>
    <w:rsid w:val="08171BB0"/>
    <w:rsid w:val="08193505"/>
    <w:rsid w:val="081B54CF"/>
    <w:rsid w:val="081F5E69"/>
    <w:rsid w:val="08232813"/>
    <w:rsid w:val="082F4AD6"/>
    <w:rsid w:val="0831732C"/>
    <w:rsid w:val="08395955"/>
    <w:rsid w:val="083D5445"/>
    <w:rsid w:val="083D65AA"/>
    <w:rsid w:val="08444A26"/>
    <w:rsid w:val="084A7B62"/>
    <w:rsid w:val="084B203D"/>
    <w:rsid w:val="084E7652"/>
    <w:rsid w:val="08512C9F"/>
    <w:rsid w:val="08534C69"/>
    <w:rsid w:val="08536A17"/>
    <w:rsid w:val="085409E1"/>
    <w:rsid w:val="08585DDB"/>
    <w:rsid w:val="08590DED"/>
    <w:rsid w:val="08670714"/>
    <w:rsid w:val="086C27F3"/>
    <w:rsid w:val="08732C15"/>
    <w:rsid w:val="087921F6"/>
    <w:rsid w:val="087B41C0"/>
    <w:rsid w:val="087D5842"/>
    <w:rsid w:val="08966904"/>
    <w:rsid w:val="089A4646"/>
    <w:rsid w:val="08A2799E"/>
    <w:rsid w:val="08A94889"/>
    <w:rsid w:val="08AB6853"/>
    <w:rsid w:val="08B80F70"/>
    <w:rsid w:val="08BB4E6E"/>
    <w:rsid w:val="08BC0A60"/>
    <w:rsid w:val="08BD0334"/>
    <w:rsid w:val="08D062B9"/>
    <w:rsid w:val="08D44EE3"/>
    <w:rsid w:val="08D800EA"/>
    <w:rsid w:val="08DC2D87"/>
    <w:rsid w:val="08DD2784"/>
    <w:rsid w:val="08E12275"/>
    <w:rsid w:val="08E25FED"/>
    <w:rsid w:val="08E6788B"/>
    <w:rsid w:val="08E81855"/>
    <w:rsid w:val="08EE6740"/>
    <w:rsid w:val="08F27B0E"/>
    <w:rsid w:val="08F4242E"/>
    <w:rsid w:val="08F625FF"/>
    <w:rsid w:val="08FA3336"/>
    <w:rsid w:val="08FC0E5C"/>
    <w:rsid w:val="08FE77F2"/>
    <w:rsid w:val="09002112"/>
    <w:rsid w:val="090146C5"/>
    <w:rsid w:val="090E0B90"/>
    <w:rsid w:val="091268D2"/>
    <w:rsid w:val="091343F8"/>
    <w:rsid w:val="091C14FF"/>
    <w:rsid w:val="091F2D9D"/>
    <w:rsid w:val="091F4B4B"/>
    <w:rsid w:val="0922463B"/>
    <w:rsid w:val="09293C1C"/>
    <w:rsid w:val="09297778"/>
    <w:rsid w:val="092D54BA"/>
    <w:rsid w:val="092E2FE0"/>
    <w:rsid w:val="09302681"/>
    <w:rsid w:val="093305F6"/>
    <w:rsid w:val="0934708E"/>
    <w:rsid w:val="0935436E"/>
    <w:rsid w:val="093D3223"/>
    <w:rsid w:val="093E76C7"/>
    <w:rsid w:val="094822F4"/>
    <w:rsid w:val="09491BC8"/>
    <w:rsid w:val="09497E1A"/>
    <w:rsid w:val="094B1DE4"/>
    <w:rsid w:val="09581E0B"/>
    <w:rsid w:val="095C7B4D"/>
    <w:rsid w:val="09631A49"/>
    <w:rsid w:val="09646A02"/>
    <w:rsid w:val="096609CC"/>
    <w:rsid w:val="096802A0"/>
    <w:rsid w:val="096A04BC"/>
    <w:rsid w:val="096B5FE2"/>
    <w:rsid w:val="096D58B6"/>
    <w:rsid w:val="097053A7"/>
    <w:rsid w:val="09727371"/>
    <w:rsid w:val="09750C0F"/>
    <w:rsid w:val="09842C00"/>
    <w:rsid w:val="09864BCA"/>
    <w:rsid w:val="09866978"/>
    <w:rsid w:val="098C4275"/>
    <w:rsid w:val="098E3A7F"/>
    <w:rsid w:val="09917BD2"/>
    <w:rsid w:val="099866AB"/>
    <w:rsid w:val="09992B4F"/>
    <w:rsid w:val="099C3EDE"/>
    <w:rsid w:val="09A6526C"/>
    <w:rsid w:val="09A84B40"/>
    <w:rsid w:val="09A908B8"/>
    <w:rsid w:val="09AA4D5C"/>
    <w:rsid w:val="09AB081C"/>
    <w:rsid w:val="09B259BF"/>
    <w:rsid w:val="09B47989"/>
    <w:rsid w:val="09BB0D18"/>
    <w:rsid w:val="09C3197A"/>
    <w:rsid w:val="09C6146A"/>
    <w:rsid w:val="09C676BC"/>
    <w:rsid w:val="09CD27F9"/>
    <w:rsid w:val="09D21BBD"/>
    <w:rsid w:val="09D417D0"/>
    <w:rsid w:val="09D92F4C"/>
    <w:rsid w:val="09DE44DA"/>
    <w:rsid w:val="09E162A4"/>
    <w:rsid w:val="09E55D95"/>
    <w:rsid w:val="09EB0ED1"/>
    <w:rsid w:val="09EF451D"/>
    <w:rsid w:val="09F71624"/>
    <w:rsid w:val="09FC6C3A"/>
    <w:rsid w:val="0A014251"/>
    <w:rsid w:val="0A0D52EB"/>
    <w:rsid w:val="0A1026E6"/>
    <w:rsid w:val="0A14667A"/>
    <w:rsid w:val="0A1641A0"/>
    <w:rsid w:val="0A1B17B6"/>
    <w:rsid w:val="0A1B5312"/>
    <w:rsid w:val="0A1C108A"/>
    <w:rsid w:val="0A1E28E6"/>
    <w:rsid w:val="0A222B45"/>
    <w:rsid w:val="0A2368BD"/>
    <w:rsid w:val="0A257BE8"/>
    <w:rsid w:val="0A2A19F9"/>
    <w:rsid w:val="0A2D4C39"/>
    <w:rsid w:val="0A2F0DBE"/>
    <w:rsid w:val="0A312D88"/>
    <w:rsid w:val="0A327276"/>
    <w:rsid w:val="0A334D52"/>
    <w:rsid w:val="0A3D787A"/>
    <w:rsid w:val="0A4505E1"/>
    <w:rsid w:val="0A4725AB"/>
    <w:rsid w:val="0A4A3E4A"/>
    <w:rsid w:val="0A4E393A"/>
    <w:rsid w:val="0A544CC8"/>
    <w:rsid w:val="0A5627EE"/>
    <w:rsid w:val="0A575D9F"/>
    <w:rsid w:val="0A5F5B47"/>
    <w:rsid w:val="0A5F7AD5"/>
    <w:rsid w:val="0A630BD7"/>
    <w:rsid w:val="0A6779EA"/>
    <w:rsid w:val="0A6C2012"/>
    <w:rsid w:val="0A6C3DC0"/>
    <w:rsid w:val="0A7333A0"/>
    <w:rsid w:val="0A7809B7"/>
    <w:rsid w:val="0A785228"/>
    <w:rsid w:val="0A854E82"/>
    <w:rsid w:val="0A8C6210"/>
    <w:rsid w:val="0A8F1AA8"/>
    <w:rsid w:val="0A911A78"/>
    <w:rsid w:val="0A951569"/>
    <w:rsid w:val="0A982E07"/>
    <w:rsid w:val="0A9926DB"/>
    <w:rsid w:val="0A9D21CB"/>
    <w:rsid w:val="0AA03A6A"/>
    <w:rsid w:val="0AA55524"/>
    <w:rsid w:val="0AA572D2"/>
    <w:rsid w:val="0AAA50E9"/>
    <w:rsid w:val="0AAC0660"/>
    <w:rsid w:val="0AAF351F"/>
    <w:rsid w:val="0AAF3695"/>
    <w:rsid w:val="0AB3379D"/>
    <w:rsid w:val="0AB67731"/>
    <w:rsid w:val="0AB85257"/>
    <w:rsid w:val="0AB94B2B"/>
    <w:rsid w:val="0ABB6AF5"/>
    <w:rsid w:val="0ABD06C4"/>
    <w:rsid w:val="0ABD461B"/>
    <w:rsid w:val="0AC05EBA"/>
    <w:rsid w:val="0AC534D0"/>
    <w:rsid w:val="0AC736EC"/>
    <w:rsid w:val="0ACC2AB1"/>
    <w:rsid w:val="0ACE4A7B"/>
    <w:rsid w:val="0AD16319"/>
    <w:rsid w:val="0AD32091"/>
    <w:rsid w:val="0AD33E3F"/>
    <w:rsid w:val="0AD55E09"/>
    <w:rsid w:val="0AD57BB7"/>
    <w:rsid w:val="0AD876A7"/>
    <w:rsid w:val="0ADF4592"/>
    <w:rsid w:val="0AE676F0"/>
    <w:rsid w:val="0AE778EA"/>
    <w:rsid w:val="0AEC4F01"/>
    <w:rsid w:val="0AF67B2D"/>
    <w:rsid w:val="0AFA5870"/>
    <w:rsid w:val="0AFC3057"/>
    <w:rsid w:val="0AFD0EBC"/>
    <w:rsid w:val="0B065FC2"/>
    <w:rsid w:val="0B073AE9"/>
    <w:rsid w:val="0B0C10FF"/>
    <w:rsid w:val="0B0C55A3"/>
    <w:rsid w:val="0B13670D"/>
    <w:rsid w:val="0B185698"/>
    <w:rsid w:val="0B195C36"/>
    <w:rsid w:val="0B1A1A6E"/>
    <w:rsid w:val="0B1F3CE3"/>
    <w:rsid w:val="0B260413"/>
    <w:rsid w:val="0B2621C1"/>
    <w:rsid w:val="0B2823DD"/>
    <w:rsid w:val="0B2B5A29"/>
    <w:rsid w:val="0B2E5519"/>
    <w:rsid w:val="0B316DB7"/>
    <w:rsid w:val="0B325009"/>
    <w:rsid w:val="0B350656"/>
    <w:rsid w:val="0B352404"/>
    <w:rsid w:val="0B354AFA"/>
    <w:rsid w:val="0B3B3792"/>
    <w:rsid w:val="0B4C599F"/>
    <w:rsid w:val="0B4D1E43"/>
    <w:rsid w:val="0B500317"/>
    <w:rsid w:val="0B521208"/>
    <w:rsid w:val="0B527DA5"/>
    <w:rsid w:val="0B534F80"/>
    <w:rsid w:val="0B552AA6"/>
    <w:rsid w:val="0B584344"/>
    <w:rsid w:val="0B6078E4"/>
    <w:rsid w:val="0B6158EF"/>
    <w:rsid w:val="0B6251C3"/>
    <w:rsid w:val="0B64718D"/>
    <w:rsid w:val="0B687722"/>
    <w:rsid w:val="0B6B051B"/>
    <w:rsid w:val="0B6D6042"/>
    <w:rsid w:val="0B6E1EE8"/>
    <w:rsid w:val="0B7218AA"/>
    <w:rsid w:val="0B7A075E"/>
    <w:rsid w:val="0B7D1FFD"/>
    <w:rsid w:val="0B835865"/>
    <w:rsid w:val="0B84338B"/>
    <w:rsid w:val="0B85559E"/>
    <w:rsid w:val="0B8B4791"/>
    <w:rsid w:val="0B927856"/>
    <w:rsid w:val="0B941820"/>
    <w:rsid w:val="0B987939"/>
    <w:rsid w:val="0B9A495D"/>
    <w:rsid w:val="0B9C2CEA"/>
    <w:rsid w:val="0B9C6927"/>
    <w:rsid w:val="0B9F6417"/>
    <w:rsid w:val="0BA37CB5"/>
    <w:rsid w:val="0BA457DB"/>
    <w:rsid w:val="0BA5688F"/>
    <w:rsid w:val="0BB43C70"/>
    <w:rsid w:val="0BB9031B"/>
    <w:rsid w:val="0BBF43C3"/>
    <w:rsid w:val="0BC67500"/>
    <w:rsid w:val="0BC814CA"/>
    <w:rsid w:val="0BCE5A19"/>
    <w:rsid w:val="0BD240F7"/>
    <w:rsid w:val="0BD25EA5"/>
    <w:rsid w:val="0BD460C1"/>
    <w:rsid w:val="0BD53BE7"/>
    <w:rsid w:val="0BD63978"/>
    <w:rsid w:val="0BD7170D"/>
    <w:rsid w:val="0BD762D6"/>
    <w:rsid w:val="0BDE2A9B"/>
    <w:rsid w:val="0BE34556"/>
    <w:rsid w:val="0BEB340A"/>
    <w:rsid w:val="0BEF4CA9"/>
    <w:rsid w:val="0BEF6A57"/>
    <w:rsid w:val="0BF64289"/>
    <w:rsid w:val="0BF70001"/>
    <w:rsid w:val="0C01678A"/>
    <w:rsid w:val="0C027923"/>
    <w:rsid w:val="0C0544CC"/>
    <w:rsid w:val="0C120997"/>
    <w:rsid w:val="0C1E558E"/>
    <w:rsid w:val="0C2448DD"/>
    <w:rsid w:val="0C2671FD"/>
    <w:rsid w:val="0C2A7A8F"/>
    <w:rsid w:val="0C322DE7"/>
    <w:rsid w:val="0C360B29"/>
    <w:rsid w:val="0C3923C8"/>
    <w:rsid w:val="0C3D6BC5"/>
    <w:rsid w:val="0C405504"/>
    <w:rsid w:val="0C42180C"/>
    <w:rsid w:val="0C436DA2"/>
    <w:rsid w:val="0C4D5E73"/>
    <w:rsid w:val="0C542D5E"/>
    <w:rsid w:val="0C547201"/>
    <w:rsid w:val="0C550884"/>
    <w:rsid w:val="0C564D28"/>
    <w:rsid w:val="0C5C7E64"/>
    <w:rsid w:val="0C5E3BDC"/>
    <w:rsid w:val="0C6433BC"/>
    <w:rsid w:val="0C6531BD"/>
    <w:rsid w:val="0C6C454B"/>
    <w:rsid w:val="0C6E02C3"/>
    <w:rsid w:val="0C762CD4"/>
    <w:rsid w:val="0C774C9E"/>
    <w:rsid w:val="0C7B02EA"/>
    <w:rsid w:val="0C7B478E"/>
    <w:rsid w:val="0C7D22B4"/>
    <w:rsid w:val="0C807FF6"/>
    <w:rsid w:val="0C851169"/>
    <w:rsid w:val="0C8F1FE8"/>
    <w:rsid w:val="0C913FB2"/>
    <w:rsid w:val="0C917B0E"/>
    <w:rsid w:val="0C945850"/>
    <w:rsid w:val="0C9B098C"/>
    <w:rsid w:val="0CA35A93"/>
    <w:rsid w:val="0CA43CE5"/>
    <w:rsid w:val="0CA710DF"/>
    <w:rsid w:val="0CA746F4"/>
    <w:rsid w:val="0CA75583"/>
    <w:rsid w:val="0CAE6912"/>
    <w:rsid w:val="0CB41A4E"/>
    <w:rsid w:val="0CB47CA0"/>
    <w:rsid w:val="0CB56A46"/>
    <w:rsid w:val="0CB90E13"/>
    <w:rsid w:val="0CBE246E"/>
    <w:rsid w:val="0CC003F3"/>
    <w:rsid w:val="0CC021A1"/>
    <w:rsid w:val="0CC06645"/>
    <w:rsid w:val="0CCC6D98"/>
    <w:rsid w:val="0CCE0D62"/>
    <w:rsid w:val="0CCF0636"/>
    <w:rsid w:val="0CD276AF"/>
    <w:rsid w:val="0CD8573D"/>
    <w:rsid w:val="0CE045F1"/>
    <w:rsid w:val="0CE20369"/>
    <w:rsid w:val="0CE265BB"/>
    <w:rsid w:val="0CE560AB"/>
    <w:rsid w:val="0CE9794A"/>
    <w:rsid w:val="0CEC568C"/>
    <w:rsid w:val="0CF4009D"/>
    <w:rsid w:val="0CF462EF"/>
    <w:rsid w:val="0CF956B3"/>
    <w:rsid w:val="0CFD1647"/>
    <w:rsid w:val="0D026C5D"/>
    <w:rsid w:val="0D097FEC"/>
    <w:rsid w:val="0D0A78C0"/>
    <w:rsid w:val="0D1150F2"/>
    <w:rsid w:val="0D162709"/>
    <w:rsid w:val="0D1F336B"/>
    <w:rsid w:val="0D2546FA"/>
    <w:rsid w:val="0D270472"/>
    <w:rsid w:val="0D2E7A52"/>
    <w:rsid w:val="0D305579"/>
    <w:rsid w:val="0D314E4D"/>
    <w:rsid w:val="0D3606B5"/>
    <w:rsid w:val="0D3A01A5"/>
    <w:rsid w:val="0D3B3667"/>
    <w:rsid w:val="0D3B3F1D"/>
    <w:rsid w:val="0D3D37F2"/>
    <w:rsid w:val="0D3F1705"/>
    <w:rsid w:val="0D3F756A"/>
    <w:rsid w:val="0D447276"/>
    <w:rsid w:val="0D450E61"/>
    <w:rsid w:val="0D5154EF"/>
    <w:rsid w:val="0D554FDF"/>
    <w:rsid w:val="0D5A25F6"/>
    <w:rsid w:val="0D5A43A4"/>
    <w:rsid w:val="0D613984"/>
    <w:rsid w:val="0D643474"/>
    <w:rsid w:val="0D684793"/>
    <w:rsid w:val="0D6B035F"/>
    <w:rsid w:val="0D7731A8"/>
    <w:rsid w:val="0D7A67F4"/>
    <w:rsid w:val="0D7B409F"/>
    <w:rsid w:val="0D7C07BE"/>
    <w:rsid w:val="0D7C256C"/>
    <w:rsid w:val="0D7D62E4"/>
    <w:rsid w:val="0D821B4C"/>
    <w:rsid w:val="0D847672"/>
    <w:rsid w:val="0D8B27AF"/>
    <w:rsid w:val="0D8E229F"/>
    <w:rsid w:val="0D9553DC"/>
    <w:rsid w:val="0D9A0C44"/>
    <w:rsid w:val="0D9A6E96"/>
    <w:rsid w:val="0D9C49BC"/>
    <w:rsid w:val="0D9D24E2"/>
    <w:rsid w:val="0D9F26FE"/>
    <w:rsid w:val="0DA10224"/>
    <w:rsid w:val="0DA25D4B"/>
    <w:rsid w:val="0DA26F5D"/>
    <w:rsid w:val="0DA63A8D"/>
    <w:rsid w:val="0DA970D9"/>
    <w:rsid w:val="0DAE2941"/>
    <w:rsid w:val="0DAF0B93"/>
    <w:rsid w:val="0DB63714"/>
    <w:rsid w:val="0DBE2B84"/>
    <w:rsid w:val="0DBF68FD"/>
    <w:rsid w:val="0DBF7C0D"/>
    <w:rsid w:val="0DC10DA5"/>
    <w:rsid w:val="0DC65EDD"/>
    <w:rsid w:val="0DC83A03"/>
    <w:rsid w:val="0DCD1019"/>
    <w:rsid w:val="0DD26630"/>
    <w:rsid w:val="0DD809E2"/>
    <w:rsid w:val="0DD95C10"/>
    <w:rsid w:val="0DDB451D"/>
    <w:rsid w:val="0DDC125D"/>
    <w:rsid w:val="0DDE4FD5"/>
    <w:rsid w:val="0DEB14A0"/>
    <w:rsid w:val="0DEC0F22"/>
    <w:rsid w:val="0DEF71E2"/>
    <w:rsid w:val="0DF02F5A"/>
    <w:rsid w:val="0DF26CD2"/>
    <w:rsid w:val="0DF27766"/>
    <w:rsid w:val="0DF30354"/>
    <w:rsid w:val="0DF447F8"/>
    <w:rsid w:val="0DF513F2"/>
    <w:rsid w:val="0DF540CC"/>
    <w:rsid w:val="0DF63CF6"/>
    <w:rsid w:val="0DF74ABC"/>
    <w:rsid w:val="0E0013EF"/>
    <w:rsid w:val="0E045967"/>
    <w:rsid w:val="0E0662D9"/>
    <w:rsid w:val="0E0802A4"/>
    <w:rsid w:val="0E0B1B42"/>
    <w:rsid w:val="0E0D1416"/>
    <w:rsid w:val="0E0E108A"/>
    <w:rsid w:val="0E0F1632"/>
    <w:rsid w:val="0E0F33E0"/>
    <w:rsid w:val="0E100F06"/>
    <w:rsid w:val="0E15476E"/>
    <w:rsid w:val="0E1F739B"/>
    <w:rsid w:val="0E214EC1"/>
    <w:rsid w:val="0E2826F4"/>
    <w:rsid w:val="0E2D7D0A"/>
    <w:rsid w:val="0E2F75DE"/>
    <w:rsid w:val="0E303356"/>
    <w:rsid w:val="0E306947"/>
    <w:rsid w:val="0E342E47"/>
    <w:rsid w:val="0E344BF5"/>
    <w:rsid w:val="0E3746E5"/>
    <w:rsid w:val="0E3C619F"/>
    <w:rsid w:val="0E417312"/>
    <w:rsid w:val="0E4660AC"/>
    <w:rsid w:val="0E4F1A2E"/>
    <w:rsid w:val="0E5139F9"/>
    <w:rsid w:val="0E527771"/>
    <w:rsid w:val="0E5C05EF"/>
    <w:rsid w:val="0E5C239D"/>
    <w:rsid w:val="0E6F0323"/>
    <w:rsid w:val="0E6F20D1"/>
    <w:rsid w:val="0E745939"/>
    <w:rsid w:val="0E76345F"/>
    <w:rsid w:val="0E796AAB"/>
    <w:rsid w:val="0E833DCE"/>
    <w:rsid w:val="0E8536A2"/>
    <w:rsid w:val="0E8D07A9"/>
    <w:rsid w:val="0E8E238B"/>
    <w:rsid w:val="0E8F5D32"/>
    <w:rsid w:val="0E9658AF"/>
    <w:rsid w:val="0E9733D5"/>
    <w:rsid w:val="0E981627"/>
    <w:rsid w:val="0E990EFC"/>
    <w:rsid w:val="0E9C279A"/>
    <w:rsid w:val="0E9E4764"/>
    <w:rsid w:val="0EA63619"/>
    <w:rsid w:val="0EA63FB9"/>
    <w:rsid w:val="0EAC6E81"/>
    <w:rsid w:val="0EAD49A7"/>
    <w:rsid w:val="0EAE0E4B"/>
    <w:rsid w:val="0EB45D35"/>
    <w:rsid w:val="0EB54EED"/>
    <w:rsid w:val="0EB65F51"/>
    <w:rsid w:val="0EB66BA3"/>
    <w:rsid w:val="0EC00B7E"/>
    <w:rsid w:val="0EC87A33"/>
    <w:rsid w:val="0ECA7307"/>
    <w:rsid w:val="0ECF491D"/>
    <w:rsid w:val="0ED308B1"/>
    <w:rsid w:val="0ED61957"/>
    <w:rsid w:val="0ED62150"/>
    <w:rsid w:val="0EE02FCE"/>
    <w:rsid w:val="0EED1247"/>
    <w:rsid w:val="0EF32D02"/>
    <w:rsid w:val="0EF3685E"/>
    <w:rsid w:val="0EF645A0"/>
    <w:rsid w:val="0EF97BEC"/>
    <w:rsid w:val="0F056591"/>
    <w:rsid w:val="0F0D4909"/>
    <w:rsid w:val="0F0F11BE"/>
    <w:rsid w:val="0F0F5662"/>
    <w:rsid w:val="0F1669F0"/>
    <w:rsid w:val="0F1F3AF7"/>
    <w:rsid w:val="0F227143"/>
    <w:rsid w:val="0F2C1D70"/>
    <w:rsid w:val="0F331350"/>
    <w:rsid w:val="0F336312"/>
    <w:rsid w:val="0F346E76"/>
    <w:rsid w:val="0F362BEE"/>
    <w:rsid w:val="0F3B1FB3"/>
    <w:rsid w:val="0F3D5D2B"/>
    <w:rsid w:val="0F44355D"/>
    <w:rsid w:val="0F4632F8"/>
    <w:rsid w:val="0F4672D5"/>
    <w:rsid w:val="0F474DFC"/>
    <w:rsid w:val="0F492922"/>
    <w:rsid w:val="0F4C0664"/>
    <w:rsid w:val="0F503CB0"/>
    <w:rsid w:val="0F5117D6"/>
    <w:rsid w:val="0F566DED"/>
    <w:rsid w:val="0F5F0397"/>
    <w:rsid w:val="0F5F2145"/>
    <w:rsid w:val="0F615EBD"/>
    <w:rsid w:val="0F6B0AEA"/>
    <w:rsid w:val="0F745548"/>
    <w:rsid w:val="0F784FB5"/>
    <w:rsid w:val="0F7A0D2D"/>
    <w:rsid w:val="0F7F4595"/>
    <w:rsid w:val="0F7F6343"/>
    <w:rsid w:val="0F8346BB"/>
    <w:rsid w:val="0F84395A"/>
    <w:rsid w:val="0F851480"/>
    <w:rsid w:val="0F8676D2"/>
    <w:rsid w:val="0F8751F8"/>
    <w:rsid w:val="0F8E47D8"/>
    <w:rsid w:val="0F8E6586"/>
    <w:rsid w:val="0F9A317D"/>
    <w:rsid w:val="0F9C5147"/>
    <w:rsid w:val="0F9F2542"/>
    <w:rsid w:val="0FA1275E"/>
    <w:rsid w:val="0FA47B58"/>
    <w:rsid w:val="0FA67D74"/>
    <w:rsid w:val="0FAC2378"/>
    <w:rsid w:val="0FAD17DF"/>
    <w:rsid w:val="0FAE4E7B"/>
    <w:rsid w:val="0FB029A1"/>
    <w:rsid w:val="0FB12275"/>
    <w:rsid w:val="0FBA737B"/>
    <w:rsid w:val="0FBC30F4"/>
    <w:rsid w:val="0FC226D4"/>
    <w:rsid w:val="0FC41FA8"/>
    <w:rsid w:val="0FC837B6"/>
    <w:rsid w:val="0FC91CB4"/>
    <w:rsid w:val="0FC95811"/>
    <w:rsid w:val="0FD146C5"/>
    <w:rsid w:val="0FD61CDB"/>
    <w:rsid w:val="0FDE750E"/>
    <w:rsid w:val="0FE34B24"/>
    <w:rsid w:val="0FE663C2"/>
    <w:rsid w:val="0FE73EE9"/>
    <w:rsid w:val="0FE74F56"/>
    <w:rsid w:val="0FEB1C2B"/>
    <w:rsid w:val="0FF56606"/>
    <w:rsid w:val="0FF7412C"/>
    <w:rsid w:val="0FFA1E6E"/>
    <w:rsid w:val="1001144E"/>
    <w:rsid w:val="10014FAA"/>
    <w:rsid w:val="10090303"/>
    <w:rsid w:val="100920B1"/>
    <w:rsid w:val="10134CDE"/>
    <w:rsid w:val="10282537"/>
    <w:rsid w:val="102A0D6A"/>
    <w:rsid w:val="102B0279"/>
    <w:rsid w:val="102D2243"/>
    <w:rsid w:val="1030349B"/>
    <w:rsid w:val="10345380"/>
    <w:rsid w:val="10392996"/>
    <w:rsid w:val="103B4960"/>
    <w:rsid w:val="104430E9"/>
    <w:rsid w:val="104D4694"/>
    <w:rsid w:val="10505F32"/>
    <w:rsid w:val="1053332C"/>
    <w:rsid w:val="1054157E"/>
    <w:rsid w:val="105F6519"/>
    <w:rsid w:val="106317C1"/>
    <w:rsid w:val="10645539"/>
    <w:rsid w:val="10667503"/>
    <w:rsid w:val="10685029"/>
    <w:rsid w:val="106A0DA2"/>
    <w:rsid w:val="106F0166"/>
    <w:rsid w:val="10741C20"/>
    <w:rsid w:val="1077526D"/>
    <w:rsid w:val="107E484D"/>
    <w:rsid w:val="107F306E"/>
    <w:rsid w:val="10861954"/>
    <w:rsid w:val="108A31F2"/>
    <w:rsid w:val="10953945"/>
    <w:rsid w:val="10A06571"/>
    <w:rsid w:val="10A65B52"/>
    <w:rsid w:val="10AC13BA"/>
    <w:rsid w:val="10AF0EAA"/>
    <w:rsid w:val="10B262A5"/>
    <w:rsid w:val="10C761F4"/>
    <w:rsid w:val="10C77FA2"/>
    <w:rsid w:val="10C83D1A"/>
    <w:rsid w:val="10D31145"/>
    <w:rsid w:val="10D4446D"/>
    <w:rsid w:val="10DB3A4D"/>
    <w:rsid w:val="10E072B6"/>
    <w:rsid w:val="10E30B54"/>
    <w:rsid w:val="10EF574B"/>
    <w:rsid w:val="10F13271"/>
    <w:rsid w:val="10F44B0F"/>
    <w:rsid w:val="10F93ED3"/>
    <w:rsid w:val="10FC5772"/>
    <w:rsid w:val="10FD2C02"/>
    <w:rsid w:val="11005262"/>
    <w:rsid w:val="1102547E"/>
    <w:rsid w:val="110272DF"/>
    <w:rsid w:val="11164A85"/>
    <w:rsid w:val="111A38EF"/>
    <w:rsid w:val="11230F50"/>
    <w:rsid w:val="11273FD6"/>
    <w:rsid w:val="11274A63"/>
    <w:rsid w:val="112F3D99"/>
    <w:rsid w:val="11382C4E"/>
    <w:rsid w:val="11390774"/>
    <w:rsid w:val="113A4C18"/>
    <w:rsid w:val="113F222E"/>
    <w:rsid w:val="114809B7"/>
    <w:rsid w:val="114948FA"/>
    <w:rsid w:val="11494E5B"/>
    <w:rsid w:val="114C66F9"/>
    <w:rsid w:val="114E2471"/>
    <w:rsid w:val="114F61E9"/>
    <w:rsid w:val="11511F61"/>
    <w:rsid w:val="115455AE"/>
    <w:rsid w:val="11551A52"/>
    <w:rsid w:val="11592BC4"/>
    <w:rsid w:val="115A0E16"/>
    <w:rsid w:val="11621A79"/>
    <w:rsid w:val="116457F1"/>
    <w:rsid w:val="11671785"/>
    <w:rsid w:val="11673533"/>
    <w:rsid w:val="116A4DD1"/>
    <w:rsid w:val="116C0B49"/>
    <w:rsid w:val="116E2B13"/>
    <w:rsid w:val="116E48C1"/>
    <w:rsid w:val="11755C50"/>
    <w:rsid w:val="117A14B8"/>
    <w:rsid w:val="117D68B3"/>
    <w:rsid w:val="11850D1D"/>
    <w:rsid w:val="1185547F"/>
    <w:rsid w:val="11904838"/>
    <w:rsid w:val="11925E13"/>
    <w:rsid w:val="11963E18"/>
    <w:rsid w:val="119D51A7"/>
    <w:rsid w:val="11A007F3"/>
    <w:rsid w:val="11A26319"/>
    <w:rsid w:val="11A42091"/>
    <w:rsid w:val="11A622AD"/>
    <w:rsid w:val="11AD363C"/>
    <w:rsid w:val="11AF263B"/>
    <w:rsid w:val="11B06C88"/>
    <w:rsid w:val="11B5604C"/>
    <w:rsid w:val="11BB73DB"/>
    <w:rsid w:val="11BD75F7"/>
    <w:rsid w:val="11C24C0D"/>
    <w:rsid w:val="11C6025A"/>
    <w:rsid w:val="11CB3AC2"/>
    <w:rsid w:val="11CF2935"/>
    <w:rsid w:val="11D5049D"/>
    <w:rsid w:val="11D81D3B"/>
    <w:rsid w:val="11DA5AB3"/>
    <w:rsid w:val="11DB182B"/>
    <w:rsid w:val="11DC5CCF"/>
    <w:rsid w:val="11E3705D"/>
    <w:rsid w:val="11E46932"/>
    <w:rsid w:val="11E626AA"/>
    <w:rsid w:val="11E6338C"/>
    <w:rsid w:val="11EB5F12"/>
    <w:rsid w:val="11F36B75"/>
    <w:rsid w:val="120945EA"/>
    <w:rsid w:val="121F3E0E"/>
    <w:rsid w:val="122338FE"/>
    <w:rsid w:val="12241424"/>
    <w:rsid w:val="12274A70"/>
    <w:rsid w:val="12282CC2"/>
    <w:rsid w:val="122D02D9"/>
    <w:rsid w:val="122E4051"/>
    <w:rsid w:val="122E5DFF"/>
    <w:rsid w:val="12346A30"/>
    <w:rsid w:val="1235718D"/>
    <w:rsid w:val="12371157"/>
    <w:rsid w:val="12386C7D"/>
    <w:rsid w:val="12390792"/>
    <w:rsid w:val="12394ECF"/>
    <w:rsid w:val="1246139A"/>
    <w:rsid w:val="124F64A1"/>
    <w:rsid w:val="126006AE"/>
    <w:rsid w:val="12653C2C"/>
    <w:rsid w:val="12655CC4"/>
    <w:rsid w:val="126637EB"/>
    <w:rsid w:val="126757A9"/>
    <w:rsid w:val="12687563"/>
    <w:rsid w:val="126F6B43"/>
    <w:rsid w:val="1279351E"/>
    <w:rsid w:val="127A1044"/>
    <w:rsid w:val="127B42E6"/>
    <w:rsid w:val="127E0B34"/>
    <w:rsid w:val="127F48AC"/>
    <w:rsid w:val="12816876"/>
    <w:rsid w:val="12850115"/>
    <w:rsid w:val="12851EC3"/>
    <w:rsid w:val="128D0D77"/>
    <w:rsid w:val="1293615E"/>
    <w:rsid w:val="12942106"/>
    <w:rsid w:val="129465AA"/>
    <w:rsid w:val="12961F0E"/>
    <w:rsid w:val="129C0FBA"/>
    <w:rsid w:val="12A06CFD"/>
    <w:rsid w:val="12A61E39"/>
    <w:rsid w:val="12A85BB1"/>
    <w:rsid w:val="12AB56A1"/>
    <w:rsid w:val="12AD766B"/>
    <w:rsid w:val="12AF5192"/>
    <w:rsid w:val="12B26A30"/>
    <w:rsid w:val="12B75DF4"/>
    <w:rsid w:val="12B91B6C"/>
    <w:rsid w:val="12B97DBE"/>
    <w:rsid w:val="12BF484E"/>
    <w:rsid w:val="12C02EFB"/>
    <w:rsid w:val="12C624DB"/>
    <w:rsid w:val="12CA3D79"/>
    <w:rsid w:val="12D1335A"/>
    <w:rsid w:val="12D70831"/>
    <w:rsid w:val="12D76496"/>
    <w:rsid w:val="12DB5F87"/>
    <w:rsid w:val="12EA54DC"/>
    <w:rsid w:val="12F31522"/>
    <w:rsid w:val="12F708E7"/>
    <w:rsid w:val="12FA156D"/>
    <w:rsid w:val="12FC2D17"/>
    <w:rsid w:val="12FC5EFD"/>
    <w:rsid w:val="12FD2641"/>
    <w:rsid w:val="12FE1C75"/>
    <w:rsid w:val="12FE3A23"/>
    <w:rsid w:val="13053004"/>
    <w:rsid w:val="130A061A"/>
    <w:rsid w:val="130C25E4"/>
    <w:rsid w:val="13174AE5"/>
    <w:rsid w:val="13196AAF"/>
    <w:rsid w:val="131D034D"/>
    <w:rsid w:val="131E40C5"/>
    <w:rsid w:val="13203999"/>
    <w:rsid w:val="13207E3D"/>
    <w:rsid w:val="13250FB0"/>
    <w:rsid w:val="13294F44"/>
    <w:rsid w:val="132E255A"/>
    <w:rsid w:val="133438E9"/>
    <w:rsid w:val="133B07D3"/>
    <w:rsid w:val="1340228E"/>
    <w:rsid w:val="13433B2C"/>
    <w:rsid w:val="13497394"/>
    <w:rsid w:val="134A310C"/>
    <w:rsid w:val="134E6759"/>
    <w:rsid w:val="134F0723"/>
    <w:rsid w:val="134F24D1"/>
    <w:rsid w:val="13511DA5"/>
    <w:rsid w:val="1351449B"/>
    <w:rsid w:val="13596EAB"/>
    <w:rsid w:val="135A334F"/>
    <w:rsid w:val="135D4BEE"/>
    <w:rsid w:val="1360648C"/>
    <w:rsid w:val="13622204"/>
    <w:rsid w:val="13645F7C"/>
    <w:rsid w:val="13655850"/>
    <w:rsid w:val="1379754E"/>
    <w:rsid w:val="137D5290"/>
    <w:rsid w:val="1384217A"/>
    <w:rsid w:val="13876010"/>
    <w:rsid w:val="13904FC3"/>
    <w:rsid w:val="139323BD"/>
    <w:rsid w:val="139525D9"/>
    <w:rsid w:val="139D0552"/>
    <w:rsid w:val="139D148E"/>
    <w:rsid w:val="139D323C"/>
    <w:rsid w:val="13A9398F"/>
    <w:rsid w:val="13AA5959"/>
    <w:rsid w:val="13AE369B"/>
    <w:rsid w:val="13B011C1"/>
    <w:rsid w:val="13B10A95"/>
    <w:rsid w:val="13B660AC"/>
    <w:rsid w:val="13BB7B66"/>
    <w:rsid w:val="13BC62A4"/>
    <w:rsid w:val="13C06F2A"/>
    <w:rsid w:val="13C62793"/>
    <w:rsid w:val="13C7650B"/>
    <w:rsid w:val="13C8392A"/>
    <w:rsid w:val="13C92283"/>
    <w:rsid w:val="13CB7DA9"/>
    <w:rsid w:val="13D6674E"/>
    <w:rsid w:val="13D824C6"/>
    <w:rsid w:val="13DF1AA7"/>
    <w:rsid w:val="13E23345"/>
    <w:rsid w:val="13E250F3"/>
    <w:rsid w:val="13E470BD"/>
    <w:rsid w:val="13E64BE3"/>
    <w:rsid w:val="13E66D5F"/>
    <w:rsid w:val="13E97E92"/>
    <w:rsid w:val="13EB044B"/>
    <w:rsid w:val="13EE1CEA"/>
    <w:rsid w:val="13F217DA"/>
    <w:rsid w:val="13F34C8A"/>
    <w:rsid w:val="13F47FF0"/>
    <w:rsid w:val="13F76DF0"/>
    <w:rsid w:val="13F92045"/>
    <w:rsid w:val="14092680"/>
    <w:rsid w:val="140E413A"/>
    <w:rsid w:val="140E5EE8"/>
    <w:rsid w:val="141554C8"/>
    <w:rsid w:val="14164D9C"/>
    <w:rsid w:val="14264FE0"/>
    <w:rsid w:val="142851FC"/>
    <w:rsid w:val="142D2812"/>
    <w:rsid w:val="142E20E6"/>
    <w:rsid w:val="14333BA0"/>
    <w:rsid w:val="143516C6"/>
    <w:rsid w:val="143E0B0F"/>
    <w:rsid w:val="144162BD"/>
    <w:rsid w:val="14432035"/>
    <w:rsid w:val="14494F10"/>
    <w:rsid w:val="145A737F"/>
    <w:rsid w:val="145D76A0"/>
    <w:rsid w:val="14641FAC"/>
    <w:rsid w:val="1468384A"/>
    <w:rsid w:val="14691370"/>
    <w:rsid w:val="146C385D"/>
    <w:rsid w:val="146D2C0E"/>
    <w:rsid w:val="14755F67"/>
    <w:rsid w:val="14777F31"/>
    <w:rsid w:val="147A532B"/>
    <w:rsid w:val="14812B5E"/>
    <w:rsid w:val="148B7538"/>
    <w:rsid w:val="148D32B1"/>
    <w:rsid w:val="148E0471"/>
    <w:rsid w:val="148E0DD7"/>
    <w:rsid w:val="148F7029"/>
    <w:rsid w:val="14902DA1"/>
    <w:rsid w:val="14925A0F"/>
    <w:rsid w:val="14972381"/>
    <w:rsid w:val="1497412F"/>
    <w:rsid w:val="14975EDD"/>
    <w:rsid w:val="14A32AD4"/>
    <w:rsid w:val="14A5454E"/>
    <w:rsid w:val="14A64372"/>
    <w:rsid w:val="14AD74AF"/>
    <w:rsid w:val="14AF1479"/>
    <w:rsid w:val="14B20F69"/>
    <w:rsid w:val="14B4083D"/>
    <w:rsid w:val="14B545B5"/>
    <w:rsid w:val="14B7032D"/>
    <w:rsid w:val="14B940A6"/>
    <w:rsid w:val="14D25167"/>
    <w:rsid w:val="14DA401C"/>
    <w:rsid w:val="14E05AD6"/>
    <w:rsid w:val="14E1184E"/>
    <w:rsid w:val="14E54E9B"/>
    <w:rsid w:val="14E804E7"/>
    <w:rsid w:val="14EC447B"/>
    <w:rsid w:val="14ED3D4F"/>
    <w:rsid w:val="14EF5D19"/>
    <w:rsid w:val="14F0383F"/>
    <w:rsid w:val="14F04178"/>
    <w:rsid w:val="14F055ED"/>
    <w:rsid w:val="14F450DE"/>
    <w:rsid w:val="14FB2910"/>
    <w:rsid w:val="14FB646C"/>
    <w:rsid w:val="14FC21E4"/>
    <w:rsid w:val="15015A4D"/>
    <w:rsid w:val="15086DDB"/>
    <w:rsid w:val="151614F8"/>
    <w:rsid w:val="15170DCC"/>
    <w:rsid w:val="15190FE8"/>
    <w:rsid w:val="151C5AF1"/>
    <w:rsid w:val="151E03AD"/>
    <w:rsid w:val="15204125"/>
    <w:rsid w:val="152C2AC9"/>
    <w:rsid w:val="1538599A"/>
    <w:rsid w:val="15396F94"/>
    <w:rsid w:val="15406575"/>
    <w:rsid w:val="15436065"/>
    <w:rsid w:val="15437E13"/>
    <w:rsid w:val="15464CF9"/>
    <w:rsid w:val="1548367B"/>
    <w:rsid w:val="154A0C01"/>
    <w:rsid w:val="154F4A0A"/>
    <w:rsid w:val="15543DCE"/>
    <w:rsid w:val="155E4C4D"/>
    <w:rsid w:val="156C55BC"/>
    <w:rsid w:val="15742436"/>
    <w:rsid w:val="157955E3"/>
    <w:rsid w:val="157B57FF"/>
    <w:rsid w:val="158741A4"/>
    <w:rsid w:val="158A3C94"/>
    <w:rsid w:val="158A5A42"/>
    <w:rsid w:val="158B0678"/>
    <w:rsid w:val="158C17BA"/>
    <w:rsid w:val="158E5532"/>
    <w:rsid w:val="15A07014"/>
    <w:rsid w:val="15A46B04"/>
    <w:rsid w:val="15A9411A"/>
    <w:rsid w:val="15AA6325"/>
    <w:rsid w:val="15AF7257"/>
    <w:rsid w:val="15B17473"/>
    <w:rsid w:val="15B30AF5"/>
    <w:rsid w:val="15B34F99"/>
    <w:rsid w:val="15B36D47"/>
    <w:rsid w:val="15BB5BFB"/>
    <w:rsid w:val="15C076B6"/>
    <w:rsid w:val="15C40F54"/>
    <w:rsid w:val="15C56A7A"/>
    <w:rsid w:val="15CE3B81"/>
    <w:rsid w:val="15CE592F"/>
    <w:rsid w:val="15D1541F"/>
    <w:rsid w:val="15D54F0F"/>
    <w:rsid w:val="15DB629E"/>
    <w:rsid w:val="15DD3DC4"/>
    <w:rsid w:val="15E248D7"/>
    <w:rsid w:val="15E25A94"/>
    <w:rsid w:val="15EA64E1"/>
    <w:rsid w:val="15EE4223"/>
    <w:rsid w:val="15F040A4"/>
    <w:rsid w:val="15F15AC1"/>
    <w:rsid w:val="16005D04"/>
    <w:rsid w:val="1609105D"/>
    <w:rsid w:val="16096967"/>
    <w:rsid w:val="160E0421"/>
    <w:rsid w:val="16104199"/>
    <w:rsid w:val="16113A6D"/>
    <w:rsid w:val="16131283"/>
    <w:rsid w:val="16181094"/>
    <w:rsid w:val="16184DFC"/>
    <w:rsid w:val="161D68B6"/>
    <w:rsid w:val="162722CA"/>
    <w:rsid w:val="16290DB7"/>
    <w:rsid w:val="162B750A"/>
    <w:rsid w:val="162E461F"/>
    <w:rsid w:val="163F35D1"/>
    <w:rsid w:val="164200CB"/>
    <w:rsid w:val="166718DF"/>
    <w:rsid w:val="16717AE4"/>
    <w:rsid w:val="16797F90"/>
    <w:rsid w:val="167A5AB7"/>
    <w:rsid w:val="167C35DD"/>
    <w:rsid w:val="16816E45"/>
    <w:rsid w:val="16826719"/>
    <w:rsid w:val="1686445B"/>
    <w:rsid w:val="168B7CC4"/>
    <w:rsid w:val="168D3A3C"/>
    <w:rsid w:val="16907088"/>
    <w:rsid w:val="16921052"/>
    <w:rsid w:val="1695469E"/>
    <w:rsid w:val="169721C5"/>
    <w:rsid w:val="169C77DB"/>
    <w:rsid w:val="169F1079"/>
    <w:rsid w:val="169F376F"/>
    <w:rsid w:val="16A356CC"/>
    <w:rsid w:val="16A36DBB"/>
    <w:rsid w:val="16A42B33"/>
    <w:rsid w:val="16A94174"/>
    <w:rsid w:val="16AB3EC2"/>
    <w:rsid w:val="16AB5C70"/>
    <w:rsid w:val="16AE750E"/>
    <w:rsid w:val="16B54D41"/>
    <w:rsid w:val="16B74615"/>
    <w:rsid w:val="16BC60CF"/>
    <w:rsid w:val="16C531D6"/>
    <w:rsid w:val="16DC051F"/>
    <w:rsid w:val="16DC22CD"/>
    <w:rsid w:val="16E3540A"/>
    <w:rsid w:val="16E66CA8"/>
    <w:rsid w:val="16E96798"/>
    <w:rsid w:val="16EA2C3C"/>
    <w:rsid w:val="16F748EB"/>
    <w:rsid w:val="16F75359"/>
    <w:rsid w:val="16F77107"/>
    <w:rsid w:val="16FE0496"/>
    <w:rsid w:val="16FE2244"/>
    <w:rsid w:val="171001C9"/>
    <w:rsid w:val="17112B2E"/>
    <w:rsid w:val="1711641B"/>
    <w:rsid w:val="17163A31"/>
    <w:rsid w:val="171657DF"/>
    <w:rsid w:val="17171557"/>
    <w:rsid w:val="171E6442"/>
    <w:rsid w:val="17227CC9"/>
    <w:rsid w:val="1732013F"/>
    <w:rsid w:val="173418E5"/>
    <w:rsid w:val="17342109"/>
    <w:rsid w:val="17377504"/>
    <w:rsid w:val="17397720"/>
    <w:rsid w:val="173B5246"/>
    <w:rsid w:val="173D7210"/>
    <w:rsid w:val="173E4D36"/>
    <w:rsid w:val="1743234C"/>
    <w:rsid w:val="174A03C5"/>
    <w:rsid w:val="174F2A9F"/>
    <w:rsid w:val="17555BDC"/>
    <w:rsid w:val="17620A24"/>
    <w:rsid w:val="17654071"/>
    <w:rsid w:val="1767428D"/>
    <w:rsid w:val="177469AA"/>
    <w:rsid w:val="1776002C"/>
    <w:rsid w:val="17795D6E"/>
    <w:rsid w:val="17797B1C"/>
    <w:rsid w:val="177B7D38"/>
    <w:rsid w:val="177E3384"/>
    <w:rsid w:val="17832749"/>
    <w:rsid w:val="178564C1"/>
    <w:rsid w:val="1787048B"/>
    <w:rsid w:val="178E7A6B"/>
    <w:rsid w:val="178F7340"/>
    <w:rsid w:val="17914E66"/>
    <w:rsid w:val="17946704"/>
    <w:rsid w:val="179901BE"/>
    <w:rsid w:val="179B7A92"/>
    <w:rsid w:val="179C380B"/>
    <w:rsid w:val="179E3A27"/>
    <w:rsid w:val="179F0C8E"/>
    <w:rsid w:val="17AA23CB"/>
    <w:rsid w:val="17AF1790"/>
    <w:rsid w:val="17B117AC"/>
    <w:rsid w:val="17B172B6"/>
    <w:rsid w:val="17B46DA6"/>
    <w:rsid w:val="17B84AE8"/>
    <w:rsid w:val="17B86896"/>
    <w:rsid w:val="17BD20FF"/>
    <w:rsid w:val="17BE7C25"/>
    <w:rsid w:val="17C4725F"/>
    <w:rsid w:val="17CF3BE0"/>
    <w:rsid w:val="17D15BAA"/>
    <w:rsid w:val="17D26ACD"/>
    <w:rsid w:val="17D60801"/>
    <w:rsid w:val="17D66D1D"/>
    <w:rsid w:val="17DB2585"/>
    <w:rsid w:val="17E23913"/>
    <w:rsid w:val="17E31439"/>
    <w:rsid w:val="17E56F60"/>
    <w:rsid w:val="17EF7DDE"/>
    <w:rsid w:val="17F04282"/>
    <w:rsid w:val="17F35B20"/>
    <w:rsid w:val="17F453F5"/>
    <w:rsid w:val="17FD24FB"/>
    <w:rsid w:val="18001FEB"/>
    <w:rsid w:val="18055854"/>
    <w:rsid w:val="18095344"/>
    <w:rsid w:val="180A2E6A"/>
    <w:rsid w:val="180E64B6"/>
    <w:rsid w:val="18194E5B"/>
    <w:rsid w:val="181D0DEF"/>
    <w:rsid w:val="181F6915"/>
    <w:rsid w:val="182201B4"/>
    <w:rsid w:val="18245CDA"/>
    <w:rsid w:val="182D4A9C"/>
    <w:rsid w:val="182E6B2B"/>
    <w:rsid w:val="18340E57"/>
    <w:rsid w:val="18351C95"/>
    <w:rsid w:val="183A54FD"/>
    <w:rsid w:val="183B1275"/>
    <w:rsid w:val="1840063A"/>
    <w:rsid w:val="18475E6C"/>
    <w:rsid w:val="18495740"/>
    <w:rsid w:val="184C3483"/>
    <w:rsid w:val="184C6FDF"/>
    <w:rsid w:val="184E2D57"/>
    <w:rsid w:val="185A5BA0"/>
    <w:rsid w:val="185A794E"/>
    <w:rsid w:val="185C1918"/>
    <w:rsid w:val="186009B5"/>
    <w:rsid w:val="18623212"/>
    <w:rsid w:val="18661881"/>
    <w:rsid w:val="18675E20"/>
    <w:rsid w:val="18695DE3"/>
    <w:rsid w:val="18697B91"/>
    <w:rsid w:val="187000D5"/>
    <w:rsid w:val="18786026"/>
    <w:rsid w:val="187C5B16"/>
    <w:rsid w:val="187C78C4"/>
    <w:rsid w:val="187D363C"/>
    <w:rsid w:val="18802639"/>
    <w:rsid w:val="188350F6"/>
    <w:rsid w:val="18846779"/>
    <w:rsid w:val="188744BB"/>
    <w:rsid w:val="188D3225"/>
    <w:rsid w:val="189664AC"/>
    <w:rsid w:val="189A5F9C"/>
    <w:rsid w:val="18A1557C"/>
    <w:rsid w:val="18B352B0"/>
    <w:rsid w:val="18B66808"/>
    <w:rsid w:val="18B90B18"/>
    <w:rsid w:val="18BD1C8B"/>
    <w:rsid w:val="18BF5A03"/>
    <w:rsid w:val="18C179CD"/>
    <w:rsid w:val="18C86F14"/>
    <w:rsid w:val="18C94AD3"/>
    <w:rsid w:val="18C97898"/>
    <w:rsid w:val="18CB43A7"/>
    <w:rsid w:val="18CD0120"/>
    <w:rsid w:val="18D314AE"/>
    <w:rsid w:val="18D86AC4"/>
    <w:rsid w:val="18DA0A8E"/>
    <w:rsid w:val="18DB20A6"/>
    <w:rsid w:val="18DC4807"/>
    <w:rsid w:val="18DC65B5"/>
    <w:rsid w:val="18E67433"/>
    <w:rsid w:val="18E831AB"/>
    <w:rsid w:val="18E84F59"/>
    <w:rsid w:val="18EA6F23"/>
    <w:rsid w:val="18EB2C9C"/>
    <w:rsid w:val="18F02060"/>
    <w:rsid w:val="18F338FE"/>
    <w:rsid w:val="18F41B50"/>
    <w:rsid w:val="18F643B3"/>
    <w:rsid w:val="19006747"/>
    <w:rsid w:val="19033B41"/>
    <w:rsid w:val="19063631"/>
    <w:rsid w:val="190A3122"/>
    <w:rsid w:val="1910625E"/>
    <w:rsid w:val="19124904"/>
    <w:rsid w:val="19185113"/>
    <w:rsid w:val="19191610"/>
    <w:rsid w:val="191B4526"/>
    <w:rsid w:val="191E097B"/>
    <w:rsid w:val="192341E3"/>
    <w:rsid w:val="19241D0A"/>
    <w:rsid w:val="192C753C"/>
    <w:rsid w:val="193006AE"/>
    <w:rsid w:val="19314B52"/>
    <w:rsid w:val="19371A3D"/>
    <w:rsid w:val="19377C8F"/>
    <w:rsid w:val="193E101D"/>
    <w:rsid w:val="193E2DCB"/>
    <w:rsid w:val="19404D95"/>
    <w:rsid w:val="19410B0E"/>
    <w:rsid w:val="19467ED2"/>
    <w:rsid w:val="194A1770"/>
    <w:rsid w:val="19573038"/>
    <w:rsid w:val="19597C05"/>
    <w:rsid w:val="196071E6"/>
    <w:rsid w:val="1961716B"/>
    <w:rsid w:val="196206F1"/>
    <w:rsid w:val="19622F5E"/>
    <w:rsid w:val="19630A84"/>
    <w:rsid w:val="19662322"/>
    <w:rsid w:val="196A0064"/>
    <w:rsid w:val="196A1E12"/>
    <w:rsid w:val="196D545F"/>
    <w:rsid w:val="19742C91"/>
    <w:rsid w:val="197B401F"/>
    <w:rsid w:val="1981715C"/>
    <w:rsid w:val="19831126"/>
    <w:rsid w:val="19832ED4"/>
    <w:rsid w:val="198A4263"/>
    <w:rsid w:val="198A6011"/>
    <w:rsid w:val="198B3B37"/>
    <w:rsid w:val="198D5B01"/>
    <w:rsid w:val="199724DC"/>
    <w:rsid w:val="199E7D0E"/>
    <w:rsid w:val="199F2680"/>
    <w:rsid w:val="19A1335A"/>
    <w:rsid w:val="19A36A6E"/>
    <w:rsid w:val="19AA220F"/>
    <w:rsid w:val="19AD4FE2"/>
    <w:rsid w:val="19AD7F51"/>
    <w:rsid w:val="19AF1F1B"/>
    <w:rsid w:val="19B27315"/>
    <w:rsid w:val="19B60034"/>
    <w:rsid w:val="19B60BB4"/>
    <w:rsid w:val="19C01A32"/>
    <w:rsid w:val="19C05ED6"/>
    <w:rsid w:val="19C07C84"/>
    <w:rsid w:val="19C239FC"/>
    <w:rsid w:val="19CC03D7"/>
    <w:rsid w:val="19CC647B"/>
    <w:rsid w:val="19CC6629"/>
    <w:rsid w:val="19CF7EC7"/>
    <w:rsid w:val="19D21766"/>
    <w:rsid w:val="19D674A8"/>
    <w:rsid w:val="19D92AF4"/>
    <w:rsid w:val="19DE635C"/>
    <w:rsid w:val="19EC7D09"/>
    <w:rsid w:val="19EE7B83"/>
    <w:rsid w:val="19EF2318"/>
    <w:rsid w:val="19F16090"/>
    <w:rsid w:val="19F33BB6"/>
    <w:rsid w:val="19FB6F0E"/>
    <w:rsid w:val="1A07140F"/>
    <w:rsid w:val="1A071B72"/>
    <w:rsid w:val="1A073B05"/>
    <w:rsid w:val="1A0A07EC"/>
    <w:rsid w:val="1A0D279E"/>
    <w:rsid w:val="1A1104E0"/>
    <w:rsid w:val="1A1324AA"/>
    <w:rsid w:val="1A136006"/>
    <w:rsid w:val="1A187AC0"/>
    <w:rsid w:val="1A1A6BA0"/>
    <w:rsid w:val="1A1B135F"/>
    <w:rsid w:val="1A204BC7"/>
    <w:rsid w:val="1A2226ED"/>
    <w:rsid w:val="1A246465"/>
    <w:rsid w:val="1A271AB1"/>
    <w:rsid w:val="1A277ACA"/>
    <w:rsid w:val="1A295829"/>
    <w:rsid w:val="1A2E1092"/>
    <w:rsid w:val="1A3A17E5"/>
    <w:rsid w:val="1A3B37AF"/>
    <w:rsid w:val="1A3B5791"/>
    <w:rsid w:val="1A3D3CA6"/>
    <w:rsid w:val="1A42126F"/>
    <w:rsid w:val="1A454CAC"/>
    <w:rsid w:val="1A4563DB"/>
    <w:rsid w:val="1A4B1C44"/>
    <w:rsid w:val="1A4B5A62"/>
    <w:rsid w:val="1A4C3396"/>
    <w:rsid w:val="1A562397"/>
    <w:rsid w:val="1A6355EF"/>
    <w:rsid w:val="1A66082C"/>
    <w:rsid w:val="1A725422"/>
    <w:rsid w:val="1A7D7923"/>
    <w:rsid w:val="1A7E355A"/>
    <w:rsid w:val="1A7F18ED"/>
    <w:rsid w:val="1A8769F4"/>
    <w:rsid w:val="1A89451A"/>
    <w:rsid w:val="1A8A3DEE"/>
    <w:rsid w:val="1A8B2040"/>
    <w:rsid w:val="1A8B64E4"/>
    <w:rsid w:val="1A935399"/>
    <w:rsid w:val="1A937147"/>
    <w:rsid w:val="1A954C6D"/>
    <w:rsid w:val="1A98650B"/>
    <w:rsid w:val="1A9A6727"/>
    <w:rsid w:val="1AA44EB0"/>
    <w:rsid w:val="1AA94BBC"/>
    <w:rsid w:val="1AAB4490"/>
    <w:rsid w:val="1AB1581F"/>
    <w:rsid w:val="1AB53561"/>
    <w:rsid w:val="1AB8095B"/>
    <w:rsid w:val="1ABC044C"/>
    <w:rsid w:val="1ABC2A04"/>
    <w:rsid w:val="1AC905BF"/>
    <w:rsid w:val="1AC94917"/>
    <w:rsid w:val="1ACC4407"/>
    <w:rsid w:val="1ACE017F"/>
    <w:rsid w:val="1ACE3555"/>
    <w:rsid w:val="1AD048A8"/>
    <w:rsid w:val="1AD80FFE"/>
    <w:rsid w:val="1AD82DAC"/>
    <w:rsid w:val="1ADA6B24"/>
    <w:rsid w:val="1ADC0AEE"/>
    <w:rsid w:val="1ADF413A"/>
    <w:rsid w:val="1AE45BF4"/>
    <w:rsid w:val="1AE6196C"/>
    <w:rsid w:val="1AE654C9"/>
    <w:rsid w:val="1AEF6A73"/>
    <w:rsid w:val="1AF42700"/>
    <w:rsid w:val="1AF44F33"/>
    <w:rsid w:val="1AF916A0"/>
    <w:rsid w:val="1AFA5418"/>
    <w:rsid w:val="1B0342CC"/>
    <w:rsid w:val="1B041DF3"/>
    <w:rsid w:val="1B043BA1"/>
    <w:rsid w:val="1B083691"/>
    <w:rsid w:val="1B0E67CD"/>
    <w:rsid w:val="1B1738D4"/>
    <w:rsid w:val="1B193AF0"/>
    <w:rsid w:val="1B1A33C4"/>
    <w:rsid w:val="1B1C713C"/>
    <w:rsid w:val="1B245FF1"/>
    <w:rsid w:val="1B285AE1"/>
    <w:rsid w:val="1B291859"/>
    <w:rsid w:val="1B2F50C2"/>
    <w:rsid w:val="1B304996"/>
    <w:rsid w:val="1B3721C8"/>
    <w:rsid w:val="1B3C158C"/>
    <w:rsid w:val="1B3E52A3"/>
    <w:rsid w:val="1B44092D"/>
    <w:rsid w:val="1B4548E5"/>
    <w:rsid w:val="1B4641B9"/>
    <w:rsid w:val="1B47036C"/>
    <w:rsid w:val="1B474E70"/>
    <w:rsid w:val="1B50328A"/>
    <w:rsid w:val="1B527002"/>
    <w:rsid w:val="1B5508A0"/>
    <w:rsid w:val="1B55430F"/>
    <w:rsid w:val="1B5B5EB7"/>
    <w:rsid w:val="1B60171F"/>
    <w:rsid w:val="1B6B3C20"/>
    <w:rsid w:val="1B6D1746"/>
    <w:rsid w:val="1B724FAE"/>
    <w:rsid w:val="1B7707A6"/>
    <w:rsid w:val="1B8003C8"/>
    <w:rsid w:val="1B8076CB"/>
    <w:rsid w:val="1B854CE1"/>
    <w:rsid w:val="1B8A22F8"/>
    <w:rsid w:val="1B8F3DB2"/>
    <w:rsid w:val="1B9238A2"/>
    <w:rsid w:val="1B965141"/>
    <w:rsid w:val="1B9A62B3"/>
    <w:rsid w:val="1B9B4505"/>
    <w:rsid w:val="1B9C027D"/>
    <w:rsid w:val="1B9E5DA3"/>
    <w:rsid w:val="1BA07D6D"/>
    <w:rsid w:val="1BA710FC"/>
    <w:rsid w:val="1BAC6712"/>
    <w:rsid w:val="1BB235FD"/>
    <w:rsid w:val="1BB76E65"/>
    <w:rsid w:val="1BBB4BA7"/>
    <w:rsid w:val="1BBE4697"/>
    <w:rsid w:val="1BC72B5D"/>
    <w:rsid w:val="1BD25A4D"/>
    <w:rsid w:val="1BD6378F"/>
    <w:rsid w:val="1BD72652"/>
    <w:rsid w:val="1BDB3BA4"/>
    <w:rsid w:val="1BDE43F2"/>
    <w:rsid w:val="1BE539D2"/>
    <w:rsid w:val="1BEA2D97"/>
    <w:rsid w:val="1BF43C15"/>
    <w:rsid w:val="1BFE2CE6"/>
    <w:rsid w:val="1C006A5E"/>
    <w:rsid w:val="1C026332"/>
    <w:rsid w:val="1C0B748C"/>
    <w:rsid w:val="1C0C71B1"/>
    <w:rsid w:val="1C116575"/>
    <w:rsid w:val="1C1B3898"/>
    <w:rsid w:val="1C200EAE"/>
    <w:rsid w:val="1C2269D4"/>
    <w:rsid w:val="1C295FB5"/>
    <w:rsid w:val="1C2D48DC"/>
    <w:rsid w:val="1C2F4C4D"/>
    <w:rsid w:val="1C3109C5"/>
    <w:rsid w:val="1C365FDC"/>
    <w:rsid w:val="1C3E30E2"/>
    <w:rsid w:val="1C421454"/>
    <w:rsid w:val="1C421A77"/>
    <w:rsid w:val="1C427076"/>
    <w:rsid w:val="1C4C3A51"/>
    <w:rsid w:val="1C4E77C9"/>
    <w:rsid w:val="1C4F3541"/>
    <w:rsid w:val="1C534DE0"/>
    <w:rsid w:val="1C56667E"/>
    <w:rsid w:val="1C597898"/>
    <w:rsid w:val="1C597F1C"/>
    <w:rsid w:val="1C5A616E"/>
    <w:rsid w:val="1C5E3E7F"/>
    <w:rsid w:val="1C5E5533"/>
    <w:rsid w:val="1C662D65"/>
    <w:rsid w:val="1C6A5F64"/>
    <w:rsid w:val="1C74143C"/>
    <w:rsid w:val="1C7A6810"/>
    <w:rsid w:val="1C827473"/>
    <w:rsid w:val="1C844F99"/>
    <w:rsid w:val="1C856F63"/>
    <w:rsid w:val="1C8A6328"/>
    <w:rsid w:val="1C8B457A"/>
    <w:rsid w:val="1C8C02F2"/>
    <w:rsid w:val="1C8C6544"/>
    <w:rsid w:val="1C9571A6"/>
    <w:rsid w:val="1C9B221C"/>
    <w:rsid w:val="1CA613B3"/>
    <w:rsid w:val="1CA67605"/>
    <w:rsid w:val="1CAB4C1C"/>
    <w:rsid w:val="1CAC5703"/>
    <w:rsid w:val="1CAE0268"/>
    <w:rsid w:val="1CB17D58"/>
    <w:rsid w:val="1CB25FAA"/>
    <w:rsid w:val="1CB33AD0"/>
    <w:rsid w:val="1CBF5FD1"/>
    <w:rsid w:val="1CC23D13"/>
    <w:rsid w:val="1CC655B2"/>
    <w:rsid w:val="1CCC6940"/>
    <w:rsid w:val="1CD001DE"/>
    <w:rsid w:val="1CD13F56"/>
    <w:rsid w:val="1CD6156D"/>
    <w:rsid w:val="1CEB326A"/>
    <w:rsid w:val="1CEE2D5A"/>
    <w:rsid w:val="1CF30371"/>
    <w:rsid w:val="1CFA40C7"/>
    <w:rsid w:val="1D0460DA"/>
    <w:rsid w:val="1D077978"/>
    <w:rsid w:val="1D085BCA"/>
    <w:rsid w:val="1D0B7468"/>
    <w:rsid w:val="1D0C4F8F"/>
    <w:rsid w:val="1D104A7F"/>
    <w:rsid w:val="1D126A49"/>
    <w:rsid w:val="1D13456F"/>
    <w:rsid w:val="1D161FA0"/>
    <w:rsid w:val="1D1D719C"/>
    <w:rsid w:val="1D232A04"/>
    <w:rsid w:val="1D352737"/>
    <w:rsid w:val="1D3A1AFC"/>
    <w:rsid w:val="1D3F136B"/>
    <w:rsid w:val="1D4604A0"/>
    <w:rsid w:val="1D473345"/>
    <w:rsid w:val="1D4961E3"/>
    <w:rsid w:val="1D4D182F"/>
    <w:rsid w:val="1D4E55A7"/>
    <w:rsid w:val="1D507571"/>
    <w:rsid w:val="1D554B87"/>
    <w:rsid w:val="1D5801D4"/>
    <w:rsid w:val="1D5A03F0"/>
    <w:rsid w:val="1D6E17A5"/>
    <w:rsid w:val="1D6F3E9B"/>
    <w:rsid w:val="1D74500E"/>
    <w:rsid w:val="1D7C3EC2"/>
    <w:rsid w:val="1D7E7C3A"/>
    <w:rsid w:val="1D81597C"/>
    <w:rsid w:val="1D835251"/>
    <w:rsid w:val="1D840FC9"/>
    <w:rsid w:val="1D864D41"/>
    <w:rsid w:val="1D8B2357"/>
    <w:rsid w:val="1D932865"/>
    <w:rsid w:val="1D943902"/>
    <w:rsid w:val="1D970CFC"/>
    <w:rsid w:val="1D9A259A"/>
    <w:rsid w:val="1DA67191"/>
    <w:rsid w:val="1DA75A0A"/>
    <w:rsid w:val="1DA8115B"/>
    <w:rsid w:val="1DB21FDA"/>
    <w:rsid w:val="1DB47B00"/>
    <w:rsid w:val="1DBC0763"/>
    <w:rsid w:val="1DC238BA"/>
    <w:rsid w:val="1DC6338F"/>
    <w:rsid w:val="1DC75A85"/>
    <w:rsid w:val="1DCF0496"/>
    <w:rsid w:val="1DD51824"/>
    <w:rsid w:val="1DD71A40"/>
    <w:rsid w:val="1DD7559C"/>
    <w:rsid w:val="1DDE2DCF"/>
    <w:rsid w:val="1DDF4451"/>
    <w:rsid w:val="1DE303E5"/>
    <w:rsid w:val="1DE5415D"/>
    <w:rsid w:val="1DEC729A"/>
    <w:rsid w:val="1DF24184"/>
    <w:rsid w:val="1DF431F5"/>
    <w:rsid w:val="1E0A7720"/>
    <w:rsid w:val="1E0B2C19"/>
    <w:rsid w:val="1E0F11DA"/>
    <w:rsid w:val="1E124827"/>
    <w:rsid w:val="1E162569"/>
    <w:rsid w:val="1E164317"/>
    <w:rsid w:val="1E1862E1"/>
    <w:rsid w:val="1E25455A"/>
    <w:rsid w:val="1E29229C"/>
    <w:rsid w:val="1E2A7DC2"/>
    <w:rsid w:val="1E2C0141"/>
    <w:rsid w:val="1E3173A3"/>
    <w:rsid w:val="1E3B5B2B"/>
    <w:rsid w:val="1E3E73CA"/>
    <w:rsid w:val="1E3F65B7"/>
    <w:rsid w:val="1E480248"/>
    <w:rsid w:val="1E537319"/>
    <w:rsid w:val="1E58492F"/>
    <w:rsid w:val="1E594203"/>
    <w:rsid w:val="1E601A36"/>
    <w:rsid w:val="1E641526"/>
    <w:rsid w:val="1E696B3C"/>
    <w:rsid w:val="1E6D7CAF"/>
    <w:rsid w:val="1E6F1C79"/>
    <w:rsid w:val="1E733517"/>
    <w:rsid w:val="1E7352C5"/>
    <w:rsid w:val="1E761259"/>
    <w:rsid w:val="1E766B63"/>
    <w:rsid w:val="1E7B23CC"/>
    <w:rsid w:val="1E7E3C6A"/>
    <w:rsid w:val="1E7F010E"/>
    <w:rsid w:val="1E803E86"/>
    <w:rsid w:val="1E8A0861"/>
    <w:rsid w:val="1E8A6AB3"/>
    <w:rsid w:val="1E911BEF"/>
    <w:rsid w:val="1E933BB9"/>
    <w:rsid w:val="1E937715"/>
    <w:rsid w:val="1E965458"/>
    <w:rsid w:val="1E990AA4"/>
    <w:rsid w:val="1E9D0594"/>
    <w:rsid w:val="1E9D4BC5"/>
    <w:rsid w:val="1EA27958"/>
    <w:rsid w:val="1EA726FF"/>
    <w:rsid w:val="1EA9518B"/>
    <w:rsid w:val="1EA96F39"/>
    <w:rsid w:val="1EAB0F03"/>
    <w:rsid w:val="1EAC6A29"/>
    <w:rsid w:val="1EAF02C7"/>
    <w:rsid w:val="1EB06519"/>
    <w:rsid w:val="1EB3600A"/>
    <w:rsid w:val="1EB51D82"/>
    <w:rsid w:val="1EC00C2B"/>
    <w:rsid w:val="1EC024D4"/>
    <w:rsid w:val="1EC27FFB"/>
    <w:rsid w:val="1ED815CC"/>
    <w:rsid w:val="1EDB10BC"/>
    <w:rsid w:val="1EE00481"/>
    <w:rsid w:val="1EE066D3"/>
    <w:rsid w:val="1EE12B77"/>
    <w:rsid w:val="1EE14925"/>
    <w:rsid w:val="1EE2244B"/>
    <w:rsid w:val="1EE44415"/>
    <w:rsid w:val="1EE52BF7"/>
    <w:rsid w:val="1EEB57A3"/>
    <w:rsid w:val="1EEE0DF0"/>
    <w:rsid w:val="1EF06916"/>
    <w:rsid w:val="1EF1268E"/>
    <w:rsid w:val="1EF328AA"/>
    <w:rsid w:val="1EF5217E"/>
    <w:rsid w:val="1F060903"/>
    <w:rsid w:val="1F061F30"/>
    <w:rsid w:val="1F073C5F"/>
    <w:rsid w:val="1F0B7BF4"/>
    <w:rsid w:val="1F0C1276"/>
    <w:rsid w:val="1F0C571A"/>
    <w:rsid w:val="1F0E1492"/>
    <w:rsid w:val="1F10520A"/>
    <w:rsid w:val="1F122D30"/>
    <w:rsid w:val="1F134CFA"/>
    <w:rsid w:val="1F1545CE"/>
    <w:rsid w:val="1F1A1BE5"/>
    <w:rsid w:val="1F1C3BAF"/>
    <w:rsid w:val="1F1D16D5"/>
    <w:rsid w:val="1F1D3483"/>
    <w:rsid w:val="1F1F369F"/>
    <w:rsid w:val="1F1F71FB"/>
    <w:rsid w:val="1F262338"/>
    <w:rsid w:val="1F264A2D"/>
    <w:rsid w:val="1F2D7B6A"/>
    <w:rsid w:val="1F2E38E2"/>
    <w:rsid w:val="1F372797"/>
    <w:rsid w:val="1F374545"/>
    <w:rsid w:val="1F3E1D77"/>
    <w:rsid w:val="1F444EB4"/>
    <w:rsid w:val="1F4924CA"/>
    <w:rsid w:val="1F4B7FF0"/>
    <w:rsid w:val="1F4D1FBA"/>
    <w:rsid w:val="1F4D3D68"/>
    <w:rsid w:val="1F501AAA"/>
    <w:rsid w:val="1F51312D"/>
    <w:rsid w:val="1F5844BB"/>
    <w:rsid w:val="1F5C21FD"/>
    <w:rsid w:val="1F617814"/>
    <w:rsid w:val="1F6317DE"/>
    <w:rsid w:val="1F63358C"/>
    <w:rsid w:val="1F647304"/>
    <w:rsid w:val="1F66526C"/>
    <w:rsid w:val="1F683E9E"/>
    <w:rsid w:val="1F69491A"/>
    <w:rsid w:val="1F6B239A"/>
    <w:rsid w:val="1F6F0182"/>
    <w:rsid w:val="1F7C289F"/>
    <w:rsid w:val="1F7E7FC4"/>
    <w:rsid w:val="1F7F413E"/>
    <w:rsid w:val="1F7F5EEC"/>
    <w:rsid w:val="1F7F7C9A"/>
    <w:rsid w:val="1F874141"/>
    <w:rsid w:val="1F890B18"/>
    <w:rsid w:val="1F8B4890"/>
    <w:rsid w:val="1F90634B"/>
    <w:rsid w:val="1F925C1F"/>
    <w:rsid w:val="1F973235"/>
    <w:rsid w:val="1F980D5B"/>
    <w:rsid w:val="1FA0658E"/>
    <w:rsid w:val="1FA85442"/>
    <w:rsid w:val="1FAA740D"/>
    <w:rsid w:val="1FAB4F33"/>
    <w:rsid w:val="1FAB6CE1"/>
    <w:rsid w:val="1FAE25D2"/>
    <w:rsid w:val="1FB02549"/>
    <w:rsid w:val="1FB2006F"/>
    <w:rsid w:val="1FB35A7B"/>
    <w:rsid w:val="1FBC4A4A"/>
    <w:rsid w:val="1FBE6A14"/>
    <w:rsid w:val="1FC009DE"/>
    <w:rsid w:val="1FCB7383"/>
    <w:rsid w:val="1FCE4BFE"/>
    <w:rsid w:val="1FD20711"/>
    <w:rsid w:val="1FD47FE6"/>
    <w:rsid w:val="1FD55B0C"/>
    <w:rsid w:val="1FD9384E"/>
    <w:rsid w:val="1FE16BA6"/>
    <w:rsid w:val="1FE50445"/>
    <w:rsid w:val="1FE521F3"/>
    <w:rsid w:val="1FE8583F"/>
    <w:rsid w:val="1FF22B62"/>
    <w:rsid w:val="1FF42436"/>
    <w:rsid w:val="200D799B"/>
    <w:rsid w:val="200F54C2"/>
    <w:rsid w:val="20144886"/>
    <w:rsid w:val="201B3E66"/>
    <w:rsid w:val="20210D51"/>
    <w:rsid w:val="20230F6D"/>
    <w:rsid w:val="20250841"/>
    <w:rsid w:val="20252704"/>
    <w:rsid w:val="202A5E57"/>
    <w:rsid w:val="202F346E"/>
    <w:rsid w:val="203171E6"/>
    <w:rsid w:val="20340A84"/>
    <w:rsid w:val="203C3DDD"/>
    <w:rsid w:val="20401B1F"/>
    <w:rsid w:val="20405BCB"/>
    <w:rsid w:val="20436F19"/>
    <w:rsid w:val="205253AE"/>
    <w:rsid w:val="2059281B"/>
    <w:rsid w:val="205D447F"/>
    <w:rsid w:val="20601879"/>
    <w:rsid w:val="20661027"/>
    <w:rsid w:val="206A094A"/>
    <w:rsid w:val="206C021E"/>
    <w:rsid w:val="206C46C2"/>
    <w:rsid w:val="206C6470"/>
    <w:rsid w:val="206D21E8"/>
    <w:rsid w:val="207277FE"/>
    <w:rsid w:val="20735A50"/>
    <w:rsid w:val="207417C9"/>
    <w:rsid w:val="20782493"/>
    <w:rsid w:val="20784E15"/>
    <w:rsid w:val="20796DDF"/>
    <w:rsid w:val="207D067D"/>
    <w:rsid w:val="207D68CF"/>
    <w:rsid w:val="2080016D"/>
    <w:rsid w:val="20851D82"/>
    <w:rsid w:val="20887022"/>
    <w:rsid w:val="208A2D9A"/>
    <w:rsid w:val="208F03B0"/>
    <w:rsid w:val="20937EA1"/>
    <w:rsid w:val="20967991"/>
    <w:rsid w:val="20987265"/>
    <w:rsid w:val="209A6EE6"/>
    <w:rsid w:val="209D487B"/>
    <w:rsid w:val="20A43E5C"/>
    <w:rsid w:val="20A70EE5"/>
    <w:rsid w:val="20A756FA"/>
    <w:rsid w:val="20A8088C"/>
    <w:rsid w:val="20AC2D10"/>
    <w:rsid w:val="20B10327"/>
    <w:rsid w:val="20B16579"/>
    <w:rsid w:val="20BA367F"/>
    <w:rsid w:val="20BF0C96"/>
    <w:rsid w:val="20C01C32"/>
    <w:rsid w:val="20C04A0E"/>
    <w:rsid w:val="20C22534"/>
    <w:rsid w:val="20C47772"/>
    <w:rsid w:val="20C938C2"/>
    <w:rsid w:val="20CE0ED9"/>
    <w:rsid w:val="20CF4C51"/>
    <w:rsid w:val="20D02EA3"/>
    <w:rsid w:val="20D34741"/>
    <w:rsid w:val="20D61B3B"/>
    <w:rsid w:val="20DA5ACF"/>
    <w:rsid w:val="20DD2ECA"/>
    <w:rsid w:val="20E029BA"/>
    <w:rsid w:val="20E27640"/>
    <w:rsid w:val="20E34258"/>
    <w:rsid w:val="20E40660"/>
    <w:rsid w:val="20EC135F"/>
    <w:rsid w:val="20F052F3"/>
    <w:rsid w:val="20F33380"/>
    <w:rsid w:val="20FA7F20"/>
    <w:rsid w:val="21004E0A"/>
    <w:rsid w:val="21090163"/>
    <w:rsid w:val="210B5C89"/>
    <w:rsid w:val="210C7C53"/>
    <w:rsid w:val="211057E7"/>
    <w:rsid w:val="21110DC5"/>
    <w:rsid w:val="21117017"/>
    <w:rsid w:val="21130FE1"/>
    <w:rsid w:val="21154D5A"/>
    <w:rsid w:val="211865F8"/>
    <w:rsid w:val="211A5ECC"/>
    <w:rsid w:val="211B39F2"/>
    <w:rsid w:val="211D776A"/>
    <w:rsid w:val="211F1734"/>
    <w:rsid w:val="2120725A"/>
    <w:rsid w:val="21221225"/>
    <w:rsid w:val="21254871"/>
    <w:rsid w:val="212925B3"/>
    <w:rsid w:val="212A0BF1"/>
    <w:rsid w:val="212E5E1B"/>
    <w:rsid w:val="21303941"/>
    <w:rsid w:val="213056EF"/>
    <w:rsid w:val="213A566A"/>
    <w:rsid w:val="213A656E"/>
    <w:rsid w:val="21425423"/>
    <w:rsid w:val="21463165"/>
    <w:rsid w:val="214747E7"/>
    <w:rsid w:val="21495609"/>
    <w:rsid w:val="214C62A1"/>
    <w:rsid w:val="214D44F3"/>
    <w:rsid w:val="21570ECE"/>
    <w:rsid w:val="21584C46"/>
    <w:rsid w:val="215A451A"/>
    <w:rsid w:val="215D400B"/>
    <w:rsid w:val="21611D4D"/>
    <w:rsid w:val="21635AC5"/>
    <w:rsid w:val="2164183D"/>
    <w:rsid w:val="216D06F2"/>
    <w:rsid w:val="216D6944"/>
    <w:rsid w:val="216E7FC6"/>
    <w:rsid w:val="21765716"/>
    <w:rsid w:val="21771570"/>
    <w:rsid w:val="217952E8"/>
    <w:rsid w:val="217C6B87"/>
    <w:rsid w:val="21823A71"/>
    <w:rsid w:val="21845A3B"/>
    <w:rsid w:val="218477E9"/>
    <w:rsid w:val="218872DA"/>
    <w:rsid w:val="219043E0"/>
    <w:rsid w:val="219914E7"/>
    <w:rsid w:val="219C0FD7"/>
    <w:rsid w:val="219D08AB"/>
    <w:rsid w:val="21A13BD1"/>
    <w:rsid w:val="21A25EC1"/>
    <w:rsid w:val="21A97250"/>
    <w:rsid w:val="21AE3C52"/>
    <w:rsid w:val="21AE4866"/>
    <w:rsid w:val="21B26104"/>
    <w:rsid w:val="21B300CF"/>
    <w:rsid w:val="21B77BBF"/>
    <w:rsid w:val="21B93937"/>
    <w:rsid w:val="21BE719F"/>
    <w:rsid w:val="21CD73E2"/>
    <w:rsid w:val="21CF315A"/>
    <w:rsid w:val="21CF4F08"/>
    <w:rsid w:val="21D45E66"/>
    <w:rsid w:val="21D849BD"/>
    <w:rsid w:val="21D97B35"/>
    <w:rsid w:val="21DA38AD"/>
    <w:rsid w:val="21DC13D3"/>
    <w:rsid w:val="21E07116"/>
    <w:rsid w:val="21E309B4"/>
    <w:rsid w:val="21E55FC7"/>
    <w:rsid w:val="21EF7359"/>
    <w:rsid w:val="21F04E7F"/>
    <w:rsid w:val="21F229A5"/>
    <w:rsid w:val="21F506E7"/>
    <w:rsid w:val="22056B7C"/>
    <w:rsid w:val="22072FB3"/>
    <w:rsid w:val="22123047"/>
    <w:rsid w:val="221A3813"/>
    <w:rsid w:val="222039B6"/>
    <w:rsid w:val="22252D7A"/>
    <w:rsid w:val="22256EC5"/>
    <w:rsid w:val="22266AF2"/>
    <w:rsid w:val="222A0391"/>
    <w:rsid w:val="222B4109"/>
    <w:rsid w:val="222F1E4B"/>
    <w:rsid w:val="223631D9"/>
    <w:rsid w:val="22364F87"/>
    <w:rsid w:val="2237485C"/>
    <w:rsid w:val="223C1E72"/>
    <w:rsid w:val="224376A4"/>
    <w:rsid w:val="22486A69"/>
    <w:rsid w:val="224F7DF7"/>
    <w:rsid w:val="22516416"/>
    <w:rsid w:val="225418B2"/>
    <w:rsid w:val="225E628C"/>
    <w:rsid w:val="22600256"/>
    <w:rsid w:val="22602004"/>
    <w:rsid w:val="226513C9"/>
    <w:rsid w:val="2265586D"/>
    <w:rsid w:val="2268710B"/>
    <w:rsid w:val="226F0499"/>
    <w:rsid w:val="22743D02"/>
    <w:rsid w:val="2274785E"/>
    <w:rsid w:val="22791318"/>
    <w:rsid w:val="22806203"/>
    <w:rsid w:val="22833F45"/>
    <w:rsid w:val="22851A6B"/>
    <w:rsid w:val="22873A35"/>
    <w:rsid w:val="22985DCE"/>
    <w:rsid w:val="22A243CB"/>
    <w:rsid w:val="22A46395"/>
    <w:rsid w:val="22A75E85"/>
    <w:rsid w:val="22AA7723"/>
    <w:rsid w:val="22AD4B1E"/>
    <w:rsid w:val="22AF3FF6"/>
    <w:rsid w:val="22B1460E"/>
    <w:rsid w:val="22B97967"/>
    <w:rsid w:val="22BA5BB9"/>
    <w:rsid w:val="22BE3ACC"/>
    <w:rsid w:val="22C2681B"/>
    <w:rsid w:val="22C81958"/>
    <w:rsid w:val="22C83AD9"/>
    <w:rsid w:val="22CA3922"/>
    <w:rsid w:val="22CF718A"/>
    <w:rsid w:val="22D60519"/>
    <w:rsid w:val="22DA352E"/>
    <w:rsid w:val="22DB168B"/>
    <w:rsid w:val="22DB5B2F"/>
    <w:rsid w:val="22DB78DD"/>
    <w:rsid w:val="22E22A19"/>
    <w:rsid w:val="22E76282"/>
    <w:rsid w:val="22E91FFA"/>
    <w:rsid w:val="22EE5862"/>
    <w:rsid w:val="22EF5136"/>
    <w:rsid w:val="22F34C27"/>
    <w:rsid w:val="22FA4207"/>
    <w:rsid w:val="22FD3CF7"/>
    <w:rsid w:val="230166D9"/>
    <w:rsid w:val="23056708"/>
    <w:rsid w:val="230E241E"/>
    <w:rsid w:val="231352C9"/>
    <w:rsid w:val="231E07D2"/>
    <w:rsid w:val="23256DAA"/>
    <w:rsid w:val="23274F5A"/>
    <w:rsid w:val="23290648"/>
    <w:rsid w:val="2329689A"/>
    <w:rsid w:val="232A616E"/>
    <w:rsid w:val="232C638A"/>
    <w:rsid w:val="232E3EB1"/>
    <w:rsid w:val="232E5C5F"/>
    <w:rsid w:val="232F19D7"/>
    <w:rsid w:val="233F60BE"/>
    <w:rsid w:val="23403BE4"/>
    <w:rsid w:val="23445482"/>
    <w:rsid w:val="235002CB"/>
    <w:rsid w:val="23502079"/>
    <w:rsid w:val="235A6A54"/>
    <w:rsid w:val="235C0A1E"/>
    <w:rsid w:val="23606D32"/>
    <w:rsid w:val="236C49D9"/>
    <w:rsid w:val="236C6787"/>
    <w:rsid w:val="23700025"/>
    <w:rsid w:val="237044C9"/>
    <w:rsid w:val="23746473"/>
    <w:rsid w:val="2375388E"/>
    <w:rsid w:val="237815D0"/>
    <w:rsid w:val="237C4C1C"/>
    <w:rsid w:val="237F64BA"/>
    <w:rsid w:val="238166D6"/>
    <w:rsid w:val="238B1303"/>
    <w:rsid w:val="23947475"/>
    <w:rsid w:val="23983A20"/>
    <w:rsid w:val="23997B37"/>
    <w:rsid w:val="239F090A"/>
    <w:rsid w:val="239F4DAE"/>
    <w:rsid w:val="23A14683"/>
    <w:rsid w:val="23A635FF"/>
    <w:rsid w:val="23A710EC"/>
    <w:rsid w:val="23A93537"/>
    <w:rsid w:val="23B26890"/>
    <w:rsid w:val="23B337F3"/>
    <w:rsid w:val="23B4085A"/>
    <w:rsid w:val="23B56380"/>
    <w:rsid w:val="23BC14BC"/>
    <w:rsid w:val="23BF2D5B"/>
    <w:rsid w:val="23C04A55"/>
    <w:rsid w:val="23C465C3"/>
    <w:rsid w:val="23C6058D"/>
    <w:rsid w:val="23CD5478"/>
    <w:rsid w:val="23CE0A96"/>
    <w:rsid w:val="23CE2F9E"/>
    <w:rsid w:val="23D20CE0"/>
    <w:rsid w:val="23E10F23"/>
    <w:rsid w:val="23E629DD"/>
    <w:rsid w:val="23EA427B"/>
    <w:rsid w:val="23F46EA8"/>
    <w:rsid w:val="23F70746"/>
    <w:rsid w:val="23F724F4"/>
    <w:rsid w:val="23FD02A2"/>
    <w:rsid w:val="24057AE1"/>
    <w:rsid w:val="240864B0"/>
    <w:rsid w:val="24101808"/>
    <w:rsid w:val="24107A5A"/>
    <w:rsid w:val="2418246B"/>
    <w:rsid w:val="241E3F25"/>
    <w:rsid w:val="241E5CD3"/>
    <w:rsid w:val="242A3FC1"/>
    <w:rsid w:val="242D23BA"/>
    <w:rsid w:val="24311EAA"/>
    <w:rsid w:val="24326619"/>
    <w:rsid w:val="24333BE3"/>
    <w:rsid w:val="24343749"/>
    <w:rsid w:val="24390D5F"/>
    <w:rsid w:val="24392B0D"/>
    <w:rsid w:val="244020ED"/>
    <w:rsid w:val="24455956"/>
    <w:rsid w:val="24466FD8"/>
    <w:rsid w:val="244A4D1A"/>
    <w:rsid w:val="244B0A92"/>
    <w:rsid w:val="24534A8E"/>
    <w:rsid w:val="24561F7E"/>
    <w:rsid w:val="24565806"/>
    <w:rsid w:val="24572F93"/>
    <w:rsid w:val="24575689"/>
    <w:rsid w:val="2466767A"/>
    <w:rsid w:val="246758CC"/>
    <w:rsid w:val="246E29A5"/>
    <w:rsid w:val="24704055"/>
    <w:rsid w:val="24724271"/>
    <w:rsid w:val="24727DCD"/>
    <w:rsid w:val="24765B0F"/>
    <w:rsid w:val="247B1377"/>
    <w:rsid w:val="247B3126"/>
    <w:rsid w:val="247C0C4C"/>
    <w:rsid w:val="24831FDA"/>
    <w:rsid w:val="2483647E"/>
    <w:rsid w:val="24853FA4"/>
    <w:rsid w:val="24863878"/>
    <w:rsid w:val="24883A94"/>
    <w:rsid w:val="248A3369"/>
    <w:rsid w:val="248B0E8F"/>
    <w:rsid w:val="249146F7"/>
    <w:rsid w:val="249441E7"/>
    <w:rsid w:val="249917FE"/>
    <w:rsid w:val="24A00DDE"/>
    <w:rsid w:val="24A106B2"/>
    <w:rsid w:val="24A26904"/>
    <w:rsid w:val="24A3267C"/>
    <w:rsid w:val="24A361D8"/>
    <w:rsid w:val="24A85EE5"/>
    <w:rsid w:val="24B6415E"/>
    <w:rsid w:val="24BB4C9A"/>
    <w:rsid w:val="24BC54EC"/>
    <w:rsid w:val="24BE17EC"/>
    <w:rsid w:val="24BE361B"/>
    <w:rsid w:val="24C20D54"/>
    <w:rsid w:val="24C26FA6"/>
    <w:rsid w:val="24CC1BD3"/>
    <w:rsid w:val="24CD76F9"/>
    <w:rsid w:val="24D10F97"/>
    <w:rsid w:val="24D42836"/>
    <w:rsid w:val="24D6035C"/>
    <w:rsid w:val="24D665AE"/>
    <w:rsid w:val="24D97E4C"/>
    <w:rsid w:val="24DE36B4"/>
    <w:rsid w:val="24ED38F7"/>
    <w:rsid w:val="24ED56A6"/>
    <w:rsid w:val="24EE7D9B"/>
    <w:rsid w:val="24EF58C2"/>
    <w:rsid w:val="24F20F0E"/>
    <w:rsid w:val="24F46A34"/>
    <w:rsid w:val="24F829C8"/>
    <w:rsid w:val="24F9780D"/>
    <w:rsid w:val="24FE5B05"/>
    <w:rsid w:val="2503311B"/>
    <w:rsid w:val="25050C41"/>
    <w:rsid w:val="25056E93"/>
    <w:rsid w:val="25113A8A"/>
    <w:rsid w:val="25140E84"/>
    <w:rsid w:val="25145328"/>
    <w:rsid w:val="251A0B90"/>
    <w:rsid w:val="25201F1F"/>
    <w:rsid w:val="2523545D"/>
    <w:rsid w:val="25237319"/>
    <w:rsid w:val="252437BD"/>
    <w:rsid w:val="25317C88"/>
    <w:rsid w:val="253634F0"/>
    <w:rsid w:val="253B28B5"/>
    <w:rsid w:val="253D487F"/>
    <w:rsid w:val="25423C43"/>
    <w:rsid w:val="25445C0D"/>
    <w:rsid w:val="2547125A"/>
    <w:rsid w:val="2551032A"/>
    <w:rsid w:val="255120D8"/>
    <w:rsid w:val="255676EF"/>
    <w:rsid w:val="25592D3B"/>
    <w:rsid w:val="255A0F8D"/>
    <w:rsid w:val="255B61D1"/>
    <w:rsid w:val="255B6AB3"/>
    <w:rsid w:val="2561056D"/>
    <w:rsid w:val="25643BBA"/>
    <w:rsid w:val="25695674"/>
    <w:rsid w:val="2572277A"/>
    <w:rsid w:val="25754019"/>
    <w:rsid w:val="25815EBE"/>
    <w:rsid w:val="258204E4"/>
    <w:rsid w:val="25823163"/>
    <w:rsid w:val="258424AE"/>
    <w:rsid w:val="258E6E89"/>
    <w:rsid w:val="25900E53"/>
    <w:rsid w:val="259C77F7"/>
    <w:rsid w:val="25A14E0E"/>
    <w:rsid w:val="25A42208"/>
    <w:rsid w:val="25A62424"/>
    <w:rsid w:val="25A91F14"/>
    <w:rsid w:val="25AD1B54"/>
    <w:rsid w:val="25AE752B"/>
    <w:rsid w:val="25B975C5"/>
    <w:rsid w:val="25BB24BA"/>
    <w:rsid w:val="25C1100C"/>
    <w:rsid w:val="25C805EC"/>
    <w:rsid w:val="25C94365"/>
    <w:rsid w:val="25D32AED"/>
    <w:rsid w:val="25D6499F"/>
    <w:rsid w:val="25DA3E7C"/>
    <w:rsid w:val="25DC5E46"/>
    <w:rsid w:val="25E2090D"/>
    <w:rsid w:val="25E371D4"/>
    <w:rsid w:val="25E44CFA"/>
    <w:rsid w:val="25E5790C"/>
    <w:rsid w:val="25E62821"/>
    <w:rsid w:val="25E76599"/>
    <w:rsid w:val="25F211C5"/>
    <w:rsid w:val="25F37706"/>
    <w:rsid w:val="25F82554"/>
    <w:rsid w:val="25FA2770"/>
    <w:rsid w:val="25FE400E"/>
    <w:rsid w:val="25FF7D86"/>
    <w:rsid w:val="26013AFE"/>
    <w:rsid w:val="2601765A"/>
    <w:rsid w:val="26025181"/>
    <w:rsid w:val="26062EC3"/>
    <w:rsid w:val="2606448B"/>
    <w:rsid w:val="260929B3"/>
    <w:rsid w:val="2609650F"/>
    <w:rsid w:val="2612416F"/>
    <w:rsid w:val="261E645E"/>
    <w:rsid w:val="26235823"/>
    <w:rsid w:val="2624159B"/>
    <w:rsid w:val="26250EA4"/>
    <w:rsid w:val="26256419"/>
    <w:rsid w:val="26307D6A"/>
    <w:rsid w:val="26307F40"/>
    <w:rsid w:val="26344938"/>
    <w:rsid w:val="26347A30"/>
    <w:rsid w:val="26395046"/>
    <w:rsid w:val="26396DF4"/>
    <w:rsid w:val="263E265D"/>
    <w:rsid w:val="2641214D"/>
    <w:rsid w:val="26413EFB"/>
    <w:rsid w:val="26431A21"/>
    <w:rsid w:val="26432F9D"/>
    <w:rsid w:val="264439EB"/>
    <w:rsid w:val="26492DAF"/>
    <w:rsid w:val="264D0AF2"/>
    <w:rsid w:val="264E03C6"/>
    <w:rsid w:val="265E4AAD"/>
    <w:rsid w:val="26647BE9"/>
    <w:rsid w:val="267047E0"/>
    <w:rsid w:val="2670658E"/>
    <w:rsid w:val="26741DCB"/>
    <w:rsid w:val="26760048"/>
    <w:rsid w:val="2677791D"/>
    <w:rsid w:val="267B1C9E"/>
    <w:rsid w:val="26832765"/>
    <w:rsid w:val="268838E2"/>
    <w:rsid w:val="268C786C"/>
    <w:rsid w:val="268D7140"/>
    <w:rsid w:val="268F2EB8"/>
    <w:rsid w:val="269009DE"/>
    <w:rsid w:val="26914E82"/>
    <w:rsid w:val="26926505"/>
    <w:rsid w:val="26955FF5"/>
    <w:rsid w:val="26964247"/>
    <w:rsid w:val="26967C55"/>
    <w:rsid w:val="269F0C21"/>
    <w:rsid w:val="26A050C5"/>
    <w:rsid w:val="26A526DC"/>
    <w:rsid w:val="26AF70B6"/>
    <w:rsid w:val="26B20955"/>
    <w:rsid w:val="26B72B05"/>
    <w:rsid w:val="26BC17D3"/>
    <w:rsid w:val="26BC5523"/>
    <w:rsid w:val="26C07516"/>
    <w:rsid w:val="26CF1507"/>
    <w:rsid w:val="26D134D1"/>
    <w:rsid w:val="26D1527F"/>
    <w:rsid w:val="26D47CD8"/>
    <w:rsid w:val="26D66D39"/>
    <w:rsid w:val="26D905D7"/>
    <w:rsid w:val="26DA723D"/>
    <w:rsid w:val="26DF6985"/>
    <w:rsid w:val="26E054C2"/>
    <w:rsid w:val="26EA00EF"/>
    <w:rsid w:val="26EA0A6E"/>
    <w:rsid w:val="26EA6341"/>
    <w:rsid w:val="26EB3E67"/>
    <w:rsid w:val="26EF1BA9"/>
    <w:rsid w:val="26F21DD1"/>
    <w:rsid w:val="26F251F5"/>
    <w:rsid w:val="26F64CE5"/>
    <w:rsid w:val="26F661C6"/>
    <w:rsid w:val="26F947D6"/>
    <w:rsid w:val="26FC7E22"/>
    <w:rsid w:val="27020185"/>
    <w:rsid w:val="27070CA1"/>
    <w:rsid w:val="27076EF2"/>
    <w:rsid w:val="27084A19"/>
    <w:rsid w:val="270A69E3"/>
    <w:rsid w:val="270F224B"/>
    <w:rsid w:val="270F3FF9"/>
    <w:rsid w:val="271278E9"/>
    <w:rsid w:val="27201D62"/>
    <w:rsid w:val="27221F7E"/>
    <w:rsid w:val="27277595"/>
    <w:rsid w:val="272950BB"/>
    <w:rsid w:val="272C4BAB"/>
    <w:rsid w:val="272D447F"/>
    <w:rsid w:val="272E0923"/>
    <w:rsid w:val="27335F39"/>
    <w:rsid w:val="273A72C8"/>
    <w:rsid w:val="273D2914"/>
    <w:rsid w:val="273E668C"/>
    <w:rsid w:val="27457A1B"/>
    <w:rsid w:val="274C2B57"/>
    <w:rsid w:val="274E4B21"/>
    <w:rsid w:val="274F0899"/>
    <w:rsid w:val="27595274"/>
    <w:rsid w:val="275A061D"/>
    <w:rsid w:val="275D6B12"/>
    <w:rsid w:val="2762237B"/>
    <w:rsid w:val="27653C19"/>
    <w:rsid w:val="276F4A98"/>
    <w:rsid w:val="276F6846"/>
    <w:rsid w:val="27711B25"/>
    <w:rsid w:val="27716A62"/>
    <w:rsid w:val="27764078"/>
    <w:rsid w:val="277976C4"/>
    <w:rsid w:val="277D5407"/>
    <w:rsid w:val="27800A53"/>
    <w:rsid w:val="27802801"/>
    <w:rsid w:val="27806CA5"/>
    <w:rsid w:val="27814EF7"/>
    <w:rsid w:val="27870033"/>
    <w:rsid w:val="278B7B24"/>
    <w:rsid w:val="278E13C2"/>
    <w:rsid w:val="2790513A"/>
    <w:rsid w:val="279544FE"/>
    <w:rsid w:val="279C2686"/>
    <w:rsid w:val="279F712B"/>
    <w:rsid w:val="27A04BA3"/>
    <w:rsid w:val="27A26C1B"/>
    <w:rsid w:val="27A74232"/>
    <w:rsid w:val="27B150B0"/>
    <w:rsid w:val="27B626C7"/>
    <w:rsid w:val="27B8643F"/>
    <w:rsid w:val="27C923FA"/>
    <w:rsid w:val="27CB0185"/>
    <w:rsid w:val="27CC1EEA"/>
    <w:rsid w:val="27D33279"/>
    <w:rsid w:val="27DA63B5"/>
    <w:rsid w:val="27DB335F"/>
    <w:rsid w:val="27DC212D"/>
    <w:rsid w:val="27E06A0E"/>
    <w:rsid w:val="27E15995"/>
    <w:rsid w:val="27E64D5A"/>
    <w:rsid w:val="27EF1D1C"/>
    <w:rsid w:val="27F17F7A"/>
    <w:rsid w:val="27F531EF"/>
    <w:rsid w:val="27FE272D"/>
    <w:rsid w:val="27FE6026"/>
    <w:rsid w:val="28043432"/>
    <w:rsid w:val="280660E7"/>
    <w:rsid w:val="280671AA"/>
    <w:rsid w:val="28100029"/>
    <w:rsid w:val="28101DD7"/>
    <w:rsid w:val="2810627B"/>
    <w:rsid w:val="281D44F4"/>
    <w:rsid w:val="281F201A"/>
    <w:rsid w:val="281F2A9C"/>
    <w:rsid w:val="28210959"/>
    <w:rsid w:val="28237D5C"/>
    <w:rsid w:val="282615FA"/>
    <w:rsid w:val="28277120"/>
    <w:rsid w:val="28292E99"/>
    <w:rsid w:val="282B6C11"/>
    <w:rsid w:val="282C4737"/>
    <w:rsid w:val="282E04AF"/>
    <w:rsid w:val="283E4B96"/>
    <w:rsid w:val="28416434"/>
    <w:rsid w:val="28447CD2"/>
    <w:rsid w:val="284B72B3"/>
    <w:rsid w:val="284D7865"/>
    <w:rsid w:val="284F6DA3"/>
    <w:rsid w:val="285223EF"/>
    <w:rsid w:val="285919D0"/>
    <w:rsid w:val="285A74F6"/>
    <w:rsid w:val="28620159"/>
    <w:rsid w:val="286B1703"/>
    <w:rsid w:val="286B2CA4"/>
    <w:rsid w:val="286D0FD7"/>
    <w:rsid w:val="286F2FA1"/>
    <w:rsid w:val="28702113"/>
    <w:rsid w:val="28702875"/>
    <w:rsid w:val="28706D19"/>
    <w:rsid w:val="28722A91"/>
    <w:rsid w:val="287265EE"/>
    <w:rsid w:val="2874680A"/>
    <w:rsid w:val="28795BCE"/>
    <w:rsid w:val="287A1946"/>
    <w:rsid w:val="288876B1"/>
    <w:rsid w:val="28920A3E"/>
    <w:rsid w:val="289742A6"/>
    <w:rsid w:val="289D7E88"/>
    <w:rsid w:val="289E5D8E"/>
    <w:rsid w:val="28A10C81"/>
    <w:rsid w:val="28A30E9D"/>
    <w:rsid w:val="28A40771"/>
    <w:rsid w:val="28A95D87"/>
    <w:rsid w:val="28BC726A"/>
    <w:rsid w:val="28C332ED"/>
    <w:rsid w:val="28C36E49"/>
    <w:rsid w:val="28C80903"/>
    <w:rsid w:val="28CA467C"/>
    <w:rsid w:val="28CA642A"/>
    <w:rsid w:val="28D01566"/>
    <w:rsid w:val="28D15A0A"/>
    <w:rsid w:val="28D948BF"/>
    <w:rsid w:val="28E03E9F"/>
    <w:rsid w:val="28E55011"/>
    <w:rsid w:val="28E62B38"/>
    <w:rsid w:val="28E65763"/>
    <w:rsid w:val="28EA6ACC"/>
    <w:rsid w:val="28EF40E2"/>
    <w:rsid w:val="28EF5E90"/>
    <w:rsid w:val="28F11C08"/>
    <w:rsid w:val="28F25980"/>
    <w:rsid w:val="28F2772E"/>
    <w:rsid w:val="28F434A6"/>
    <w:rsid w:val="28FB65E3"/>
    <w:rsid w:val="28FC05AD"/>
    <w:rsid w:val="28FE4325"/>
    <w:rsid w:val="29015BC3"/>
    <w:rsid w:val="2902261B"/>
    <w:rsid w:val="29037B8D"/>
    <w:rsid w:val="29053906"/>
    <w:rsid w:val="29080D00"/>
    <w:rsid w:val="290A4A78"/>
    <w:rsid w:val="291458F7"/>
    <w:rsid w:val="29152D82"/>
    <w:rsid w:val="291678C1"/>
    <w:rsid w:val="2919115F"/>
    <w:rsid w:val="291B0A33"/>
    <w:rsid w:val="2920604A"/>
    <w:rsid w:val="29231FDE"/>
    <w:rsid w:val="292576CC"/>
    <w:rsid w:val="292702D5"/>
    <w:rsid w:val="29283150"/>
    <w:rsid w:val="292D0766"/>
    <w:rsid w:val="293164A9"/>
    <w:rsid w:val="29323FCF"/>
    <w:rsid w:val="29373393"/>
    <w:rsid w:val="293D4E4D"/>
    <w:rsid w:val="294206B6"/>
    <w:rsid w:val="2944518B"/>
    <w:rsid w:val="294A756A"/>
    <w:rsid w:val="294F4B81"/>
    <w:rsid w:val="29542197"/>
    <w:rsid w:val="29564161"/>
    <w:rsid w:val="29565F0F"/>
    <w:rsid w:val="295959FF"/>
    <w:rsid w:val="295A45F4"/>
    <w:rsid w:val="29634188"/>
    <w:rsid w:val="296642D8"/>
    <w:rsid w:val="296879F1"/>
    <w:rsid w:val="29791BFE"/>
    <w:rsid w:val="297B3BC8"/>
    <w:rsid w:val="297B4EFE"/>
    <w:rsid w:val="297E7214"/>
    <w:rsid w:val="29820AB2"/>
    <w:rsid w:val="29824F56"/>
    <w:rsid w:val="298760C9"/>
    <w:rsid w:val="29883BEF"/>
    <w:rsid w:val="29891E41"/>
    <w:rsid w:val="29924A56"/>
    <w:rsid w:val="2996630C"/>
    <w:rsid w:val="29A0362E"/>
    <w:rsid w:val="29A273A6"/>
    <w:rsid w:val="29AA1DB7"/>
    <w:rsid w:val="29AE5D4B"/>
    <w:rsid w:val="29B50E88"/>
    <w:rsid w:val="29C42E79"/>
    <w:rsid w:val="29C9048F"/>
    <w:rsid w:val="29CE1F49"/>
    <w:rsid w:val="29D67050"/>
    <w:rsid w:val="29D82DC8"/>
    <w:rsid w:val="29D87370"/>
    <w:rsid w:val="29DA08EE"/>
    <w:rsid w:val="29DD03DE"/>
    <w:rsid w:val="29DD33ED"/>
    <w:rsid w:val="29E057D9"/>
    <w:rsid w:val="29E4176D"/>
    <w:rsid w:val="29E51041"/>
    <w:rsid w:val="29EC0622"/>
    <w:rsid w:val="29EC132F"/>
    <w:rsid w:val="29F13D11"/>
    <w:rsid w:val="29F23E8A"/>
    <w:rsid w:val="2A004862"/>
    <w:rsid w:val="2A067935"/>
    <w:rsid w:val="2A094D30"/>
    <w:rsid w:val="2A0B6CFA"/>
    <w:rsid w:val="2A16744D"/>
    <w:rsid w:val="2A17569E"/>
    <w:rsid w:val="2A1A518F"/>
    <w:rsid w:val="2A222295"/>
    <w:rsid w:val="2A24600D"/>
    <w:rsid w:val="2A2B2EF8"/>
    <w:rsid w:val="2A2C0A1E"/>
    <w:rsid w:val="2A2E0C3A"/>
    <w:rsid w:val="2A314286"/>
    <w:rsid w:val="2A337FFE"/>
    <w:rsid w:val="2A344F53"/>
    <w:rsid w:val="2A353D77"/>
    <w:rsid w:val="2A461AE0"/>
    <w:rsid w:val="2A46584F"/>
    <w:rsid w:val="2A467D32"/>
    <w:rsid w:val="2A4915D0"/>
    <w:rsid w:val="2A4E4E38"/>
    <w:rsid w:val="2A524929"/>
    <w:rsid w:val="2A53244F"/>
    <w:rsid w:val="2A5F40BB"/>
    <w:rsid w:val="2A5F7045"/>
    <w:rsid w:val="2A756869"/>
    <w:rsid w:val="2A7A5C2D"/>
    <w:rsid w:val="2A7C3754"/>
    <w:rsid w:val="2A7E3970"/>
    <w:rsid w:val="2A8820F8"/>
    <w:rsid w:val="2A88659C"/>
    <w:rsid w:val="2A8E16D9"/>
    <w:rsid w:val="2A9211C9"/>
    <w:rsid w:val="2A922F77"/>
    <w:rsid w:val="2A952A67"/>
    <w:rsid w:val="2A9860B3"/>
    <w:rsid w:val="2A9F38E6"/>
    <w:rsid w:val="2A9F7442"/>
    <w:rsid w:val="2AA607D0"/>
    <w:rsid w:val="2AAA4765"/>
    <w:rsid w:val="2AAB5DE7"/>
    <w:rsid w:val="2AAD6003"/>
    <w:rsid w:val="2AAD7DB1"/>
    <w:rsid w:val="2ABA24CE"/>
    <w:rsid w:val="2ABC04F1"/>
    <w:rsid w:val="2ABF7AE4"/>
    <w:rsid w:val="2AC1385C"/>
    <w:rsid w:val="2AC46EA9"/>
    <w:rsid w:val="2AC60E73"/>
    <w:rsid w:val="2AC84BEB"/>
    <w:rsid w:val="2AC967C3"/>
    <w:rsid w:val="2ACB0237"/>
    <w:rsid w:val="2ACD773B"/>
    <w:rsid w:val="2AD03A9F"/>
    <w:rsid w:val="2AD6555A"/>
    <w:rsid w:val="2ADE7F6A"/>
    <w:rsid w:val="2ADF205D"/>
    <w:rsid w:val="2AE17A5A"/>
    <w:rsid w:val="2AE632C3"/>
    <w:rsid w:val="2AE8528D"/>
    <w:rsid w:val="2AED63FF"/>
    <w:rsid w:val="2AEF2177"/>
    <w:rsid w:val="2AF14141"/>
    <w:rsid w:val="2AF4778E"/>
    <w:rsid w:val="2AF61758"/>
    <w:rsid w:val="2AFA0B1C"/>
    <w:rsid w:val="2AFA28CA"/>
    <w:rsid w:val="2AFA7A6B"/>
    <w:rsid w:val="2AFB4FC0"/>
    <w:rsid w:val="2AFE060C"/>
    <w:rsid w:val="2B035C23"/>
    <w:rsid w:val="2B073965"/>
    <w:rsid w:val="2B0B2D29"/>
    <w:rsid w:val="2B120295"/>
    <w:rsid w:val="2B142BB5"/>
    <w:rsid w:val="2B147E30"/>
    <w:rsid w:val="2B157704"/>
    <w:rsid w:val="2B163BA8"/>
    <w:rsid w:val="2B193698"/>
    <w:rsid w:val="2B1E0CAF"/>
    <w:rsid w:val="2B2160A9"/>
    <w:rsid w:val="2B275DB5"/>
    <w:rsid w:val="2B285689"/>
    <w:rsid w:val="2B2A7653"/>
    <w:rsid w:val="2B2D0EF2"/>
    <w:rsid w:val="2B2D4A4E"/>
    <w:rsid w:val="2B34402E"/>
    <w:rsid w:val="2B3758CC"/>
    <w:rsid w:val="2B3B06C4"/>
    <w:rsid w:val="2B4A1AA4"/>
    <w:rsid w:val="2B4A3852"/>
    <w:rsid w:val="2B522706"/>
    <w:rsid w:val="2B5244B4"/>
    <w:rsid w:val="2B585F6F"/>
    <w:rsid w:val="2B593A95"/>
    <w:rsid w:val="2B5B780D"/>
    <w:rsid w:val="2B5D17D7"/>
    <w:rsid w:val="2B6A7A50"/>
    <w:rsid w:val="2B6C5576"/>
    <w:rsid w:val="2B6E5792"/>
    <w:rsid w:val="2B724B56"/>
    <w:rsid w:val="2B764647"/>
    <w:rsid w:val="2B7E290D"/>
    <w:rsid w:val="2B824D9A"/>
    <w:rsid w:val="2B830B12"/>
    <w:rsid w:val="2B8723B0"/>
    <w:rsid w:val="2B876854"/>
    <w:rsid w:val="2B886128"/>
    <w:rsid w:val="2B8A6344"/>
    <w:rsid w:val="2B90792A"/>
    <w:rsid w:val="2B960845"/>
    <w:rsid w:val="2B966A97"/>
    <w:rsid w:val="2B980A61"/>
    <w:rsid w:val="2B98280F"/>
    <w:rsid w:val="2B9B76D0"/>
    <w:rsid w:val="2BA07916"/>
    <w:rsid w:val="2BA2368E"/>
    <w:rsid w:val="2BA2543C"/>
    <w:rsid w:val="2BA47406"/>
    <w:rsid w:val="2BAA31B3"/>
    <w:rsid w:val="2BAE3DE1"/>
    <w:rsid w:val="2BAE77C2"/>
    <w:rsid w:val="2BB05DAB"/>
    <w:rsid w:val="2BB138D1"/>
    <w:rsid w:val="2BBA09D7"/>
    <w:rsid w:val="2BBD4024"/>
    <w:rsid w:val="2BC01D66"/>
    <w:rsid w:val="2BC4508F"/>
    <w:rsid w:val="2BCC070B"/>
    <w:rsid w:val="2BD17ACF"/>
    <w:rsid w:val="2BD3716A"/>
    <w:rsid w:val="2BDA2720"/>
    <w:rsid w:val="2BDA5853"/>
    <w:rsid w:val="2BDB047B"/>
    <w:rsid w:val="2BDB26FC"/>
    <w:rsid w:val="2BDD0222"/>
    <w:rsid w:val="2BE041B6"/>
    <w:rsid w:val="2BE21CDC"/>
    <w:rsid w:val="2BE23A8A"/>
    <w:rsid w:val="2BE93C1A"/>
    <w:rsid w:val="2BEA293F"/>
    <w:rsid w:val="2BEF7F55"/>
    <w:rsid w:val="2BF437BD"/>
    <w:rsid w:val="2BF612E4"/>
    <w:rsid w:val="2BFF463C"/>
    <w:rsid w:val="2C016606"/>
    <w:rsid w:val="2C091017"/>
    <w:rsid w:val="2C0A4D8F"/>
    <w:rsid w:val="2C1A3224"/>
    <w:rsid w:val="2C1C3440"/>
    <w:rsid w:val="2C212804"/>
    <w:rsid w:val="2C22032B"/>
    <w:rsid w:val="2C293467"/>
    <w:rsid w:val="2C2C11A9"/>
    <w:rsid w:val="2C3167C0"/>
    <w:rsid w:val="2C33078A"/>
    <w:rsid w:val="2C3342E6"/>
    <w:rsid w:val="2C3A1B18"/>
    <w:rsid w:val="2C3A38C6"/>
    <w:rsid w:val="2C3B7D1E"/>
    <w:rsid w:val="2C3F0EDD"/>
    <w:rsid w:val="2C471B3F"/>
    <w:rsid w:val="2C484235"/>
    <w:rsid w:val="2C491D5B"/>
    <w:rsid w:val="2C4B2AA0"/>
    <w:rsid w:val="2C4B5AD3"/>
    <w:rsid w:val="2C4B7881"/>
    <w:rsid w:val="2C506C46"/>
    <w:rsid w:val="2C574478"/>
    <w:rsid w:val="2C5A1872"/>
    <w:rsid w:val="2C5A3F68"/>
    <w:rsid w:val="2C5A7B6E"/>
    <w:rsid w:val="2C5F50DB"/>
    <w:rsid w:val="2C695F59"/>
    <w:rsid w:val="2C6E3570"/>
    <w:rsid w:val="2C7072E8"/>
    <w:rsid w:val="2C71381A"/>
    <w:rsid w:val="2C78619D"/>
    <w:rsid w:val="2C7A0E10"/>
    <w:rsid w:val="2C895305"/>
    <w:rsid w:val="2C8D1C48"/>
    <w:rsid w:val="2C92725E"/>
    <w:rsid w:val="2C9A6113"/>
    <w:rsid w:val="2C9C00DD"/>
    <w:rsid w:val="2C9E20A7"/>
    <w:rsid w:val="2C9E3E55"/>
    <w:rsid w:val="2C9E4F19"/>
    <w:rsid w:val="2C9F63A9"/>
    <w:rsid w:val="2CA451E4"/>
    <w:rsid w:val="2CA60F5C"/>
    <w:rsid w:val="2CA90A4C"/>
    <w:rsid w:val="2CAE7E10"/>
    <w:rsid w:val="2CB05936"/>
    <w:rsid w:val="2CB25B52"/>
    <w:rsid w:val="2CB74F17"/>
    <w:rsid w:val="2CB847EB"/>
    <w:rsid w:val="2CBF3DCB"/>
    <w:rsid w:val="2CC47634"/>
    <w:rsid w:val="2CC6515A"/>
    <w:rsid w:val="2CC80ED2"/>
    <w:rsid w:val="2CCE2260"/>
    <w:rsid w:val="2CD930DF"/>
    <w:rsid w:val="2CD94E8D"/>
    <w:rsid w:val="2CDA6E57"/>
    <w:rsid w:val="2CDC2BCF"/>
    <w:rsid w:val="2CDC672B"/>
    <w:rsid w:val="2CDE6947"/>
    <w:rsid w:val="2CE00DF7"/>
    <w:rsid w:val="2CE12AB0"/>
    <w:rsid w:val="2CE657FC"/>
    <w:rsid w:val="2CE850D0"/>
    <w:rsid w:val="2CEB4BC0"/>
    <w:rsid w:val="2CEC5E40"/>
    <w:rsid w:val="2CED6B8B"/>
    <w:rsid w:val="2CEF2903"/>
    <w:rsid w:val="2CF03F85"/>
    <w:rsid w:val="2CF55C1F"/>
    <w:rsid w:val="2CF75313"/>
    <w:rsid w:val="2CF9552F"/>
    <w:rsid w:val="2CFB12A7"/>
    <w:rsid w:val="2D002B75"/>
    <w:rsid w:val="2D033C32"/>
    <w:rsid w:val="2D047A30"/>
    <w:rsid w:val="2D0A773C"/>
    <w:rsid w:val="2D0B213D"/>
    <w:rsid w:val="2D0D0FDB"/>
    <w:rsid w:val="2D0E7D49"/>
    <w:rsid w:val="2D102879"/>
    <w:rsid w:val="2D1063D5"/>
    <w:rsid w:val="2D142369"/>
    <w:rsid w:val="2D1839CC"/>
    <w:rsid w:val="2D19172E"/>
    <w:rsid w:val="2D1B234D"/>
    <w:rsid w:val="2D1B36F8"/>
    <w:rsid w:val="2D23435A"/>
    <w:rsid w:val="2D2A56E9"/>
    <w:rsid w:val="2D2B320F"/>
    <w:rsid w:val="2D32459D"/>
    <w:rsid w:val="2D3C71CA"/>
    <w:rsid w:val="2D3E2F42"/>
    <w:rsid w:val="2D426ED6"/>
    <w:rsid w:val="2D4B38B1"/>
    <w:rsid w:val="2D4E6C47"/>
    <w:rsid w:val="2D574004"/>
    <w:rsid w:val="2D5E1836"/>
    <w:rsid w:val="2D60110A"/>
    <w:rsid w:val="2D6055AE"/>
    <w:rsid w:val="2D652BC5"/>
    <w:rsid w:val="2D662499"/>
    <w:rsid w:val="2D665E74"/>
    <w:rsid w:val="2D686211"/>
    <w:rsid w:val="2D6A01DB"/>
    <w:rsid w:val="2D6C5D01"/>
    <w:rsid w:val="2D6D1BF5"/>
    <w:rsid w:val="2D6F75A0"/>
    <w:rsid w:val="2D727090"/>
    <w:rsid w:val="2D734326"/>
    <w:rsid w:val="2D761817"/>
    <w:rsid w:val="2D766B80"/>
    <w:rsid w:val="2D7746A6"/>
    <w:rsid w:val="2D79041E"/>
    <w:rsid w:val="2D7B23E8"/>
    <w:rsid w:val="2D7B4196"/>
    <w:rsid w:val="2D7C3A6A"/>
    <w:rsid w:val="2D7E77E3"/>
    <w:rsid w:val="2D80355B"/>
    <w:rsid w:val="2D834DF9"/>
    <w:rsid w:val="2D856DC3"/>
    <w:rsid w:val="2D8A43D9"/>
    <w:rsid w:val="2D8C0151"/>
    <w:rsid w:val="2D8C1F00"/>
    <w:rsid w:val="2D8D7A26"/>
    <w:rsid w:val="2D947006"/>
    <w:rsid w:val="2D99286E"/>
    <w:rsid w:val="2D99461C"/>
    <w:rsid w:val="2D9D410D"/>
    <w:rsid w:val="2DA01E4F"/>
    <w:rsid w:val="2DA82AB1"/>
    <w:rsid w:val="2DA95B36"/>
    <w:rsid w:val="2DAA05D8"/>
    <w:rsid w:val="2DAA4A7C"/>
    <w:rsid w:val="2DAD00C8"/>
    <w:rsid w:val="2DAF3E40"/>
    <w:rsid w:val="2DB32EFA"/>
    <w:rsid w:val="2DB52697"/>
    <w:rsid w:val="2DB63420"/>
    <w:rsid w:val="2DB651CE"/>
    <w:rsid w:val="2DBB4593"/>
    <w:rsid w:val="2DBD655D"/>
    <w:rsid w:val="2DBE4083"/>
    <w:rsid w:val="2DC21DC5"/>
    <w:rsid w:val="2DC86CB0"/>
    <w:rsid w:val="2DCC18B5"/>
    <w:rsid w:val="2DE03FF9"/>
    <w:rsid w:val="2DE24215"/>
    <w:rsid w:val="2DE41D3C"/>
    <w:rsid w:val="2DE735DA"/>
    <w:rsid w:val="2DEA4E78"/>
    <w:rsid w:val="2DF41412"/>
    <w:rsid w:val="2DF87595"/>
    <w:rsid w:val="2E012991"/>
    <w:rsid w:val="2E07434F"/>
    <w:rsid w:val="2E076E9C"/>
    <w:rsid w:val="2E092D17"/>
    <w:rsid w:val="2E0C1292"/>
    <w:rsid w:val="2E0E500A"/>
    <w:rsid w:val="2E0E6DB8"/>
    <w:rsid w:val="2E0F2B31"/>
    <w:rsid w:val="2E1078B5"/>
    <w:rsid w:val="2E1168A9"/>
    <w:rsid w:val="2E1B7727"/>
    <w:rsid w:val="2E206AEC"/>
    <w:rsid w:val="2E234DC0"/>
    <w:rsid w:val="2E272F6B"/>
    <w:rsid w:val="2E3507E9"/>
    <w:rsid w:val="2E385BE3"/>
    <w:rsid w:val="2E3C1B78"/>
    <w:rsid w:val="2E3F3416"/>
    <w:rsid w:val="2E456552"/>
    <w:rsid w:val="2E4647A4"/>
    <w:rsid w:val="2E497DF1"/>
    <w:rsid w:val="2E4B3B69"/>
    <w:rsid w:val="2E4D3FDB"/>
    <w:rsid w:val="2E4E18AB"/>
    <w:rsid w:val="2E516CA5"/>
    <w:rsid w:val="2E536EC1"/>
    <w:rsid w:val="2E575FCC"/>
    <w:rsid w:val="2E6611AB"/>
    <w:rsid w:val="2E693B84"/>
    <w:rsid w:val="2E6A7D67"/>
    <w:rsid w:val="2E6B420B"/>
    <w:rsid w:val="2E701821"/>
    <w:rsid w:val="2E734E6D"/>
    <w:rsid w:val="2E7A26A0"/>
    <w:rsid w:val="2E7B3D22"/>
    <w:rsid w:val="2E7E67AC"/>
    <w:rsid w:val="2E8121D3"/>
    <w:rsid w:val="2E813A2E"/>
    <w:rsid w:val="2E861045"/>
    <w:rsid w:val="2E862DF3"/>
    <w:rsid w:val="2E864BA1"/>
    <w:rsid w:val="2E8E614B"/>
    <w:rsid w:val="2E9848D4"/>
    <w:rsid w:val="2E9C2616"/>
    <w:rsid w:val="2E9D638E"/>
    <w:rsid w:val="2EA17C2D"/>
    <w:rsid w:val="2EA339A5"/>
    <w:rsid w:val="2EA414CB"/>
    <w:rsid w:val="2EA63495"/>
    <w:rsid w:val="2EA74B17"/>
    <w:rsid w:val="2EA96AE1"/>
    <w:rsid w:val="2EAE6E61"/>
    <w:rsid w:val="2EB108A7"/>
    <w:rsid w:val="2EB21E3A"/>
    <w:rsid w:val="2EBB5196"/>
    <w:rsid w:val="2EBD433B"/>
    <w:rsid w:val="2EC13E2B"/>
    <w:rsid w:val="2EC41B6D"/>
    <w:rsid w:val="2ED26038"/>
    <w:rsid w:val="2ED3590C"/>
    <w:rsid w:val="2ED54B5C"/>
    <w:rsid w:val="2EDE49DD"/>
    <w:rsid w:val="2EE30245"/>
    <w:rsid w:val="2EED10C4"/>
    <w:rsid w:val="2EF35FAE"/>
    <w:rsid w:val="2EF53AD4"/>
    <w:rsid w:val="2EF67C47"/>
    <w:rsid w:val="2EF835C5"/>
    <w:rsid w:val="2EFE0BDB"/>
    <w:rsid w:val="2F074EFB"/>
    <w:rsid w:val="2F0F2DE8"/>
    <w:rsid w:val="2F104B00"/>
    <w:rsid w:val="2F154177"/>
    <w:rsid w:val="2F171C9D"/>
    <w:rsid w:val="2F177EEF"/>
    <w:rsid w:val="2F1877C3"/>
    <w:rsid w:val="2F1C5505"/>
    <w:rsid w:val="2F204FF5"/>
    <w:rsid w:val="2F2B6B37"/>
    <w:rsid w:val="2F324D29"/>
    <w:rsid w:val="2F3C1703"/>
    <w:rsid w:val="2F4405B8"/>
    <w:rsid w:val="2F483F47"/>
    <w:rsid w:val="2F560A17"/>
    <w:rsid w:val="2F590507"/>
    <w:rsid w:val="2F5B602D"/>
    <w:rsid w:val="2F606B49"/>
    <w:rsid w:val="2F633134"/>
    <w:rsid w:val="2F68074A"/>
    <w:rsid w:val="2F6A001E"/>
    <w:rsid w:val="2F6B1FE9"/>
    <w:rsid w:val="2F7215C9"/>
    <w:rsid w:val="2F7866FD"/>
    <w:rsid w:val="2F794705"/>
    <w:rsid w:val="2F7B047E"/>
    <w:rsid w:val="2F912348"/>
    <w:rsid w:val="2F927575"/>
    <w:rsid w:val="2F9652B7"/>
    <w:rsid w:val="2F9E416C"/>
    <w:rsid w:val="2F9E5F1A"/>
    <w:rsid w:val="2FA8323D"/>
    <w:rsid w:val="2FAD0853"/>
    <w:rsid w:val="2FB036B5"/>
    <w:rsid w:val="2FB4573E"/>
    <w:rsid w:val="2FB63E0A"/>
    <w:rsid w:val="2FBB6ACC"/>
    <w:rsid w:val="2FBF7622"/>
    <w:rsid w:val="2FC00586"/>
    <w:rsid w:val="2FC11C09"/>
    <w:rsid w:val="2FC17E5A"/>
    <w:rsid w:val="2FC242FE"/>
    <w:rsid w:val="2FC31E25"/>
    <w:rsid w:val="2FC75471"/>
    <w:rsid w:val="2FC82F97"/>
    <w:rsid w:val="2FCF0858"/>
    <w:rsid w:val="2FD22068"/>
    <w:rsid w:val="2FDB2CCA"/>
    <w:rsid w:val="2FDC6A42"/>
    <w:rsid w:val="2FDD4C94"/>
    <w:rsid w:val="2FDE27BA"/>
    <w:rsid w:val="2FE04785"/>
    <w:rsid w:val="2FE53B49"/>
    <w:rsid w:val="2FE73D65"/>
    <w:rsid w:val="2FEC7D80"/>
    <w:rsid w:val="2FEE6EA1"/>
    <w:rsid w:val="2FF43D8C"/>
    <w:rsid w:val="2FF67B04"/>
    <w:rsid w:val="2FF975F4"/>
    <w:rsid w:val="2FFD70E5"/>
    <w:rsid w:val="300246FB"/>
    <w:rsid w:val="30032221"/>
    <w:rsid w:val="30055F99"/>
    <w:rsid w:val="30085A89"/>
    <w:rsid w:val="30087837"/>
    <w:rsid w:val="30112B90"/>
    <w:rsid w:val="30134B5A"/>
    <w:rsid w:val="30135AFB"/>
    <w:rsid w:val="30143F92"/>
    <w:rsid w:val="30183F1E"/>
    <w:rsid w:val="30202DD3"/>
    <w:rsid w:val="302208F9"/>
    <w:rsid w:val="302503E9"/>
    <w:rsid w:val="302E3742"/>
    <w:rsid w:val="302E54F0"/>
    <w:rsid w:val="302F1268"/>
    <w:rsid w:val="30336FAA"/>
    <w:rsid w:val="3034062C"/>
    <w:rsid w:val="303A20E7"/>
    <w:rsid w:val="303D5733"/>
    <w:rsid w:val="304124FC"/>
    <w:rsid w:val="30470360"/>
    <w:rsid w:val="30481513"/>
    <w:rsid w:val="304A60A2"/>
    <w:rsid w:val="304A7E50"/>
    <w:rsid w:val="3050190A"/>
    <w:rsid w:val="305111DE"/>
    <w:rsid w:val="30550CCF"/>
    <w:rsid w:val="305E1890"/>
    <w:rsid w:val="305F1B4D"/>
    <w:rsid w:val="305F7D9F"/>
    <w:rsid w:val="30640F12"/>
    <w:rsid w:val="306727B0"/>
    <w:rsid w:val="30696528"/>
    <w:rsid w:val="306C426A"/>
    <w:rsid w:val="307279A7"/>
    <w:rsid w:val="307355F9"/>
    <w:rsid w:val="30751371"/>
    <w:rsid w:val="30781FAA"/>
    <w:rsid w:val="30782C0F"/>
    <w:rsid w:val="307956ED"/>
    <w:rsid w:val="307D1FD3"/>
    <w:rsid w:val="307F7AFA"/>
    <w:rsid w:val="30823A8E"/>
    <w:rsid w:val="30843362"/>
    <w:rsid w:val="308D45AF"/>
    <w:rsid w:val="30913CD1"/>
    <w:rsid w:val="3095556F"/>
    <w:rsid w:val="3095731D"/>
    <w:rsid w:val="309A5723"/>
    <w:rsid w:val="309D08C8"/>
    <w:rsid w:val="309F1F4A"/>
    <w:rsid w:val="30A25EDE"/>
    <w:rsid w:val="30A610B9"/>
    <w:rsid w:val="30A6777C"/>
    <w:rsid w:val="30AE6631"/>
    <w:rsid w:val="30B17ECF"/>
    <w:rsid w:val="30B55C11"/>
    <w:rsid w:val="30BD4AC6"/>
    <w:rsid w:val="30C61BCC"/>
    <w:rsid w:val="30C85944"/>
    <w:rsid w:val="30C916BD"/>
    <w:rsid w:val="30CC4D09"/>
    <w:rsid w:val="30D20571"/>
    <w:rsid w:val="30DA7426"/>
    <w:rsid w:val="30DB6CFA"/>
    <w:rsid w:val="30DD0CC4"/>
    <w:rsid w:val="30E127C8"/>
    <w:rsid w:val="30E43E01"/>
    <w:rsid w:val="30E80B4C"/>
    <w:rsid w:val="30ED0AB9"/>
    <w:rsid w:val="30F027A5"/>
    <w:rsid w:val="30F1651D"/>
    <w:rsid w:val="30F229C1"/>
    <w:rsid w:val="30F93D50"/>
    <w:rsid w:val="30FD381E"/>
    <w:rsid w:val="30FE0232"/>
    <w:rsid w:val="310149B3"/>
    <w:rsid w:val="31046251"/>
    <w:rsid w:val="310B5831"/>
    <w:rsid w:val="310E0E7D"/>
    <w:rsid w:val="310F3573"/>
    <w:rsid w:val="31132938"/>
    <w:rsid w:val="31175F84"/>
    <w:rsid w:val="311F752F"/>
    <w:rsid w:val="31232B7B"/>
    <w:rsid w:val="312A215B"/>
    <w:rsid w:val="312D38EE"/>
    <w:rsid w:val="31327262"/>
    <w:rsid w:val="313308E4"/>
    <w:rsid w:val="31376626"/>
    <w:rsid w:val="31411253"/>
    <w:rsid w:val="31490108"/>
    <w:rsid w:val="314D5E4A"/>
    <w:rsid w:val="315076E8"/>
    <w:rsid w:val="31522A38"/>
    <w:rsid w:val="31526CE7"/>
    <w:rsid w:val="31532D34"/>
    <w:rsid w:val="315471D8"/>
    <w:rsid w:val="31552F50"/>
    <w:rsid w:val="31572824"/>
    <w:rsid w:val="31592A40"/>
    <w:rsid w:val="315947EF"/>
    <w:rsid w:val="315C42DF"/>
    <w:rsid w:val="316513E5"/>
    <w:rsid w:val="31726692"/>
    <w:rsid w:val="31741628"/>
    <w:rsid w:val="31745184"/>
    <w:rsid w:val="31750EFD"/>
    <w:rsid w:val="31771119"/>
    <w:rsid w:val="31794E91"/>
    <w:rsid w:val="317E4255"/>
    <w:rsid w:val="318178A1"/>
    <w:rsid w:val="31857392"/>
    <w:rsid w:val="31880C30"/>
    <w:rsid w:val="318C4BC4"/>
    <w:rsid w:val="318D26EA"/>
    <w:rsid w:val="31937418"/>
    <w:rsid w:val="319475D5"/>
    <w:rsid w:val="319677F1"/>
    <w:rsid w:val="31973569"/>
    <w:rsid w:val="31975945"/>
    <w:rsid w:val="319B4E07"/>
    <w:rsid w:val="319C0B7F"/>
    <w:rsid w:val="319D4FDD"/>
    <w:rsid w:val="31A33CBC"/>
    <w:rsid w:val="31AB2B70"/>
    <w:rsid w:val="31AC0DC2"/>
    <w:rsid w:val="31AC3642"/>
    <w:rsid w:val="31AD4B3A"/>
    <w:rsid w:val="31B163D9"/>
    <w:rsid w:val="31B22151"/>
    <w:rsid w:val="31B23EFF"/>
    <w:rsid w:val="31B45EC9"/>
    <w:rsid w:val="31B47C77"/>
    <w:rsid w:val="31B8236B"/>
    <w:rsid w:val="31B9703B"/>
    <w:rsid w:val="31BB7257"/>
    <w:rsid w:val="31C30439"/>
    <w:rsid w:val="31C37EBA"/>
    <w:rsid w:val="31C55E0D"/>
    <w:rsid w:val="31C81974"/>
    <w:rsid w:val="31CC4FC0"/>
    <w:rsid w:val="31CF2D03"/>
    <w:rsid w:val="31D04385"/>
    <w:rsid w:val="31D16A7B"/>
    <w:rsid w:val="31DB3455"/>
    <w:rsid w:val="31DC1059"/>
    <w:rsid w:val="31DD71CE"/>
    <w:rsid w:val="31DE2F46"/>
    <w:rsid w:val="31E247E4"/>
    <w:rsid w:val="31E3055C"/>
    <w:rsid w:val="31E56082"/>
    <w:rsid w:val="31EC5663"/>
    <w:rsid w:val="31EF6F01"/>
    <w:rsid w:val="31F42769"/>
    <w:rsid w:val="31FB7654"/>
    <w:rsid w:val="31FE5396"/>
    <w:rsid w:val="3203475A"/>
    <w:rsid w:val="32055AA1"/>
    <w:rsid w:val="320D7387"/>
    <w:rsid w:val="320F1351"/>
    <w:rsid w:val="320F4EAD"/>
    <w:rsid w:val="32116E77"/>
    <w:rsid w:val="321B1AA4"/>
    <w:rsid w:val="321B7CF6"/>
    <w:rsid w:val="321D581C"/>
    <w:rsid w:val="321E1594"/>
    <w:rsid w:val="321E3342"/>
    <w:rsid w:val="322A1CE7"/>
    <w:rsid w:val="322C1F03"/>
    <w:rsid w:val="322F554F"/>
    <w:rsid w:val="323112C7"/>
    <w:rsid w:val="32313075"/>
    <w:rsid w:val="323808A8"/>
    <w:rsid w:val="323963CE"/>
    <w:rsid w:val="323B3EF4"/>
    <w:rsid w:val="32470AEB"/>
    <w:rsid w:val="32476D3D"/>
    <w:rsid w:val="324A521D"/>
    <w:rsid w:val="324E00CB"/>
    <w:rsid w:val="325356E2"/>
    <w:rsid w:val="32584AA6"/>
    <w:rsid w:val="3260395B"/>
    <w:rsid w:val="326649B8"/>
    <w:rsid w:val="32690A61"/>
    <w:rsid w:val="32780CA4"/>
    <w:rsid w:val="327D450D"/>
    <w:rsid w:val="327F64D7"/>
    <w:rsid w:val="32821B23"/>
    <w:rsid w:val="328238D1"/>
    <w:rsid w:val="328C4750"/>
    <w:rsid w:val="32911D66"/>
    <w:rsid w:val="32917FB8"/>
    <w:rsid w:val="3296737C"/>
    <w:rsid w:val="329A3D4F"/>
    <w:rsid w:val="329A50BF"/>
    <w:rsid w:val="329A6E6D"/>
    <w:rsid w:val="32A777DC"/>
    <w:rsid w:val="32A91F0D"/>
    <w:rsid w:val="32BC3287"/>
    <w:rsid w:val="32BE2A91"/>
    <w:rsid w:val="32BF4B25"/>
    <w:rsid w:val="32BF68D3"/>
    <w:rsid w:val="32C71C2C"/>
    <w:rsid w:val="32CB34CA"/>
    <w:rsid w:val="32CC7242"/>
    <w:rsid w:val="32CE6B16"/>
    <w:rsid w:val="32CF3C28"/>
    <w:rsid w:val="32D83E39"/>
    <w:rsid w:val="32DA195F"/>
    <w:rsid w:val="32DA370D"/>
    <w:rsid w:val="32DA54BB"/>
    <w:rsid w:val="32DC56D7"/>
    <w:rsid w:val="32DD4FAB"/>
    <w:rsid w:val="32DF2AD1"/>
    <w:rsid w:val="32E91BA2"/>
    <w:rsid w:val="32EB591A"/>
    <w:rsid w:val="32F3467E"/>
    <w:rsid w:val="32F56799"/>
    <w:rsid w:val="32F6606D"/>
    <w:rsid w:val="32FB3683"/>
    <w:rsid w:val="32FC7B27"/>
    <w:rsid w:val="32FE389F"/>
    <w:rsid w:val="32FF3174"/>
    <w:rsid w:val="32FF69F4"/>
    <w:rsid w:val="33095DA0"/>
    <w:rsid w:val="33187B35"/>
    <w:rsid w:val="331A1D5C"/>
    <w:rsid w:val="331F55C4"/>
    <w:rsid w:val="332D7CE1"/>
    <w:rsid w:val="333A23FE"/>
    <w:rsid w:val="333F7A14"/>
    <w:rsid w:val="334868C9"/>
    <w:rsid w:val="33492641"/>
    <w:rsid w:val="335214F5"/>
    <w:rsid w:val="33552D94"/>
    <w:rsid w:val="33615BDC"/>
    <w:rsid w:val="3361798A"/>
    <w:rsid w:val="336E20A7"/>
    <w:rsid w:val="33705E1F"/>
    <w:rsid w:val="33723946"/>
    <w:rsid w:val="33745910"/>
    <w:rsid w:val="33751688"/>
    <w:rsid w:val="337551E4"/>
    <w:rsid w:val="33775400"/>
    <w:rsid w:val="337A6C9E"/>
    <w:rsid w:val="337C6572"/>
    <w:rsid w:val="337E678E"/>
    <w:rsid w:val="33802506"/>
    <w:rsid w:val="3381002D"/>
    <w:rsid w:val="3384219E"/>
    <w:rsid w:val="338A1666"/>
    <w:rsid w:val="338B248E"/>
    <w:rsid w:val="338B2C59"/>
    <w:rsid w:val="338F44F8"/>
    <w:rsid w:val="33945FB2"/>
    <w:rsid w:val="33972172"/>
    <w:rsid w:val="339823D1"/>
    <w:rsid w:val="339935C8"/>
    <w:rsid w:val="33A67A93"/>
    <w:rsid w:val="33AE08E1"/>
    <w:rsid w:val="33AF6CB8"/>
    <w:rsid w:val="33BA52ED"/>
    <w:rsid w:val="33BC1065"/>
    <w:rsid w:val="33C85C5B"/>
    <w:rsid w:val="33CA19D4"/>
    <w:rsid w:val="33D740F0"/>
    <w:rsid w:val="33DB598F"/>
    <w:rsid w:val="33DC1B91"/>
    <w:rsid w:val="33DE0FDB"/>
    <w:rsid w:val="33E10ACB"/>
    <w:rsid w:val="33E83C08"/>
    <w:rsid w:val="33F20F2A"/>
    <w:rsid w:val="33F26834"/>
    <w:rsid w:val="33F425AD"/>
    <w:rsid w:val="33F46A50"/>
    <w:rsid w:val="33FE78CF"/>
    <w:rsid w:val="34050C5E"/>
    <w:rsid w:val="34052A0C"/>
    <w:rsid w:val="340824FC"/>
    <w:rsid w:val="340978C3"/>
    <w:rsid w:val="340D76D4"/>
    <w:rsid w:val="34125129"/>
    <w:rsid w:val="34140EA1"/>
    <w:rsid w:val="341B3FDD"/>
    <w:rsid w:val="341E587B"/>
    <w:rsid w:val="341E7629"/>
    <w:rsid w:val="34205B4A"/>
    <w:rsid w:val="34254E5C"/>
    <w:rsid w:val="34270BD4"/>
    <w:rsid w:val="342A2472"/>
    <w:rsid w:val="342F5CDB"/>
    <w:rsid w:val="34325184"/>
    <w:rsid w:val="34337579"/>
    <w:rsid w:val="34360E17"/>
    <w:rsid w:val="34362BC5"/>
    <w:rsid w:val="3437693D"/>
    <w:rsid w:val="343B467F"/>
    <w:rsid w:val="343E5F1E"/>
    <w:rsid w:val="344F3C87"/>
    <w:rsid w:val="345E3ECA"/>
    <w:rsid w:val="346040E6"/>
    <w:rsid w:val="34605E94"/>
    <w:rsid w:val="346314E0"/>
    <w:rsid w:val="34675474"/>
    <w:rsid w:val="34692F9B"/>
    <w:rsid w:val="346C65E7"/>
    <w:rsid w:val="3474193F"/>
    <w:rsid w:val="34767465"/>
    <w:rsid w:val="34802092"/>
    <w:rsid w:val="348778C5"/>
    <w:rsid w:val="348953EB"/>
    <w:rsid w:val="348A1163"/>
    <w:rsid w:val="349124F1"/>
    <w:rsid w:val="349E076A"/>
    <w:rsid w:val="349F4C0E"/>
    <w:rsid w:val="34A246FE"/>
    <w:rsid w:val="34A51AF9"/>
    <w:rsid w:val="34A75871"/>
    <w:rsid w:val="34B00F04"/>
    <w:rsid w:val="34B14942"/>
    <w:rsid w:val="34B166F0"/>
    <w:rsid w:val="34B601B7"/>
    <w:rsid w:val="34B87A7E"/>
    <w:rsid w:val="34BB131C"/>
    <w:rsid w:val="34BB30CA"/>
    <w:rsid w:val="34BB756E"/>
    <w:rsid w:val="34BF0E0C"/>
    <w:rsid w:val="34C46423"/>
    <w:rsid w:val="34C5219B"/>
    <w:rsid w:val="34C91C8B"/>
    <w:rsid w:val="34CA155F"/>
    <w:rsid w:val="34CC3529"/>
    <w:rsid w:val="34CD748C"/>
    <w:rsid w:val="34CE54F3"/>
    <w:rsid w:val="34D32B0A"/>
    <w:rsid w:val="34D348B8"/>
    <w:rsid w:val="34DA3E98"/>
    <w:rsid w:val="34DB551B"/>
    <w:rsid w:val="34DD1293"/>
    <w:rsid w:val="34E50630"/>
    <w:rsid w:val="34E6283D"/>
    <w:rsid w:val="34E73EBF"/>
    <w:rsid w:val="34EA00F5"/>
    <w:rsid w:val="34EB1C02"/>
    <w:rsid w:val="34F34F5A"/>
    <w:rsid w:val="34FA3BF3"/>
    <w:rsid w:val="34FD1935"/>
    <w:rsid w:val="350902DA"/>
    <w:rsid w:val="350C6E7D"/>
    <w:rsid w:val="35101E10"/>
    <w:rsid w:val="35143D96"/>
    <w:rsid w:val="351A6043"/>
    <w:rsid w:val="352073D1"/>
    <w:rsid w:val="35215623"/>
    <w:rsid w:val="352B46F4"/>
    <w:rsid w:val="35327830"/>
    <w:rsid w:val="35335357"/>
    <w:rsid w:val="35337105"/>
    <w:rsid w:val="35366BF5"/>
    <w:rsid w:val="35415CC5"/>
    <w:rsid w:val="354237EC"/>
    <w:rsid w:val="35447564"/>
    <w:rsid w:val="35492DCC"/>
    <w:rsid w:val="354B08F2"/>
    <w:rsid w:val="354B26A0"/>
    <w:rsid w:val="354B6B44"/>
    <w:rsid w:val="354E03E2"/>
    <w:rsid w:val="354E5004"/>
    <w:rsid w:val="3555351F"/>
    <w:rsid w:val="355E6877"/>
    <w:rsid w:val="355F614C"/>
    <w:rsid w:val="356279EA"/>
    <w:rsid w:val="35635C3C"/>
    <w:rsid w:val="356674DA"/>
    <w:rsid w:val="356E2833"/>
    <w:rsid w:val="35775243"/>
    <w:rsid w:val="357C0AAC"/>
    <w:rsid w:val="357C4802"/>
    <w:rsid w:val="357C4F4F"/>
    <w:rsid w:val="357F234A"/>
    <w:rsid w:val="358931C8"/>
    <w:rsid w:val="358B0CEF"/>
    <w:rsid w:val="358D0F0B"/>
    <w:rsid w:val="35935DF5"/>
    <w:rsid w:val="359C114E"/>
    <w:rsid w:val="359F479A"/>
    <w:rsid w:val="35A07299"/>
    <w:rsid w:val="35A41DB0"/>
    <w:rsid w:val="35A85D44"/>
    <w:rsid w:val="35AD5109"/>
    <w:rsid w:val="35B00755"/>
    <w:rsid w:val="35B04BF9"/>
    <w:rsid w:val="35B244CD"/>
    <w:rsid w:val="35B446E9"/>
    <w:rsid w:val="35B50461"/>
    <w:rsid w:val="35BC17F0"/>
    <w:rsid w:val="35C3492C"/>
    <w:rsid w:val="35CB1A33"/>
    <w:rsid w:val="35CB558F"/>
    <w:rsid w:val="35CD57AB"/>
    <w:rsid w:val="35D05C36"/>
    <w:rsid w:val="35D24B6F"/>
    <w:rsid w:val="35E054DE"/>
    <w:rsid w:val="35E10FA1"/>
    <w:rsid w:val="35E11256"/>
    <w:rsid w:val="35E87EEF"/>
    <w:rsid w:val="35ED3757"/>
    <w:rsid w:val="35EF5721"/>
    <w:rsid w:val="35EF74CF"/>
    <w:rsid w:val="35F04FF6"/>
    <w:rsid w:val="35F25212"/>
    <w:rsid w:val="35F26FC0"/>
    <w:rsid w:val="35F44AE6"/>
    <w:rsid w:val="35FF348B"/>
    <w:rsid w:val="3600792F"/>
    <w:rsid w:val="3605462D"/>
    <w:rsid w:val="36056CF3"/>
    <w:rsid w:val="36062A6B"/>
    <w:rsid w:val="360B1E2F"/>
    <w:rsid w:val="360C62D3"/>
    <w:rsid w:val="360F1920"/>
    <w:rsid w:val="36105698"/>
    <w:rsid w:val="36114676"/>
    <w:rsid w:val="361433DA"/>
    <w:rsid w:val="36160F00"/>
    <w:rsid w:val="36174C78"/>
    <w:rsid w:val="361C5DEB"/>
    <w:rsid w:val="361E1B63"/>
    <w:rsid w:val="361E6007"/>
    <w:rsid w:val="36257395"/>
    <w:rsid w:val="36280C33"/>
    <w:rsid w:val="362A0508"/>
    <w:rsid w:val="36317AE8"/>
    <w:rsid w:val="363475D8"/>
    <w:rsid w:val="363D5FAB"/>
    <w:rsid w:val="36486BE0"/>
    <w:rsid w:val="364A0BAA"/>
    <w:rsid w:val="3656754F"/>
    <w:rsid w:val="36597105"/>
    <w:rsid w:val="36617CA1"/>
    <w:rsid w:val="366559E4"/>
    <w:rsid w:val="3667175C"/>
    <w:rsid w:val="366D6646"/>
    <w:rsid w:val="366F0610"/>
    <w:rsid w:val="36716136"/>
    <w:rsid w:val="36767BF1"/>
    <w:rsid w:val="36794FEB"/>
    <w:rsid w:val="367F4CF7"/>
    <w:rsid w:val="36820344"/>
    <w:rsid w:val="36897924"/>
    <w:rsid w:val="368C11C2"/>
    <w:rsid w:val="368F480F"/>
    <w:rsid w:val="369260AD"/>
    <w:rsid w:val="369462C9"/>
    <w:rsid w:val="369A12F2"/>
    <w:rsid w:val="369D2E5E"/>
    <w:rsid w:val="36A209E6"/>
    <w:rsid w:val="36A858D0"/>
    <w:rsid w:val="36AC716F"/>
    <w:rsid w:val="36AD0EA9"/>
    <w:rsid w:val="36B129D7"/>
    <w:rsid w:val="36B67FED"/>
    <w:rsid w:val="36BF3346"/>
    <w:rsid w:val="36C95F72"/>
    <w:rsid w:val="36CA3A99"/>
    <w:rsid w:val="36CF1672"/>
    <w:rsid w:val="36D05553"/>
    <w:rsid w:val="36DA1F2E"/>
    <w:rsid w:val="36E0150E"/>
    <w:rsid w:val="36E0506A"/>
    <w:rsid w:val="36EC7E66"/>
    <w:rsid w:val="36EF34FF"/>
    <w:rsid w:val="36F11025"/>
    <w:rsid w:val="36F62AE0"/>
    <w:rsid w:val="36FA25D0"/>
    <w:rsid w:val="36FB00F6"/>
    <w:rsid w:val="37000C5D"/>
    <w:rsid w:val="370C40B1"/>
    <w:rsid w:val="370D1A83"/>
    <w:rsid w:val="37130057"/>
    <w:rsid w:val="371371EE"/>
    <w:rsid w:val="371511B8"/>
    <w:rsid w:val="37177FCA"/>
    <w:rsid w:val="371B2546"/>
    <w:rsid w:val="37256F21"/>
    <w:rsid w:val="37265173"/>
    <w:rsid w:val="372A4537"/>
    <w:rsid w:val="372F1B4E"/>
    <w:rsid w:val="37320274"/>
    <w:rsid w:val="37321D6A"/>
    <w:rsid w:val="373830F8"/>
    <w:rsid w:val="373A29CC"/>
    <w:rsid w:val="373D24BC"/>
    <w:rsid w:val="37410504"/>
    <w:rsid w:val="37411FAD"/>
    <w:rsid w:val="37427AD3"/>
    <w:rsid w:val="3744384B"/>
    <w:rsid w:val="37500442"/>
    <w:rsid w:val="375A12C0"/>
    <w:rsid w:val="375B2943"/>
    <w:rsid w:val="375D116C"/>
    <w:rsid w:val="37621F23"/>
    <w:rsid w:val="37643EED"/>
    <w:rsid w:val="37647A49"/>
    <w:rsid w:val="37661A13"/>
    <w:rsid w:val="37677539"/>
    <w:rsid w:val="376E08C8"/>
    <w:rsid w:val="376E2676"/>
    <w:rsid w:val="377A54BF"/>
    <w:rsid w:val="377D0B0B"/>
    <w:rsid w:val="377D6D5D"/>
    <w:rsid w:val="37826121"/>
    <w:rsid w:val="378400EB"/>
    <w:rsid w:val="378B147A"/>
    <w:rsid w:val="378B3228"/>
    <w:rsid w:val="37906A90"/>
    <w:rsid w:val="379F6CD3"/>
    <w:rsid w:val="37A147F9"/>
    <w:rsid w:val="37A34A15"/>
    <w:rsid w:val="37A4078E"/>
    <w:rsid w:val="37A4253C"/>
    <w:rsid w:val="37A60062"/>
    <w:rsid w:val="37AE5168"/>
    <w:rsid w:val="37B00EE0"/>
    <w:rsid w:val="37B06B2D"/>
    <w:rsid w:val="37B207B5"/>
    <w:rsid w:val="37B3277F"/>
    <w:rsid w:val="37B7226F"/>
    <w:rsid w:val="37B7401D"/>
    <w:rsid w:val="37B87D95"/>
    <w:rsid w:val="37BA1D5F"/>
    <w:rsid w:val="37BC5AD7"/>
    <w:rsid w:val="37C404E8"/>
    <w:rsid w:val="37C60704"/>
    <w:rsid w:val="37C93D50"/>
    <w:rsid w:val="37CA01F4"/>
    <w:rsid w:val="37CB42E2"/>
    <w:rsid w:val="37CD1A92"/>
    <w:rsid w:val="37CE3CEC"/>
    <w:rsid w:val="37CE75B8"/>
    <w:rsid w:val="37CF537F"/>
    <w:rsid w:val="37D03331"/>
    <w:rsid w:val="37D526F5"/>
    <w:rsid w:val="37E8067A"/>
    <w:rsid w:val="37ED3EE3"/>
    <w:rsid w:val="37EF7C5B"/>
    <w:rsid w:val="37F21C57"/>
    <w:rsid w:val="37F4701F"/>
    <w:rsid w:val="37F52D97"/>
    <w:rsid w:val="37F94635"/>
    <w:rsid w:val="37F963E3"/>
    <w:rsid w:val="3801798E"/>
    <w:rsid w:val="38042FDA"/>
    <w:rsid w:val="3805122C"/>
    <w:rsid w:val="3806412E"/>
    <w:rsid w:val="38080D1C"/>
    <w:rsid w:val="38082ACA"/>
    <w:rsid w:val="38084878"/>
    <w:rsid w:val="380F5C07"/>
    <w:rsid w:val="381051E0"/>
    <w:rsid w:val="38117DB1"/>
    <w:rsid w:val="381A45AC"/>
    <w:rsid w:val="3821593A"/>
    <w:rsid w:val="38284F1B"/>
    <w:rsid w:val="382F44FB"/>
    <w:rsid w:val="382F62A9"/>
    <w:rsid w:val="383438BF"/>
    <w:rsid w:val="383513E6"/>
    <w:rsid w:val="3836588A"/>
    <w:rsid w:val="3842422E"/>
    <w:rsid w:val="38441C7C"/>
    <w:rsid w:val="38451629"/>
    <w:rsid w:val="384635F3"/>
    <w:rsid w:val="385950D4"/>
    <w:rsid w:val="38637D01"/>
    <w:rsid w:val="38657F1D"/>
    <w:rsid w:val="386B4E07"/>
    <w:rsid w:val="386D6DD1"/>
    <w:rsid w:val="387719FE"/>
    <w:rsid w:val="388008B3"/>
    <w:rsid w:val="388760E5"/>
    <w:rsid w:val="38883C0B"/>
    <w:rsid w:val="388A34DF"/>
    <w:rsid w:val="38926838"/>
    <w:rsid w:val="389E6F8B"/>
    <w:rsid w:val="38A10829"/>
    <w:rsid w:val="38A30A45"/>
    <w:rsid w:val="38AC16A8"/>
    <w:rsid w:val="38AF1198"/>
    <w:rsid w:val="38B467AE"/>
    <w:rsid w:val="38B7004D"/>
    <w:rsid w:val="38BB7B3D"/>
    <w:rsid w:val="38BD5663"/>
    <w:rsid w:val="38C369F1"/>
    <w:rsid w:val="38C509BB"/>
    <w:rsid w:val="38D26C34"/>
    <w:rsid w:val="38DD7AB3"/>
    <w:rsid w:val="38DE55D9"/>
    <w:rsid w:val="38E47094"/>
    <w:rsid w:val="38E946AA"/>
    <w:rsid w:val="38EA0422"/>
    <w:rsid w:val="38EC5F48"/>
    <w:rsid w:val="38EF5A38"/>
    <w:rsid w:val="38EF77E6"/>
    <w:rsid w:val="38F117B0"/>
    <w:rsid w:val="38F44DFD"/>
    <w:rsid w:val="390A63CE"/>
    <w:rsid w:val="390B0AC4"/>
    <w:rsid w:val="390C0398"/>
    <w:rsid w:val="390F72BD"/>
    <w:rsid w:val="3914549F"/>
    <w:rsid w:val="391A0D07"/>
    <w:rsid w:val="391E1E7A"/>
    <w:rsid w:val="392456E2"/>
    <w:rsid w:val="39276F80"/>
    <w:rsid w:val="392C4597"/>
    <w:rsid w:val="392E030F"/>
    <w:rsid w:val="393022D9"/>
    <w:rsid w:val="39333B77"/>
    <w:rsid w:val="393578EF"/>
    <w:rsid w:val="39447B32"/>
    <w:rsid w:val="394C2E8B"/>
    <w:rsid w:val="394D1E47"/>
    <w:rsid w:val="394E6C03"/>
    <w:rsid w:val="39616936"/>
    <w:rsid w:val="39673821"/>
    <w:rsid w:val="396B1563"/>
    <w:rsid w:val="396E1053"/>
    <w:rsid w:val="397228F1"/>
    <w:rsid w:val="397523E2"/>
    <w:rsid w:val="39761CB6"/>
    <w:rsid w:val="397D1296"/>
    <w:rsid w:val="397D519A"/>
    <w:rsid w:val="397F500E"/>
    <w:rsid w:val="398048E2"/>
    <w:rsid w:val="3982065B"/>
    <w:rsid w:val="398E34A3"/>
    <w:rsid w:val="39910700"/>
    <w:rsid w:val="3995213C"/>
    <w:rsid w:val="399860D0"/>
    <w:rsid w:val="399C796E"/>
    <w:rsid w:val="39A93E39"/>
    <w:rsid w:val="39B06F76"/>
    <w:rsid w:val="39B27192"/>
    <w:rsid w:val="39C173D5"/>
    <w:rsid w:val="39C26CA9"/>
    <w:rsid w:val="39C96289"/>
    <w:rsid w:val="39CB0253"/>
    <w:rsid w:val="39D2513E"/>
    <w:rsid w:val="39D30F8F"/>
    <w:rsid w:val="39D4535A"/>
    <w:rsid w:val="39D96E5F"/>
    <w:rsid w:val="39E15381"/>
    <w:rsid w:val="39E66E3B"/>
    <w:rsid w:val="39E84962"/>
    <w:rsid w:val="39F07CBA"/>
    <w:rsid w:val="39F94DC1"/>
    <w:rsid w:val="3A013C75"/>
    <w:rsid w:val="3A0177D1"/>
    <w:rsid w:val="3A050D3D"/>
    <w:rsid w:val="3A0B0650"/>
    <w:rsid w:val="3A0F6392"/>
    <w:rsid w:val="3A103EB8"/>
    <w:rsid w:val="3A1219DE"/>
    <w:rsid w:val="3A125E82"/>
    <w:rsid w:val="3A145757"/>
    <w:rsid w:val="3A1E65D5"/>
    <w:rsid w:val="3A1F234D"/>
    <w:rsid w:val="3A233BEC"/>
    <w:rsid w:val="3A257964"/>
    <w:rsid w:val="3A2636DC"/>
    <w:rsid w:val="3A2E433E"/>
    <w:rsid w:val="3A2F2590"/>
    <w:rsid w:val="3A3000B7"/>
    <w:rsid w:val="3A3233E1"/>
    <w:rsid w:val="3A325BDD"/>
    <w:rsid w:val="3A347BA7"/>
    <w:rsid w:val="3A361B71"/>
    <w:rsid w:val="3A39340F"/>
    <w:rsid w:val="3A3C3FDD"/>
    <w:rsid w:val="3A3F02FA"/>
    <w:rsid w:val="3A437DEA"/>
    <w:rsid w:val="3A4678DA"/>
    <w:rsid w:val="3A5169AB"/>
    <w:rsid w:val="3A52002D"/>
    <w:rsid w:val="3A561988"/>
    <w:rsid w:val="3A571AE7"/>
    <w:rsid w:val="3A575643"/>
    <w:rsid w:val="3A6B125E"/>
    <w:rsid w:val="3A6F5083"/>
    <w:rsid w:val="3A751F6D"/>
    <w:rsid w:val="3A8723CC"/>
    <w:rsid w:val="3A8D375B"/>
    <w:rsid w:val="3A8D5509"/>
    <w:rsid w:val="3A8F302F"/>
    <w:rsid w:val="3A920D71"/>
    <w:rsid w:val="3A975B5D"/>
    <w:rsid w:val="3A976388"/>
    <w:rsid w:val="3A9B7C26"/>
    <w:rsid w:val="3AA30888"/>
    <w:rsid w:val="3AA54601"/>
    <w:rsid w:val="3AA765CB"/>
    <w:rsid w:val="3AAF547F"/>
    <w:rsid w:val="3AB71C38"/>
    <w:rsid w:val="3ABC01EE"/>
    <w:rsid w:val="3ABC194A"/>
    <w:rsid w:val="3AC52EF5"/>
    <w:rsid w:val="3AC802EF"/>
    <w:rsid w:val="3AD00B10"/>
    <w:rsid w:val="3AD35612"/>
    <w:rsid w:val="3AD45DA4"/>
    <w:rsid w:val="3AD76784"/>
    <w:rsid w:val="3ADE7B13"/>
    <w:rsid w:val="3AE25855"/>
    <w:rsid w:val="3AE315CD"/>
    <w:rsid w:val="3AE570F3"/>
    <w:rsid w:val="3AE72E6B"/>
    <w:rsid w:val="3AF13CEA"/>
    <w:rsid w:val="3AFC23EB"/>
    <w:rsid w:val="3AFD61EB"/>
    <w:rsid w:val="3B003F2D"/>
    <w:rsid w:val="3B007A89"/>
    <w:rsid w:val="3B023801"/>
    <w:rsid w:val="3B024B1C"/>
    <w:rsid w:val="3B0A6B5A"/>
    <w:rsid w:val="3B0C28D2"/>
    <w:rsid w:val="3B163750"/>
    <w:rsid w:val="3B163B4E"/>
    <w:rsid w:val="3B1A3241"/>
    <w:rsid w:val="3B1B0D67"/>
    <w:rsid w:val="3B1D1724"/>
    <w:rsid w:val="3B1D688D"/>
    <w:rsid w:val="3B225C51"/>
    <w:rsid w:val="3B2319C9"/>
    <w:rsid w:val="3B2714BA"/>
    <w:rsid w:val="3B286FE0"/>
    <w:rsid w:val="3B3360B0"/>
    <w:rsid w:val="3B337E5E"/>
    <w:rsid w:val="3B36794F"/>
    <w:rsid w:val="3B424545"/>
    <w:rsid w:val="3B4402BD"/>
    <w:rsid w:val="3B44206B"/>
    <w:rsid w:val="3B4756B8"/>
    <w:rsid w:val="3B497682"/>
    <w:rsid w:val="3B4A33FA"/>
    <w:rsid w:val="3B514788"/>
    <w:rsid w:val="3B530501"/>
    <w:rsid w:val="3B554279"/>
    <w:rsid w:val="3B572D45"/>
    <w:rsid w:val="3B5B1163"/>
    <w:rsid w:val="3B6224F2"/>
    <w:rsid w:val="3B7D37CF"/>
    <w:rsid w:val="3B7E51F7"/>
    <w:rsid w:val="3B8046FD"/>
    <w:rsid w:val="3B820DE6"/>
    <w:rsid w:val="3B844B5E"/>
    <w:rsid w:val="3B8811A4"/>
    <w:rsid w:val="3B893F22"/>
    <w:rsid w:val="3B8B205B"/>
    <w:rsid w:val="3B8E32E7"/>
    <w:rsid w:val="3B8E59E5"/>
    <w:rsid w:val="3B950B19"/>
    <w:rsid w:val="3B9528C7"/>
    <w:rsid w:val="3B995D2F"/>
    <w:rsid w:val="3B9D79CE"/>
    <w:rsid w:val="3BA0301A"/>
    <w:rsid w:val="3BA26D92"/>
    <w:rsid w:val="3BA4134C"/>
    <w:rsid w:val="3BAC10D3"/>
    <w:rsid w:val="3BAC7C11"/>
    <w:rsid w:val="3BB10D7F"/>
    <w:rsid w:val="3BB54D17"/>
    <w:rsid w:val="3BB865B6"/>
    <w:rsid w:val="3BBC60A6"/>
    <w:rsid w:val="3BBD597A"/>
    <w:rsid w:val="3BC1190E"/>
    <w:rsid w:val="3BC1546A"/>
    <w:rsid w:val="3BCE402B"/>
    <w:rsid w:val="3BD86C58"/>
    <w:rsid w:val="3BDF1D94"/>
    <w:rsid w:val="3BDF7FE6"/>
    <w:rsid w:val="3BE61375"/>
    <w:rsid w:val="3BED2703"/>
    <w:rsid w:val="3BF33A92"/>
    <w:rsid w:val="3BF53366"/>
    <w:rsid w:val="3BF5780A"/>
    <w:rsid w:val="3BFA4E20"/>
    <w:rsid w:val="3BFF41E4"/>
    <w:rsid w:val="3C0812EB"/>
    <w:rsid w:val="3C0F220A"/>
    <w:rsid w:val="3C1001A0"/>
    <w:rsid w:val="3C12216A"/>
    <w:rsid w:val="3C123F18"/>
    <w:rsid w:val="3C1732DC"/>
    <w:rsid w:val="3C1C08F2"/>
    <w:rsid w:val="3C1C6307"/>
    <w:rsid w:val="3C1D696F"/>
    <w:rsid w:val="3C277297"/>
    <w:rsid w:val="3C2854E9"/>
    <w:rsid w:val="3C2974B3"/>
    <w:rsid w:val="3C2B322B"/>
    <w:rsid w:val="3C2D2B00"/>
    <w:rsid w:val="3C2D6FA3"/>
    <w:rsid w:val="3C340332"/>
    <w:rsid w:val="3C3519B4"/>
    <w:rsid w:val="3C371BD0"/>
    <w:rsid w:val="3C3976F6"/>
    <w:rsid w:val="3C3A6FCB"/>
    <w:rsid w:val="3C3F0A85"/>
    <w:rsid w:val="3C485B8B"/>
    <w:rsid w:val="3C4A1903"/>
    <w:rsid w:val="3C4E2A76"/>
    <w:rsid w:val="3C5B6911"/>
    <w:rsid w:val="3C5C5193"/>
    <w:rsid w:val="3C687FDC"/>
    <w:rsid w:val="3C720E5A"/>
    <w:rsid w:val="3C7544A7"/>
    <w:rsid w:val="3C7626F9"/>
    <w:rsid w:val="3C776471"/>
    <w:rsid w:val="3C7A1ABD"/>
    <w:rsid w:val="3C7C5835"/>
    <w:rsid w:val="3C7E77FF"/>
    <w:rsid w:val="3C8A7F52"/>
    <w:rsid w:val="3C8F7316"/>
    <w:rsid w:val="3C9C5ED7"/>
    <w:rsid w:val="3CAF5C0A"/>
    <w:rsid w:val="3CB274A9"/>
    <w:rsid w:val="3CB902E7"/>
    <w:rsid w:val="3CC52D38"/>
    <w:rsid w:val="3CC558D0"/>
    <w:rsid w:val="3CC72F54"/>
    <w:rsid w:val="3CCA47F2"/>
    <w:rsid w:val="3CCB40C7"/>
    <w:rsid w:val="3CCC056A"/>
    <w:rsid w:val="3CD13DD3"/>
    <w:rsid w:val="3CD411CD"/>
    <w:rsid w:val="3CD45671"/>
    <w:rsid w:val="3CD4741F"/>
    <w:rsid w:val="3CD63197"/>
    <w:rsid w:val="3CD72A6B"/>
    <w:rsid w:val="3CDB07AE"/>
    <w:rsid w:val="3CE4352F"/>
    <w:rsid w:val="3CE60F00"/>
    <w:rsid w:val="3CE84C78"/>
    <w:rsid w:val="3CEA279F"/>
    <w:rsid w:val="3CEC4769"/>
    <w:rsid w:val="3CF74EBC"/>
    <w:rsid w:val="3CFE449C"/>
    <w:rsid w:val="3D0165AF"/>
    <w:rsid w:val="3D0C422B"/>
    <w:rsid w:val="3D0C4E0B"/>
    <w:rsid w:val="3D112421"/>
    <w:rsid w:val="3D143CBF"/>
    <w:rsid w:val="3D145A6E"/>
    <w:rsid w:val="3D1D2B74"/>
    <w:rsid w:val="3D204412"/>
    <w:rsid w:val="3D3103CE"/>
    <w:rsid w:val="3D3305EA"/>
    <w:rsid w:val="3D36354C"/>
    <w:rsid w:val="3D42082D"/>
    <w:rsid w:val="3D421874"/>
    <w:rsid w:val="3D4225DB"/>
    <w:rsid w:val="3D474095"/>
    <w:rsid w:val="3D491BBB"/>
    <w:rsid w:val="3D4F6AA6"/>
    <w:rsid w:val="3D54230E"/>
    <w:rsid w:val="3D5918F7"/>
    <w:rsid w:val="3D5B544A"/>
    <w:rsid w:val="3D6562C9"/>
    <w:rsid w:val="3D670293"/>
    <w:rsid w:val="3D6764E5"/>
    <w:rsid w:val="3D6A7D83"/>
    <w:rsid w:val="3D6D517E"/>
    <w:rsid w:val="3D70539A"/>
    <w:rsid w:val="3D711112"/>
    <w:rsid w:val="3D712EC0"/>
    <w:rsid w:val="3D726880"/>
    <w:rsid w:val="3D7306A2"/>
    <w:rsid w:val="3D78424E"/>
    <w:rsid w:val="3D785FFC"/>
    <w:rsid w:val="3D7A7FC6"/>
    <w:rsid w:val="3D7D6EF6"/>
    <w:rsid w:val="3D7F2D19"/>
    <w:rsid w:val="3D8175A7"/>
    <w:rsid w:val="3D842BF3"/>
    <w:rsid w:val="3D881B77"/>
    <w:rsid w:val="3D8A5D30"/>
    <w:rsid w:val="3D8E5820"/>
    <w:rsid w:val="3D9077EA"/>
    <w:rsid w:val="3D98044D"/>
    <w:rsid w:val="3D9A2417"/>
    <w:rsid w:val="3D9F5C7F"/>
    <w:rsid w:val="3DA27781"/>
    <w:rsid w:val="3DA43295"/>
    <w:rsid w:val="3DA74B34"/>
    <w:rsid w:val="3DA959CA"/>
    <w:rsid w:val="3DB57251"/>
    <w:rsid w:val="3DB80AEF"/>
    <w:rsid w:val="3DBB413B"/>
    <w:rsid w:val="3DC93A44"/>
    <w:rsid w:val="3DCB6A74"/>
    <w:rsid w:val="3DD1570D"/>
    <w:rsid w:val="3DD35929"/>
    <w:rsid w:val="3DD516A1"/>
    <w:rsid w:val="3DDD0555"/>
    <w:rsid w:val="3DE40401"/>
    <w:rsid w:val="3DE73182"/>
    <w:rsid w:val="3DE74F30"/>
    <w:rsid w:val="3DED0897"/>
    <w:rsid w:val="3DF00289"/>
    <w:rsid w:val="3DF15DAF"/>
    <w:rsid w:val="3DF5764D"/>
    <w:rsid w:val="3DFA4C63"/>
    <w:rsid w:val="3E021D6A"/>
    <w:rsid w:val="3E043F4D"/>
    <w:rsid w:val="3E077380"/>
    <w:rsid w:val="3E0B0C1F"/>
    <w:rsid w:val="3E0B6E71"/>
    <w:rsid w:val="3E0D0E3B"/>
    <w:rsid w:val="3E1675C3"/>
    <w:rsid w:val="3E175815"/>
    <w:rsid w:val="3E1A37C1"/>
    <w:rsid w:val="3E1F0B6E"/>
    <w:rsid w:val="3E1F3CAD"/>
    <w:rsid w:val="3E210442"/>
    <w:rsid w:val="3E292C29"/>
    <w:rsid w:val="3E2972F7"/>
    <w:rsid w:val="3E2B1CC9"/>
    <w:rsid w:val="3E2D328B"/>
    <w:rsid w:val="3E2F1ADA"/>
    <w:rsid w:val="3E3068D7"/>
    <w:rsid w:val="3E332998"/>
    <w:rsid w:val="3E377C66"/>
    <w:rsid w:val="3E38578C"/>
    <w:rsid w:val="3E3A59A8"/>
    <w:rsid w:val="3E4141B1"/>
    <w:rsid w:val="3E42660A"/>
    <w:rsid w:val="3E481E73"/>
    <w:rsid w:val="3E4B3711"/>
    <w:rsid w:val="3E4E4FAF"/>
    <w:rsid w:val="3E4F1453"/>
    <w:rsid w:val="3E524A9F"/>
    <w:rsid w:val="3E5500EC"/>
    <w:rsid w:val="3E5527E2"/>
    <w:rsid w:val="3E58724B"/>
    <w:rsid w:val="3E59645B"/>
    <w:rsid w:val="3E5A3954"/>
    <w:rsid w:val="3E5E1696"/>
    <w:rsid w:val="3E612F34"/>
    <w:rsid w:val="3E614CE2"/>
    <w:rsid w:val="3E622809"/>
    <w:rsid w:val="3E642A25"/>
    <w:rsid w:val="3E6E11AD"/>
    <w:rsid w:val="3E6E73FF"/>
    <w:rsid w:val="3E6F5651"/>
    <w:rsid w:val="3E704F26"/>
    <w:rsid w:val="3E73740F"/>
    <w:rsid w:val="3E78615B"/>
    <w:rsid w:val="3E7A5DA4"/>
    <w:rsid w:val="3E7C1411"/>
    <w:rsid w:val="3E7E3AE6"/>
    <w:rsid w:val="3E7E5894"/>
    <w:rsid w:val="3E8E35FE"/>
    <w:rsid w:val="3E921340"/>
    <w:rsid w:val="3E960DA0"/>
    <w:rsid w:val="3E990920"/>
    <w:rsid w:val="3E9A01F4"/>
    <w:rsid w:val="3E9C3F6D"/>
    <w:rsid w:val="3E9E1A93"/>
    <w:rsid w:val="3EAB0654"/>
    <w:rsid w:val="3EB94B1E"/>
    <w:rsid w:val="3EBC63BD"/>
    <w:rsid w:val="3EBE2135"/>
    <w:rsid w:val="3EC05384"/>
    <w:rsid w:val="3EC05EAD"/>
    <w:rsid w:val="3ECB6600"/>
    <w:rsid w:val="3ECD05CA"/>
    <w:rsid w:val="3ED03C16"/>
    <w:rsid w:val="3ED41958"/>
    <w:rsid w:val="3EDB2CE7"/>
    <w:rsid w:val="3EDB73BB"/>
    <w:rsid w:val="3EDC6A5F"/>
    <w:rsid w:val="3EDE27D7"/>
    <w:rsid w:val="3EE15E23"/>
    <w:rsid w:val="3EE17BD1"/>
    <w:rsid w:val="3EE85404"/>
    <w:rsid w:val="3EEA2F2A"/>
    <w:rsid w:val="3EFC2C5D"/>
    <w:rsid w:val="3F0062A9"/>
    <w:rsid w:val="3F07755C"/>
    <w:rsid w:val="3F0B4C4E"/>
    <w:rsid w:val="3F116709"/>
    <w:rsid w:val="3F171845"/>
    <w:rsid w:val="3F185CE9"/>
    <w:rsid w:val="3F19434D"/>
    <w:rsid w:val="3F1C50AD"/>
    <w:rsid w:val="3F2D2E17"/>
    <w:rsid w:val="3F2D72BA"/>
    <w:rsid w:val="3F310B59"/>
    <w:rsid w:val="3F312907"/>
    <w:rsid w:val="3F3423F7"/>
    <w:rsid w:val="3F375A43"/>
    <w:rsid w:val="3F380964"/>
    <w:rsid w:val="3F3C52C8"/>
    <w:rsid w:val="3F3D2CE8"/>
    <w:rsid w:val="3F3D74FE"/>
    <w:rsid w:val="3F402B4A"/>
    <w:rsid w:val="3F415F50"/>
    <w:rsid w:val="3F47212A"/>
    <w:rsid w:val="3F4A39C9"/>
    <w:rsid w:val="3F4F0FDF"/>
    <w:rsid w:val="3F571ED0"/>
    <w:rsid w:val="3F5900B0"/>
    <w:rsid w:val="3F5D36FC"/>
    <w:rsid w:val="3F5E56C6"/>
    <w:rsid w:val="3F823162"/>
    <w:rsid w:val="3F827606"/>
    <w:rsid w:val="3F8844F1"/>
    <w:rsid w:val="3F8A64BB"/>
    <w:rsid w:val="3F984C13"/>
    <w:rsid w:val="3F9919C6"/>
    <w:rsid w:val="3F9E019F"/>
    <w:rsid w:val="3FA05CDE"/>
    <w:rsid w:val="3FA410FF"/>
    <w:rsid w:val="3FA70E1B"/>
    <w:rsid w:val="3FA7706D"/>
    <w:rsid w:val="3FAF7CCF"/>
    <w:rsid w:val="3FB452E6"/>
    <w:rsid w:val="3FBD419A"/>
    <w:rsid w:val="3FC25C55"/>
    <w:rsid w:val="3FC27A03"/>
    <w:rsid w:val="3FC36380"/>
    <w:rsid w:val="3FC714BD"/>
    <w:rsid w:val="3FCA4B09"/>
    <w:rsid w:val="3FCC0881"/>
    <w:rsid w:val="3FCE0156"/>
    <w:rsid w:val="3FD61700"/>
    <w:rsid w:val="3FDB0AC5"/>
    <w:rsid w:val="3FE1257F"/>
    <w:rsid w:val="3FE45BCB"/>
    <w:rsid w:val="3FE71217"/>
    <w:rsid w:val="3FEA0D08"/>
    <w:rsid w:val="3FEC2CD2"/>
    <w:rsid w:val="3FEE6A4A"/>
    <w:rsid w:val="3FF35E0E"/>
    <w:rsid w:val="3FF37BBC"/>
    <w:rsid w:val="3FF658FE"/>
    <w:rsid w:val="4001677D"/>
    <w:rsid w:val="400973E0"/>
    <w:rsid w:val="400B3158"/>
    <w:rsid w:val="400D4911"/>
    <w:rsid w:val="40112738"/>
    <w:rsid w:val="401144E6"/>
    <w:rsid w:val="4012098A"/>
    <w:rsid w:val="401F30A7"/>
    <w:rsid w:val="40271F5C"/>
    <w:rsid w:val="402A69BE"/>
    <w:rsid w:val="402E32EA"/>
    <w:rsid w:val="402E43EB"/>
    <w:rsid w:val="40363F4D"/>
    <w:rsid w:val="403666A1"/>
    <w:rsid w:val="4044666A"/>
    <w:rsid w:val="40460634"/>
    <w:rsid w:val="404B79F8"/>
    <w:rsid w:val="404C551E"/>
    <w:rsid w:val="40550877"/>
    <w:rsid w:val="4057639D"/>
    <w:rsid w:val="40580367"/>
    <w:rsid w:val="40583C67"/>
    <w:rsid w:val="405A40DF"/>
    <w:rsid w:val="406377FC"/>
    <w:rsid w:val="40662A84"/>
    <w:rsid w:val="406867FC"/>
    <w:rsid w:val="40692574"/>
    <w:rsid w:val="406B1E48"/>
    <w:rsid w:val="406B3BF6"/>
    <w:rsid w:val="406C796F"/>
    <w:rsid w:val="40721429"/>
    <w:rsid w:val="40776A3F"/>
    <w:rsid w:val="408353E4"/>
    <w:rsid w:val="4084115C"/>
    <w:rsid w:val="40880C4C"/>
    <w:rsid w:val="408E5B37"/>
    <w:rsid w:val="408F1FDB"/>
    <w:rsid w:val="40956EC5"/>
    <w:rsid w:val="40985A3E"/>
    <w:rsid w:val="409C64A6"/>
    <w:rsid w:val="40A13ABC"/>
    <w:rsid w:val="40A8309D"/>
    <w:rsid w:val="40AA0BC3"/>
    <w:rsid w:val="40AE3E04"/>
    <w:rsid w:val="40AF305F"/>
    <w:rsid w:val="40B530C4"/>
    <w:rsid w:val="40B732E0"/>
    <w:rsid w:val="40C41559"/>
    <w:rsid w:val="40C477AB"/>
    <w:rsid w:val="40D0553A"/>
    <w:rsid w:val="40E13EB9"/>
    <w:rsid w:val="40E340D5"/>
    <w:rsid w:val="40EE65D6"/>
    <w:rsid w:val="40F2256A"/>
    <w:rsid w:val="40F57964"/>
    <w:rsid w:val="40F6645A"/>
    <w:rsid w:val="41067DC3"/>
    <w:rsid w:val="41083B3B"/>
    <w:rsid w:val="41087697"/>
    <w:rsid w:val="4110479E"/>
    <w:rsid w:val="41120516"/>
    <w:rsid w:val="41197AF6"/>
    <w:rsid w:val="411C3143"/>
    <w:rsid w:val="411C75E7"/>
    <w:rsid w:val="412D35A2"/>
    <w:rsid w:val="41336CDE"/>
    <w:rsid w:val="4134048C"/>
    <w:rsid w:val="413466DE"/>
    <w:rsid w:val="413606A8"/>
    <w:rsid w:val="41465248"/>
    <w:rsid w:val="414D154E"/>
    <w:rsid w:val="414F176A"/>
    <w:rsid w:val="4162149D"/>
    <w:rsid w:val="41656898"/>
    <w:rsid w:val="4168282C"/>
    <w:rsid w:val="416C231C"/>
    <w:rsid w:val="416C40CA"/>
    <w:rsid w:val="4171348E"/>
    <w:rsid w:val="41720FB5"/>
    <w:rsid w:val="417B255F"/>
    <w:rsid w:val="4182779E"/>
    <w:rsid w:val="41911D83"/>
    <w:rsid w:val="419453CF"/>
    <w:rsid w:val="41990C37"/>
    <w:rsid w:val="419D24D5"/>
    <w:rsid w:val="41A2189A"/>
    <w:rsid w:val="41A970CC"/>
    <w:rsid w:val="41AE6491"/>
    <w:rsid w:val="41B63641"/>
    <w:rsid w:val="41B65345"/>
    <w:rsid w:val="41BB295C"/>
    <w:rsid w:val="41BE41FA"/>
    <w:rsid w:val="41C061C4"/>
    <w:rsid w:val="41CA2F47"/>
    <w:rsid w:val="41CE08E1"/>
    <w:rsid w:val="41D028AB"/>
    <w:rsid w:val="41DA54D8"/>
    <w:rsid w:val="41DF489C"/>
    <w:rsid w:val="41E00614"/>
    <w:rsid w:val="41E225DE"/>
    <w:rsid w:val="41E33AEE"/>
    <w:rsid w:val="41E53E7C"/>
    <w:rsid w:val="41E9571B"/>
    <w:rsid w:val="41FB36A0"/>
    <w:rsid w:val="41FB544E"/>
    <w:rsid w:val="41FD2F74"/>
    <w:rsid w:val="42024A2E"/>
    <w:rsid w:val="42051E29"/>
    <w:rsid w:val="42066E88"/>
    <w:rsid w:val="42114C71"/>
    <w:rsid w:val="42162288"/>
    <w:rsid w:val="421B789E"/>
    <w:rsid w:val="42206C63"/>
    <w:rsid w:val="422449A5"/>
    <w:rsid w:val="422E312E"/>
    <w:rsid w:val="42366486"/>
    <w:rsid w:val="423A5F76"/>
    <w:rsid w:val="423D1534"/>
    <w:rsid w:val="425012F6"/>
    <w:rsid w:val="4252548F"/>
    <w:rsid w:val="425C0553"/>
    <w:rsid w:val="425E7641"/>
    <w:rsid w:val="425F4EC2"/>
    <w:rsid w:val="425F778B"/>
    <w:rsid w:val="42660B19"/>
    <w:rsid w:val="4269060A"/>
    <w:rsid w:val="426A09EE"/>
    <w:rsid w:val="426D00FA"/>
    <w:rsid w:val="427A45C5"/>
    <w:rsid w:val="42817701"/>
    <w:rsid w:val="42823479"/>
    <w:rsid w:val="4283791D"/>
    <w:rsid w:val="42864D18"/>
    <w:rsid w:val="42870A90"/>
    <w:rsid w:val="428B0580"/>
    <w:rsid w:val="428E1E1E"/>
    <w:rsid w:val="42903DE8"/>
    <w:rsid w:val="42910002"/>
    <w:rsid w:val="42925DB2"/>
    <w:rsid w:val="429F402B"/>
    <w:rsid w:val="42A2763A"/>
    <w:rsid w:val="42A31D6D"/>
    <w:rsid w:val="42A47894"/>
    <w:rsid w:val="42A94EAA"/>
    <w:rsid w:val="42B20B36"/>
    <w:rsid w:val="42B35EB3"/>
    <w:rsid w:val="42BC2E2F"/>
    <w:rsid w:val="42C341BE"/>
    <w:rsid w:val="42C35F6C"/>
    <w:rsid w:val="42C45840"/>
    <w:rsid w:val="42C57F36"/>
    <w:rsid w:val="42C85330"/>
    <w:rsid w:val="42CD2946"/>
    <w:rsid w:val="42CE4911"/>
    <w:rsid w:val="42D00689"/>
    <w:rsid w:val="42D40179"/>
    <w:rsid w:val="42D446B7"/>
    <w:rsid w:val="42D75573"/>
    <w:rsid w:val="42DA32B5"/>
    <w:rsid w:val="42DB3C12"/>
    <w:rsid w:val="42E47C90"/>
    <w:rsid w:val="42EA799C"/>
    <w:rsid w:val="42EF4FB3"/>
    <w:rsid w:val="42F00D2B"/>
    <w:rsid w:val="42F205FF"/>
    <w:rsid w:val="42F26851"/>
    <w:rsid w:val="42F779C3"/>
    <w:rsid w:val="42FA74B4"/>
    <w:rsid w:val="42FB66C8"/>
    <w:rsid w:val="42FC76D0"/>
    <w:rsid w:val="430420E0"/>
    <w:rsid w:val="430976F7"/>
    <w:rsid w:val="430B346F"/>
    <w:rsid w:val="43100A85"/>
    <w:rsid w:val="43120CA1"/>
    <w:rsid w:val="43192944"/>
    <w:rsid w:val="431A7B56"/>
    <w:rsid w:val="431B2271"/>
    <w:rsid w:val="431C38CE"/>
    <w:rsid w:val="43362BE2"/>
    <w:rsid w:val="43394480"/>
    <w:rsid w:val="433B01F8"/>
    <w:rsid w:val="433C7ACC"/>
    <w:rsid w:val="433E55F2"/>
    <w:rsid w:val="43421586"/>
    <w:rsid w:val="434A21E9"/>
    <w:rsid w:val="434C7045"/>
    <w:rsid w:val="435412BA"/>
    <w:rsid w:val="435718DF"/>
    <w:rsid w:val="4359067E"/>
    <w:rsid w:val="43617533"/>
    <w:rsid w:val="43664B49"/>
    <w:rsid w:val="436A391D"/>
    <w:rsid w:val="436D5ED7"/>
    <w:rsid w:val="436F7EA2"/>
    <w:rsid w:val="438751EB"/>
    <w:rsid w:val="438D657A"/>
    <w:rsid w:val="43923B90"/>
    <w:rsid w:val="439711A6"/>
    <w:rsid w:val="439D67BD"/>
    <w:rsid w:val="43A55671"/>
    <w:rsid w:val="43B31053"/>
    <w:rsid w:val="43C26223"/>
    <w:rsid w:val="43C7383A"/>
    <w:rsid w:val="43CC0E50"/>
    <w:rsid w:val="43D45F57"/>
    <w:rsid w:val="43DB5537"/>
    <w:rsid w:val="43DD305D"/>
    <w:rsid w:val="43E4263E"/>
    <w:rsid w:val="43F403A7"/>
    <w:rsid w:val="43F565F9"/>
    <w:rsid w:val="43F860E9"/>
    <w:rsid w:val="43FB1735"/>
    <w:rsid w:val="43FF1225"/>
    <w:rsid w:val="440525B4"/>
    <w:rsid w:val="44136A7F"/>
    <w:rsid w:val="44184095"/>
    <w:rsid w:val="441A7E0D"/>
    <w:rsid w:val="44240E0B"/>
    <w:rsid w:val="442C5D93"/>
    <w:rsid w:val="442E595A"/>
    <w:rsid w:val="44305883"/>
    <w:rsid w:val="443C4228"/>
    <w:rsid w:val="443D1D4E"/>
    <w:rsid w:val="443F5AC6"/>
    <w:rsid w:val="44444E8A"/>
    <w:rsid w:val="444529B0"/>
    <w:rsid w:val="44472BCC"/>
    <w:rsid w:val="444A6219"/>
    <w:rsid w:val="444B4E82"/>
    <w:rsid w:val="444C3D3F"/>
    <w:rsid w:val="44511355"/>
    <w:rsid w:val="445C09D8"/>
    <w:rsid w:val="445D7CFA"/>
    <w:rsid w:val="445F1CC4"/>
    <w:rsid w:val="445F3A72"/>
    <w:rsid w:val="44625310"/>
    <w:rsid w:val="44670B79"/>
    <w:rsid w:val="44671D76"/>
    <w:rsid w:val="44676DCB"/>
    <w:rsid w:val="446F7A2D"/>
    <w:rsid w:val="44775260"/>
    <w:rsid w:val="44872FC9"/>
    <w:rsid w:val="448B0D0B"/>
    <w:rsid w:val="448B2AB9"/>
    <w:rsid w:val="448B3BF5"/>
    <w:rsid w:val="448B4C1F"/>
    <w:rsid w:val="449556E6"/>
    <w:rsid w:val="449D0A3E"/>
    <w:rsid w:val="44A678F3"/>
    <w:rsid w:val="44AF12BA"/>
    <w:rsid w:val="44B02520"/>
    <w:rsid w:val="44B244EA"/>
    <w:rsid w:val="44B33DBE"/>
    <w:rsid w:val="44B57B36"/>
    <w:rsid w:val="44BA339E"/>
    <w:rsid w:val="44BA7230"/>
    <w:rsid w:val="44BC0EC5"/>
    <w:rsid w:val="44C24001"/>
    <w:rsid w:val="44CE27B1"/>
    <w:rsid w:val="44D206E8"/>
    <w:rsid w:val="44D34460"/>
    <w:rsid w:val="44DA759D"/>
    <w:rsid w:val="44DE0126"/>
    <w:rsid w:val="44EE2EF8"/>
    <w:rsid w:val="44F52628"/>
    <w:rsid w:val="44F56185"/>
    <w:rsid w:val="44F763A1"/>
    <w:rsid w:val="44FF6697"/>
    <w:rsid w:val="450308A1"/>
    <w:rsid w:val="45047938"/>
    <w:rsid w:val="45091C30"/>
    <w:rsid w:val="450B1E4C"/>
    <w:rsid w:val="451E56DB"/>
    <w:rsid w:val="452151CC"/>
    <w:rsid w:val="45216F7A"/>
    <w:rsid w:val="45246A6A"/>
    <w:rsid w:val="45252F0E"/>
    <w:rsid w:val="45260A34"/>
    <w:rsid w:val="45294080"/>
    <w:rsid w:val="452F5B3A"/>
    <w:rsid w:val="4530540F"/>
    <w:rsid w:val="4534661F"/>
    <w:rsid w:val="453749EF"/>
    <w:rsid w:val="45375398"/>
    <w:rsid w:val="453A628D"/>
    <w:rsid w:val="453C2005"/>
    <w:rsid w:val="453E3FCF"/>
    <w:rsid w:val="453E5D7D"/>
    <w:rsid w:val="45402EBF"/>
    <w:rsid w:val="45435142"/>
    <w:rsid w:val="45445EB5"/>
    <w:rsid w:val="45462E84"/>
    <w:rsid w:val="45464C32"/>
    <w:rsid w:val="454B2248"/>
    <w:rsid w:val="45521829"/>
    <w:rsid w:val="455A248C"/>
    <w:rsid w:val="45605CF4"/>
    <w:rsid w:val="4565155C"/>
    <w:rsid w:val="4565330A"/>
    <w:rsid w:val="45667082"/>
    <w:rsid w:val="45684BA8"/>
    <w:rsid w:val="456B6447"/>
    <w:rsid w:val="456F23DB"/>
    <w:rsid w:val="457F1EF2"/>
    <w:rsid w:val="45833790"/>
    <w:rsid w:val="4588524B"/>
    <w:rsid w:val="45886FF9"/>
    <w:rsid w:val="458A0FC3"/>
    <w:rsid w:val="4595393F"/>
    <w:rsid w:val="45967968"/>
    <w:rsid w:val="45A007E6"/>
    <w:rsid w:val="45A1630C"/>
    <w:rsid w:val="45AC718B"/>
    <w:rsid w:val="45AF27D7"/>
    <w:rsid w:val="45AF4585"/>
    <w:rsid w:val="45B61DB8"/>
    <w:rsid w:val="45BB117C"/>
    <w:rsid w:val="45BC6CA2"/>
    <w:rsid w:val="45BD3146"/>
    <w:rsid w:val="45BD429D"/>
    <w:rsid w:val="45C51FFB"/>
    <w:rsid w:val="45CE5353"/>
    <w:rsid w:val="45CF2E79"/>
    <w:rsid w:val="45D1274E"/>
    <w:rsid w:val="45D40490"/>
    <w:rsid w:val="45D52E99"/>
    <w:rsid w:val="45D70058"/>
    <w:rsid w:val="45D73ADC"/>
    <w:rsid w:val="45D928DB"/>
    <w:rsid w:val="45DE130F"/>
    <w:rsid w:val="45E76415"/>
    <w:rsid w:val="45EE0F95"/>
    <w:rsid w:val="45F12DF0"/>
    <w:rsid w:val="45F42F70"/>
    <w:rsid w:val="45F823D0"/>
    <w:rsid w:val="45F85626"/>
    <w:rsid w:val="45FD4CB1"/>
    <w:rsid w:val="45FE550D"/>
    <w:rsid w:val="460A3EB2"/>
    <w:rsid w:val="460A5C60"/>
    <w:rsid w:val="460C19D8"/>
    <w:rsid w:val="460D5750"/>
    <w:rsid w:val="460D74FE"/>
    <w:rsid w:val="46130FB8"/>
    <w:rsid w:val="46162856"/>
    <w:rsid w:val="461B1C1B"/>
    <w:rsid w:val="46205483"/>
    <w:rsid w:val="4622744D"/>
    <w:rsid w:val="462A4554"/>
    <w:rsid w:val="462C207A"/>
    <w:rsid w:val="4631143E"/>
    <w:rsid w:val="46317690"/>
    <w:rsid w:val="46333408"/>
    <w:rsid w:val="463351B6"/>
    <w:rsid w:val="46357180"/>
    <w:rsid w:val="46396545"/>
    <w:rsid w:val="46517D32"/>
    <w:rsid w:val="46535859"/>
    <w:rsid w:val="465515D1"/>
    <w:rsid w:val="465A6BE7"/>
    <w:rsid w:val="465F5FAB"/>
    <w:rsid w:val="46663F20"/>
    <w:rsid w:val="46753A21"/>
    <w:rsid w:val="467632F5"/>
    <w:rsid w:val="467C4DAF"/>
    <w:rsid w:val="468C2B19"/>
    <w:rsid w:val="468C48C7"/>
    <w:rsid w:val="4692195B"/>
    <w:rsid w:val="46963997"/>
    <w:rsid w:val="4698770F"/>
    <w:rsid w:val="469F14E0"/>
    <w:rsid w:val="46A55988"/>
    <w:rsid w:val="46A75BA4"/>
    <w:rsid w:val="46AA2F9F"/>
    <w:rsid w:val="46AC6D17"/>
    <w:rsid w:val="46B40180"/>
    <w:rsid w:val="46C10A14"/>
    <w:rsid w:val="46C202E8"/>
    <w:rsid w:val="46C2653A"/>
    <w:rsid w:val="46C40504"/>
    <w:rsid w:val="46CD560B"/>
    <w:rsid w:val="46DA1AD6"/>
    <w:rsid w:val="46DC584E"/>
    <w:rsid w:val="46E60E0B"/>
    <w:rsid w:val="46E97F6B"/>
    <w:rsid w:val="46ED7A5B"/>
    <w:rsid w:val="46EE5581"/>
    <w:rsid w:val="46F04E55"/>
    <w:rsid w:val="46F10BCE"/>
    <w:rsid w:val="46F30DEA"/>
    <w:rsid w:val="46F56910"/>
    <w:rsid w:val="46F74436"/>
    <w:rsid w:val="46F801AE"/>
    <w:rsid w:val="46FA073D"/>
    <w:rsid w:val="46FC7C9E"/>
    <w:rsid w:val="47064679"/>
    <w:rsid w:val="470D3C59"/>
    <w:rsid w:val="470E15D4"/>
    <w:rsid w:val="47152793"/>
    <w:rsid w:val="471A6376"/>
    <w:rsid w:val="471F398D"/>
    <w:rsid w:val="471F573B"/>
    <w:rsid w:val="47234C6F"/>
    <w:rsid w:val="47240FA3"/>
    <w:rsid w:val="47256537"/>
    <w:rsid w:val="472B0583"/>
    <w:rsid w:val="472D60AA"/>
    <w:rsid w:val="47347438"/>
    <w:rsid w:val="47354F5E"/>
    <w:rsid w:val="4735776D"/>
    <w:rsid w:val="47370CD6"/>
    <w:rsid w:val="473E2065"/>
    <w:rsid w:val="47411B55"/>
    <w:rsid w:val="474156B1"/>
    <w:rsid w:val="47431429"/>
    <w:rsid w:val="474B1993"/>
    <w:rsid w:val="474D04FA"/>
    <w:rsid w:val="474F4272"/>
    <w:rsid w:val="47501D98"/>
    <w:rsid w:val="475A2C17"/>
    <w:rsid w:val="47620B70"/>
    <w:rsid w:val="47637D1D"/>
    <w:rsid w:val="476870E2"/>
    <w:rsid w:val="477E4B57"/>
    <w:rsid w:val="4792415F"/>
    <w:rsid w:val="47925F0D"/>
    <w:rsid w:val="47953C4F"/>
    <w:rsid w:val="47971775"/>
    <w:rsid w:val="4799373F"/>
    <w:rsid w:val="479B1265"/>
    <w:rsid w:val="479C4FDD"/>
    <w:rsid w:val="47A04ACD"/>
    <w:rsid w:val="47A3636C"/>
    <w:rsid w:val="47A81BD4"/>
    <w:rsid w:val="47A85730"/>
    <w:rsid w:val="47AA14A8"/>
    <w:rsid w:val="47AA6ACB"/>
    <w:rsid w:val="47AF2F63"/>
    <w:rsid w:val="47B24801"/>
    <w:rsid w:val="47B431E2"/>
    <w:rsid w:val="47B6609F"/>
    <w:rsid w:val="47B75973"/>
    <w:rsid w:val="47B916EB"/>
    <w:rsid w:val="47C63E08"/>
    <w:rsid w:val="47CA56A6"/>
    <w:rsid w:val="47CC58C3"/>
    <w:rsid w:val="47D473AF"/>
    <w:rsid w:val="47D7285B"/>
    <w:rsid w:val="47D72A0D"/>
    <w:rsid w:val="47D74267"/>
    <w:rsid w:val="47D91D8D"/>
    <w:rsid w:val="47E0311C"/>
    <w:rsid w:val="47E36768"/>
    <w:rsid w:val="47EA6100"/>
    <w:rsid w:val="47EB386F"/>
    <w:rsid w:val="47EF15B1"/>
    <w:rsid w:val="47F210A1"/>
    <w:rsid w:val="47F72214"/>
    <w:rsid w:val="47FB1C56"/>
    <w:rsid w:val="480037BE"/>
    <w:rsid w:val="480F1C53"/>
    <w:rsid w:val="480F755D"/>
    <w:rsid w:val="48117779"/>
    <w:rsid w:val="4812704D"/>
    <w:rsid w:val="481903DC"/>
    <w:rsid w:val="4828061F"/>
    <w:rsid w:val="48286871"/>
    <w:rsid w:val="482C010F"/>
    <w:rsid w:val="48343468"/>
    <w:rsid w:val="48376AB4"/>
    <w:rsid w:val="483D056E"/>
    <w:rsid w:val="48403BBB"/>
    <w:rsid w:val="48440DF0"/>
    <w:rsid w:val="48580F04"/>
    <w:rsid w:val="485E2293"/>
    <w:rsid w:val="48621D83"/>
    <w:rsid w:val="48643D4D"/>
    <w:rsid w:val="48655E1F"/>
    <w:rsid w:val="48671147"/>
    <w:rsid w:val="48684EBF"/>
    <w:rsid w:val="48692167"/>
    <w:rsid w:val="486A50DB"/>
    <w:rsid w:val="486E0728"/>
    <w:rsid w:val="486E697A"/>
    <w:rsid w:val="4871646A"/>
    <w:rsid w:val="48721AD0"/>
    <w:rsid w:val="4876582E"/>
    <w:rsid w:val="487877F8"/>
    <w:rsid w:val="48790E7B"/>
    <w:rsid w:val="487D7E3E"/>
    <w:rsid w:val="488533D9"/>
    <w:rsid w:val="48853CC3"/>
    <w:rsid w:val="48877A3B"/>
    <w:rsid w:val="488A12DA"/>
    <w:rsid w:val="488E4926"/>
    <w:rsid w:val="48934632"/>
    <w:rsid w:val="48967192"/>
    <w:rsid w:val="48A00AFD"/>
    <w:rsid w:val="48A405ED"/>
    <w:rsid w:val="48A83599"/>
    <w:rsid w:val="48AA54D8"/>
    <w:rsid w:val="48AC74A2"/>
    <w:rsid w:val="48AE4FC8"/>
    <w:rsid w:val="48B14AB8"/>
    <w:rsid w:val="48BD520B"/>
    <w:rsid w:val="48C60564"/>
    <w:rsid w:val="48C8011F"/>
    <w:rsid w:val="48D12A65"/>
    <w:rsid w:val="48E1714C"/>
    <w:rsid w:val="48E56510"/>
    <w:rsid w:val="48E629B4"/>
    <w:rsid w:val="48EE3617"/>
    <w:rsid w:val="48F14EB5"/>
    <w:rsid w:val="48F74BC1"/>
    <w:rsid w:val="48F826E7"/>
    <w:rsid w:val="49042E3A"/>
    <w:rsid w:val="490C1CEF"/>
    <w:rsid w:val="490C7E26"/>
    <w:rsid w:val="49177011"/>
    <w:rsid w:val="491C0184"/>
    <w:rsid w:val="491C63D6"/>
    <w:rsid w:val="492139EC"/>
    <w:rsid w:val="492265CB"/>
    <w:rsid w:val="49226E7E"/>
    <w:rsid w:val="492272BA"/>
    <w:rsid w:val="4925762B"/>
    <w:rsid w:val="49291D26"/>
    <w:rsid w:val="492C413F"/>
    <w:rsid w:val="49396F88"/>
    <w:rsid w:val="493A2D00"/>
    <w:rsid w:val="493C4382"/>
    <w:rsid w:val="49416A65"/>
    <w:rsid w:val="49425710"/>
    <w:rsid w:val="49437E06"/>
    <w:rsid w:val="4949445D"/>
    <w:rsid w:val="49496A9F"/>
    <w:rsid w:val="494B0A69"/>
    <w:rsid w:val="49535B70"/>
    <w:rsid w:val="495A6EFE"/>
    <w:rsid w:val="495D7971"/>
    <w:rsid w:val="49641B2B"/>
    <w:rsid w:val="496B4C67"/>
    <w:rsid w:val="497C50C6"/>
    <w:rsid w:val="497C6E74"/>
    <w:rsid w:val="49804BB7"/>
    <w:rsid w:val="4981448B"/>
    <w:rsid w:val="498D72D3"/>
    <w:rsid w:val="49900B72"/>
    <w:rsid w:val="4995236E"/>
    <w:rsid w:val="49A07481"/>
    <w:rsid w:val="49A62143"/>
    <w:rsid w:val="49AD34D2"/>
    <w:rsid w:val="49AE2DA6"/>
    <w:rsid w:val="49B303BC"/>
    <w:rsid w:val="49B51BAE"/>
    <w:rsid w:val="49B614F4"/>
    <w:rsid w:val="49B93C25"/>
    <w:rsid w:val="49BC3715"/>
    <w:rsid w:val="49C34AA3"/>
    <w:rsid w:val="49C36851"/>
    <w:rsid w:val="49CD76D0"/>
    <w:rsid w:val="49D56585"/>
    <w:rsid w:val="49D825F6"/>
    <w:rsid w:val="49E62540"/>
    <w:rsid w:val="49E669E4"/>
    <w:rsid w:val="49EB5DA8"/>
    <w:rsid w:val="49F7299F"/>
    <w:rsid w:val="49F92273"/>
    <w:rsid w:val="49FE1F7F"/>
    <w:rsid w:val="4A00480B"/>
    <w:rsid w:val="4A037596"/>
    <w:rsid w:val="4A050C18"/>
    <w:rsid w:val="4A083B20"/>
    <w:rsid w:val="4A0D5D1E"/>
    <w:rsid w:val="4A11580F"/>
    <w:rsid w:val="4A1277D9"/>
    <w:rsid w:val="4A143551"/>
    <w:rsid w:val="4A174DEF"/>
    <w:rsid w:val="4A190B1F"/>
    <w:rsid w:val="4A1946C3"/>
    <w:rsid w:val="4A2268D5"/>
    <w:rsid w:val="4A2512BA"/>
    <w:rsid w:val="4A280DAA"/>
    <w:rsid w:val="4A286FFC"/>
    <w:rsid w:val="4A2C2648"/>
    <w:rsid w:val="4A314103"/>
    <w:rsid w:val="4A3239D7"/>
    <w:rsid w:val="4A3D4856"/>
    <w:rsid w:val="4A442B3D"/>
    <w:rsid w:val="4A4D0811"/>
    <w:rsid w:val="4A510301"/>
    <w:rsid w:val="4A534079"/>
    <w:rsid w:val="4A541B9F"/>
    <w:rsid w:val="4A5635B7"/>
    <w:rsid w:val="4A58168F"/>
    <w:rsid w:val="4A5B4CDC"/>
    <w:rsid w:val="4A5D6CA6"/>
    <w:rsid w:val="4A5E47CC"/>
    <w:rsid w:val="4A61791F"/>
    <w:rsid w:val="4A631DE2"/>
    <w:rsid w:val="4A672DFB"/>
    <w:rsid w:val="4A6D4A0F"/>
    <w:rsid w:val="4A6E2C61"/>
    <w:rsid w:val="4A7144FF"/>
    <w:rsid w:val="4A780B39"/>
    <w:rsid w:val="4A7B712C"/>
    <w:rsid w:val="4A800BE6"/>
    <w:rsid w:val="4A82495E"/>
    <w:rsid w:val="4A8561FD"/>
    <w:rsid w:val="4A884CC6"/>
    <w:rsid w:val="4A8C30E7"/>
    <w:rsid w:val="4A9106FD"/>
    <w:rsid w:val="4A914BA1"/>
    <w:rsid w:val="4A91694F"/>
    <w:rsid w:val="4A9B5A20"/>
    <w:rsid w:val="4AA06B93"/>
    <w:rsid w:val="4AA20B5D"/>
    <w:rsid w:val="4AA55BC3"/>
    <w:rsid w:val="4AA77F21"/>
    <w:rsid w:val="4AA91EEB"/>
    <w:rsid w:val="4AA938C9"/>
    <w:rsid w:val="4AB50890"/>
    <w:rsid w:val="4ABA40F8"/>
    <w:rsid w:val="4ABC7D85"/>
    <w:rsid w:val="4AC7411F"/>
    <w:rsid w:val="4AC8224B"/>
    <w:rsid w:val="4AD351BA"/>
    <w:rsid w:val="4AE271AB"/>
    <w:rsid w:val="4AEC6877"/>
    <w:rsid w:val="4AF34F14"/>
    <w:rsid w:val="4AF64A04"/>
    <w:rsid w:val="4AFD3FE5"/>
    <w:rsid w:val="4AFF1B0B"/>
    <w:rsid w:val="4B003B88"/>
    <w:rsid w:val="4B02784D"/>
    <w:rsid w:val="4B051910"/>
    <w:rsid w:val="4B0E1D4E"/>
    <w:rsid w:val="4B0E7FA0"/>
    <w:rsid w:val="4B1D4687"/>
    <w:rsid w:val="4B1F21AD"/>
    <w:rsid w:val="4B201A81"/>
    <w:rsid w:val="4B215F25"/>
    <w:rsid w:val="4B272BB3"/>
    <w:rsid w:val="4B294DDA"/>
    <w:rsid w:val="4B296B88"/>
    <w:rsid w:val="4B2B6DA4"/>
    <w:rsid w:val="4B306168"/>
    <w:rsid w:val="4B320132"/>
    <w:rsid w:val="4B3519D1"/>
    <w:rsid w:val="4B35552D"/>
    <w:rsid w:val="4B3774F7"/>
    <w:rsid w:val="4B3A6FE7"/>
    <w:rsid w:val="4B3D2633"/>
    <w:rsid w:val="4B41632B"/>
    <w:rsid w:val="4B46598C"/>
    <w:rsid w:val="4B4E4840"/>
    <w:rsid w:val="4B4E65EF"/>
    <w:rsid w:val="4B525C44"/>
    <w:rsid w:val="4B555BCF"/>
    <w:rsid w:val="4B5A31E5"/>
    <w:rsid w:val="4B5D4A84"/>
    <w:rsid w:val="4B6127C6"/>
    <w:rsid w:val="4B6B71A0"/>
    <w:rsid w:val="4B7122DD"/>
    <w:rsid w:val="4B751DCD"/>
    <w:rsid w:val="4B7818BD"/>
    <w:rsid w:val="4B7A3887"/>
    <w:rsid w:val="4B7F49FA"/>
    <w:rsid w:val="4B814C16"/>
    <w:rsid w:val="4B8169C4"/>
    <w:rsid w:val="4B83273C"/>
    <w:rsid w:val="4B83595C"/>
    <w:rsid w:val="4B842010"/>
    <w:rsid w:val="4B8464B4"/>
    <w:rsid w:val="4B893ACB"/>
    <w:rsid w:val="4B8D5369"/>
    <w:rsid w:val="4B8E31F1"/>
    <w:rsid w:val="4B8F7333"/>
    <w:rsid w:val="4B920BD1"/>
    <w:rsid w:val="4B9366F7"/>
    <w:rsid w:val="4B971D44"/>
    <w:rsid w:val="4B9825BC"/>
    <w:rsid w:val="4B9B4365"/>
    <w:rsid w:val="4B9E7576"/>
    <w:rsid w:val="4BA05606"/>
    <w:rsid w:val="4BB40B47"/>
    <w:rsid w:val="4BBD5522"/>
    <w:rsid w:val="4BC15012"/>
    <w:rsid w:val="4BC845F3"/>
    <w:rsid w:val="4BD016F9"/>
    <w:rsid w:val="4BD411EA"/>
    <w:rsid w:val="4BDD6CE9"/>
    <w:rsid w:val="4BE13907"/>
    <w:rsid w:val="4BE156B5"/>
    <w:rsid w:val="4BE34F89"/>
    <w:rsid w:val="4BF21670"/>
    <w:rsid w:val="4BF74ED8"/>
    <w:rsid w:val="4BF929FE"/>
    <w:rsid w:val="4BFE6267"/>
    <w:rsid w:val="4C043151"/>
    <w:rsid w:val="4C0F5D7E"/>
    <w:rsid w:val="4C12586E"/>
    <w:rsid w:val="4C1415E6"/>
    <w:rsid w:val="4C172E84"/>
    <w:rsid w:val="4C177328"/>
    <w:rsid w:val="4C1A40B9"/>
    <w:rsid w:val="4C211F55"/>
    <w:rsid w:val="4C235CCD"/>
    <w:rsid w:val="4C261319"/>
    <w:rsid w:val="4C2757BD"/>
    <w:rsid w:val="4C2A2BB8"/>
    <w:rsid w:val="4C2D08FA"/>
    <w:rsid w:val="4C34134A"/>
    <w:rsid w:val="4C392DFB"/>
    <w:rsid w:val="4C3B3017"/>
    <w:rsid w:val="4C40062D"/>
    <w:rsid w:val="4C404189"/>
    <w:rsid w:val="4C417F01"/>
    <w:rsid w:val="4C4243A5"/>
    <w:rsid w:val="4C43011D"/>
    <w:rsid w:val="4C447326"/>
    <w:rsid w:val="4C4A5008"/>
    <w:rsid w:val="4C4D2D4A"/>
    <w:rsid w:val="4C5145E8"/>
    <w:rsid w:val="4C53614F"/>
    <w:rsid w:val="4C5365B2"/>
    <w:rsid w:val="4C5D32D8"/>
    <w:rsid w:val="4C612351"/>
    <w:rsid w:val="4C617F8F"/>
    <w:rsid w:val="4C651E42"/>
    <w:rsid w:val="4C7C718B"/>
    <w:rsid w:val="4C7D362F"/>
    <w:rsid w:val="4C806C7C"/>
    <w:rsid w:val="4C8356D9"/>
    <w:rsid w:val="4C85492B"/>
    <w:rsid w:val="4C8C3872"/>
    <w:rsid w:val="4C8F3363"/>
    <w:rsid w:val="4C9149E5"/>
    <w:rsid w:val="4C92075D"/>
    <w:rsid w:val="4C9B5863"/>
    <w:rsid w:val="4C9D782D"/>
    <w:rsid w:val="4CA010CC"/>
    <w:rsid w:val="4CA74208"/>
    <w:rsid w:val="4CAA5AA7"/>
    <w:rsid w:val="4CB701C3"/>
    <w:rsid w:val="4CC76658"/>
    <w:rsid w:val="4CCB580D"/>
    <w:rsid w:val="4CCC1EC1"/>
    <w:rsid w:val="4CCE3E8B"/>
    <w:rsid w:val="4CD07283"/>
    <w:rsid w:val="4CD07C03"/>
    <w:rsid w:val="4CD11285"/>
    <w:rsid w:val="4CD174D7"/>
    <w:rsid w:val="4CDD40CE"/>
    <w:rsid w:val="4CE03BBE"/>
    <w:rsid w:val="4CE54D31"/>
    <w:rsid w:val="4CE76CFB"/>
    <w:rsid w:val="4CE865CF"/>
    <w:rsid w:val="4CEA2347"/>
    <w:rsid w:val="4CEC4311"/>
    <w:rsid w:val="4CEE0089"/>
    <w:rsid w:val="4CF136D5"/>
    <w:rsid w:val="4CF338F1"/>
    <w:rsid w:val="4CF60CEC"/>
    <w:rsid w:val="4CF86A13"/>
    <w:rsid w:val="4CFA6A2E"/>
    <w:rsid w:val="4D063625"/>
    <w:rsid w:val="4D07114B"/>
    <w:rsid w:val="4D07739D"/>
    <w:rsid w:val="4D0A4797"/>
    <w:rsid w:val="4D13189E"/>
    <w:rsid w:val="4D16138E"/>
    <w:rsid w:val="4D1F6494"/>
    <w:rsid w:val="4D292E6F"/>
    <w:rsid w:val="4D357A66"/>
    <w:rsid w:val="4D3A32CE"/>
    <w:rsid w:val="4D3B2BA3"/>
    <w:rsid w:val="4D3F6B37"/>
    <w:rsid w:val="4D404761"/>
    <w:rsid w:val="4D4203D5"/>
    <w:rsid w:val="4D4759EB"/>
    <w:rsid w:val="4D491763"/>
    <w:rsid w:val="4D4D0226"/>
    <w:rsid w:val="4D4E6D7A"/>
    <w:rsid w:val="4D550108"/>
    <w:rsid w:val="4D556F64"/>
    <w:rsid w:val="4D587BF8"/>
    <w:rsid w:val="4D5A571F"/>
    <w:rsid w:val="4D5B7C28"/>
    <w:rsid w:val="4D621716"/>
    <w:rsid w:val="4D67790C"/>
    <w:rsid w:val="4D697710"/>
    <w:rsid w:val="4D6B792C"/>
    <w:rsid w:val="4D6D5452"/>
    <w:rsid w:val="4D75339F"/>
    <w:rsid w:val="4D814A59"/>
    <w:rsid w:val="4D8207D1"/>
    <w:rsid w:val="4D8B58D8"/>
    <w:rsid w:val="4D926C66"/>
    <w:rsid w:val="4D954046"/>
    <w:rsid w:val="4D9A1FBF"/>
    <w:rsid w:val="4D9A5B1B"/>
    <w:rsid w:val="4D9D2CC9"/>
    <w:rsid w:val="4DB172E0"/>
    <w:rsid w:val="4DB210B7"/>
    <w:rsid w:val="4DB27309"/>
    <w:rsid w:val="4DB766CD"/>
    <w:rsid w:val="4DBA61BD"/>
    <w:rsid w:val="4DBA7F6B"/>
    <w:rsid w:val="4DBB438C"/>
    <w:rsid w:val="4DBE5CAD"/>
    <w:rsid w:val="4DC112FA"/>
    <w:rsid w:val="4DD51249"/>
    <w:rsid w:val="4DD54DA5"/>
    <w:rsid w:val="4DD74FC1"/>
    <w:rsid w:val="4DD86643"/>
    <w:rsid w:val="4DDA685F"/>
    <w:rsid w:val="4DDC6134"/>
    <w:rsid w:val="4DE367EA"/>
    <w:rsid w:val="4DE4148C"/>
    <w:rsid w:val="4DEF230B"/>
    <w:rsid w:val="4DF571F5"/>
    <w:rsid w:val="4DF74D1B"/>
    <w:rsid w:val="4DFC4A28"/>
    <w:rsid w:val="4E035DB6"/>
    <w:rsid w:val="4E04568A"/>
    <w:rsid w:val="4E0631B0"/>
    <w:rsid w:val="4E067654"/>
    <w:rsid w:val="4E097791"/>
    <w:rsid w:val="4E0D2791"/>
    <w:rsid w:val="4E1B3100"/>
    <w:rsid w:val="4E202AF3"/>
    <w:rsid w:val="4E212D0C"/>
    <w:rsid w:val="4E254D1F"/>
    <w:rsid w:val="4E2B70BB"/>
    <w:rsid w:val="4E2D4BE1"/>
    <w:rsid w:val="4E2E44B5"/>
    <w:rsid w:val="4E3441C2"/>
    <w:rsid w:val="4E353A96"/>
    <w:rsid w:val="4E3B72FE"/>
    <w:rsid w:val="4E402B66"/>
    <w:rsid w:val="4E437F61"/>
    <w:rsid w:val="4E467A51"/>
    <w:rsid w:val="4E4F6905"/>
    <w:rsid w:val="4E573A0C"/>
    <w:rsid w:val="4E5864F2"/>
    <w:rsid w:val="4E593C28"/>
    <w:rsid w:val="4E5B34FC"/>
    <w:rsid w:val="4E5B79A0"/>
    <w:rsid w:val="4E5C1022"/>
    <w:rsid w:val="4E5E2FEC"/>
    <w:rsid w:val="4E5E4D9B"/>
    <w:rsid w:val="4E6F0D56"/>
    <w:rsid w:val="4E6F6FA8"/>
    <w:rsid w:val="4E724CEA"/>
    <w:rsid w:val="4E766588"/>
    <w:rsid w:val="4E7E368F"/>
    <w:rsid w:val="4E8567CB"/>
    <w:rsid w:val="4E8C7B5A"/>
    <w:rsid w:val="4E8F31A6"/>
    <w:rsid w:val="4E915170"/>
    <w:rsid w:val="4E962786"/>
    <w:rsid w:val="4E9D2106"/>
    <w:rsid w:val="4EA12ED9"/>
    <w:rsid w:val="4EA2737D"/>
    <w:rsid w:val="4EA533B8"/>
    <w:rsid w:val="4EAA6232"/>
    <w:rsid w:val="4EB470B0"/>
    <w:rsid w:val="4EB86BA1"/>
    <w:rsid w:val="4EBB21ED"/>
    <w:rsid w:val="4EC15329"/>
    <w:rsid w:val="4EC45545"/>
    <w:rsid w:val="4ECA0682"/>
    <w:rsid w:val="4ED35788"/>
    <w:rsid w:val="4ED80FF1"/>
    <w:rsid w:val="4EDB463D"/>
    <w:rsid w:val="4EDF237F"/>
    <w:rsid w:val="4EE03A01"/>
    <w:rsid w:val="4EE72FE2"/>
    <w:rsid w:val="4EEA2AD2"/>
    <w:rsid w:val="4EED611E"/>
    <w:rsid w:val="4EEE25C2"/>
    <w:rsid w:val="4EF456FF"/>
    <w:rsid w:val="4EF851EF"/>
    <w:rsid w:val="4EFD2083"/>
    <w:rsid w:val="4F007424"/>
    <w:rsid w:val="4F06242F"/>
    <w:rsid w:val="4F075432"/>
    <w:rsid w:val="4F0973FC"/>
    <w:rsid w:val="4F132029"/>
    <w:rsid w:val="4F155DA1"/>
    <w:rsid w:val="4F193CE7"/>
    <w:rsid w:val="4F196F13"/>
    <w:rsid w:val="4F1B712F"/>
    <w:rsid w:val="4F1D4C56"/>
    <w:rsid w:val="4F1D6A04"/>
    <w:rsid w:val="4F1F09CE"/>
    <w:rsid w:val="4F235340"/>
    <w:rsid w:val="4F282F37"/>
    <w:rsid w:val="4F2A7373"/>
    <w:rsid w:val="4F2E29BF"/>
    <w:rsid w:val="4F3124AF"/>
    <w:rsid w:val="4F351F9F"/>
    <w:rsid w:val="4F355C0F"/>
    <w:rsid w:val="4F361873"/>
    <w:rsid w:val="4F363F69"/>
    <w:rsid w:val="4F365D17"/>
    <w:rsid w:val="4F3855EC"/>
    <w:rsid w:val="4F440434"/>
    <w:rsid w:val="4F4C5F9B"/>
    <w:rsid w:val="4F530677"/>
    <w:rsid w:val="4F553AA5"/>
    <w:rsid w:val="4F610FE6"/>
    <w:rsid w:val="4F622668"/>
    <w:rsid w:val="4F691C49"/>
    <w:rsid w:val="4F6E54B1"/>
    <w:rsid w:val="4F716D4F"/>
    <w:rsid w:val="4F754A92"/>
    <w:rsid w:val="4F7B372A"/>
    <w:rsid w:val="4F7F146C"/>
    <w:rsid w:val="4F9273F2"/>
    <w:rsid w:val="4F9C201E"/>
    <w:rsid w:val="4F9F1B0F"/>
    <w:rsid w:val="4FA113E3"/>
    <w:rsid w:val="4FA41891"/>
    <w:rsid w:val="4FA90297"/>
    <w:rsid w:val="4FAA2095"/>
    <w:rsid w:val="4FAC0CFF"/>
    <w:rsid w:val="4FAD422B"/>
    <w:rsid w:val="4FB01626"/>
    <w:rsid w:val="4FB04984"/>
    <w:rsid w:val="4FB05ACA"/>
    <w:rsid w:val="4FB3554D"/>
    <w:rsid w:val="4FB37368"/>
    <w:rsid w:val="4FBB7FCB"/>
    <w:rsid w:val="4FBD1F95"/>
    <w:rsid w:val="4FC275AB"/>
    <w:rsid w:val="4FC41575"/>
    <w:rsid w:val="4FC450D1"/>
    <w:rsid w:val="4FC72EBA"/>
    <w:rsid w:val="4FC854F3"/>
    <w:rsid w:val="4FCB2904"/>
    <w:rsid w:val="4FCC37AE"/>
    <w:rsid w:val="4FD73056"/>
    <w:rsid w:val="4FD74E04"/>
    <w:rsid w:val="4FDD6193"/>
    <w:rsid w:val="4FDF015D"/>
    <w:rsid w:val="4FE47521"/>
    <w:rsid w:val="4FE92D8A"/>
    <w:rsid w:val="4FEC63D6"/>
    <w:rsid w:val="4FEE57DE"/>
    <w:rsid w:val="4FF0236A"/>
    <w:rsid w:val="4FF27E90"/>
    <w:rsid w:val="4FF52C71"/>
    <w:rsid w:val="4FF736F9"/>
    <w:rsid w:val="50025BF9"/>
    <w:rsid w:val="50041972"/>
    <w:rsid w:val="500951DA"/>
    <w:rsid w:val="50102193"/>
    <w:rsid w:val="50137E07"/>
    <w:rsid w:val="50175B49"/>
    <w:rsid w:val="501A2F43"/>
    <w:rsid w:val="501A5E16"/>
    <w:rsid w:val="501E2A33"/>
    <w:rsid w:val="501F67AB"/>
    <w:rsid w:val="50281B04"/>
    <w:rsid w:val="502913D8"/>
    <w:rsid w:val="50371D47"/>
    <w:rsid w:val="5038161B"/>
    <w:rsid w:val="503A7A08"/>
    <w:rsid w:val="503B1837"/>
    <w:rsid w:val="503C0C40"/>
    <w:rsid w:val="503C110B"/>
    <w:rsid w:val="503C55AF"/>
    <w:rsid w:val="50447FC0"/>
    <w:rsid w:val="504B57F2"/>
    <w:rsid w:val="504D156B"/>
    <w:rsid w:val="5055041F"/>
    <w:rsid w:val="505C5BC8"/>
    <w:rsid w:val="505E72D4"/>
    <w:rsid w:val="505F4DFA"/>
    <w:rsid w:val="50615016"/>
    <w:rsid w:val="50616DC4"/>
    <w:rsid w:val="50621A3A"/>
    <w:rsid w:val="506348EA"/>
    <w:rsid w:val="506D5769"/>
    <w:rsid w:val="507B7E86"/>
    <w:rsid w:val="507C1E50"/>
    <w:rsid w:val="50850D04"/>
    <w:rsid w:val="50854860"/>
    <w:rsid w:val="508825A3"/>
    <w:rsid w:val="508B5BEF"/>
    <w:rsid w:val="50942CF5"/>
    <w:rsid w:val="5095081C"/>
    <w:rsid w:val="509E3ED1"/>
    <w:rsid w:val="50AA2519"/>
    <w:rsid w:val="50B25872"/>
    <w:rsid w:val="50B43398"/>
    <w:rsid w:val="50B96C00"/>
    <w:rsid w:val="50BC3FFA"/>
    <w:rsid w:val="50BD049E"/>
    <w:rsid w:val="50C11611"/>
    <w:rsid w:val="50C335DB"/>
    <w:rsid w:val="50C555A5"/>
    <w:rsid w:val="50C86E43"/>
    <w:rsid w:val="50D47596"/>
    <w:rsid w:val="50D650BC"/>
    <w:rsid w:val="50DE6667"/>
    <w:rsid w:val="50E81293"/>
    <w:rsid w:val="50EA1D68"/>
    <w:rsid w:val="50EC48E0"/>
    <w:rsid w:val="50F639B0"/>
    <w:rsid w:val="50F814D6"/>
    <w:rsid w:val="50FD6AED"/>
    <w:rsid w:val="51051E45"/>
    <w:rsid w:val="510C32BB"/>
    <w:rsid w:val="510F4A72"/>
    <w:rsid w:val="510F6820"/>
    <w:rsid w:val="51121E6C"/>
    <w:rsid w:val="5119769F"/>
    <w:rsid w:val="511B51C5"/>
    <w:rsid w:val="511E4CB5"/>
    <w:rsid w:val="51257DF2"/>
    <w:rsid w:val="51273B6A"/>
    <w:rsid w:val="51295B34"/>
    <w:rsid w:val="512F2A1E"/>
    <w:rsid w:val="51314571"/>
    <w:rsid w:val="51330760"/>
    <w:rsid w:val="51340035"/>
    <w:rsid w:val="51383FC9"/>
    <w:rsid w:val="513D338D"/>
    <w:rsid w:val="51402E7D"/>
    <w:rsid w:val="51453FF0"/>
    <w:rsid w:val="51477D68"/>
    <w:rsid w:val="514C537E"/>
    <w:rsid w:val="514E559A"/>
    <w:rsid w:val="51556929"/>
    <w:rsid w:val="515661D0"/>
    <w:rsid w:val="515801C7"/>
    <w:rsid w:val="51583D23"/>
    <w:rsid w:val="51597A9B"/>
    <w:rsid w:val="51600E2A"/>
    <w:rsid w:val="51622DF4"/>
    <w:rsid w:val="51650DD1"/>
    <w:rsid w:val="51675356"/>
    <w:rsid w:val="5167665C"/>
    <w:rsid w:val="516A3A56"/>
    <w:rsid w:val="51752B27"/>
    <w:rsid w:val="5176689F"/>
    <w:rsid w:val="517F39A6"/>
    <w:rsid w:val="518014CC"/>
    <w:rsid w:val="51825244"/>
    <w:rsid w:val="51842D6A"/>
    <w:rsid w:val="51986815"/>
    <w:rsid w:val="51A11B6E"/>
    <w:rsid w:val="51A451BA"/>
    <w:rsid w:val="51AE6039"/>
    <w:rsid w:val="51AF590D"/>
    <w:rsid w:val="51B15B29"/>
    <w:rsid w:val="51B6571C"/>
    <w:rsid w:val="51B722DE"/>
    <w:rsid w:val="51C07B1A"/>
    <w:rsid w:val="51C13FBE"/>
    <w:rsid w:val="51C23892"/>
    <w:rsid w:val="51C4760A"/>
    <w:rsid w:val="51C615D4"/>
    <w:rsid w:val="51C63383"/>
    <w:rsid w:val="51CC64BF"/>
    <w:rsid w:val="51D13AD5"/>
    <w:rsid w:val="51DC4954"/>
    <w:rsid w:val="51DF61F2"/>
    <w:rsid w:val="51E23F34"/>
    <w:rsid w:val="51E43809"/>
    <w:rsid w:val="51E92988"/>
    <w:rsid w:val="51F223CA"/>
    <w:rsid w:val="51F24178"/>
    <w:rsid w:val="51F30DEF"/>
    <w:rsid w:val="51F85506"/>
    <w:rsid w:val="51F94C61"/>
    <w:rsid w:val="51FF0643"/>
    <w:rsid w:val="52041D74"/>
    <w:rsid w:val="52067C23"/>
    <w:rsid w:val="52102850"/>
    <w:rsid w:val="52171E30"/>
    <w:rsid w:val="521A1920"/>
    <w:rsid w:val="521E2410"/>
    <w:rsid w:val="521F0CE5"/>
    <w:rsid w:val="5224454D"/>
    <w:rsid w:val="522462FB"/>
    <w:rsid w:val="52247C1D"/>
    <w:rsid w:val="522956BF"/>
    <w:rsid w:val="522D1654"/>
    <w:rsid w:val="523302EC"/>
    <w:rsid w:val="523522B6"/>
    <w:rsid w:val="52390930"/>
    <w:rsid w:val="52397FF8"/>
    <w:rsid w:val="523D116B"/>
    <w:rsid w:val="523F3135"/>
    <w:rsid w:val="52485B88"/>
    <w:rsid w:val="52493A8C"/>
    <w:rsid w:val="524C3D9F"/>
    <w:rsid w:val="52500E9E"/>
    <w:rsid w:val="5253273C"/>
    <w:rsid w:val="52552958"/>
    <w:rsid w:val="52592449"/>
    <w:rsid w:val="525A09FE"/>
    <w:rsid w:val="525C3CE7"/>
    <w:rsid w:val="525E180D"/>
    <w:rsid w:val="526130AB"/>
    <w:rsid w:val="52691F60"/>
    <w:rsid w:val="526F57C8"/>
    <w:rsid w:val="52720E14"/>
    <w:rsid w:val="5272350A"/>
    <w:rsid w:val="527A0A17"/>
    <w:rsid w:val="528154FB"/>
    <w:rsid w:val="528312E8"/>
    <w:rsid w:val="52854FEC"/>
    <w:rsid w:val="52857D8E"/>
    <w:rsid w:val="528943B0"/>
    <w:rsid w:val="528A0854"/>
    <w:rsid w:val="52992845"/>
    <w:rsid w:val="529E7E5B"/>
    <w:rsid w:val="52A07B61"/>
    <w:rsid w:val="52A15B9E"/>
    <w:rsid w:val="52A35472"/>
    <w:rsid w:val="52A84E59"/>
    <w:rsid w:val="52AA2CA4"/>
    <w:rsid w:val="52AA4A52"/>
    <w:rsid w:val="52AF2069"/>
    <w:rsid w:val="52B21B59"/>
    <w:rsid w:val="52B4142D"/>
    <w:rsid w:val="52B4767F"/>
    <w:rsid w:val="52B50FFA"/>
    <w:rsid w:val="52B94C95"/>
    <w:rsid w:val="52BC6534"/>
    <w:rsid w:val="52C13B4A"/>
    <w:rsid w:val="52C378C2"/>
    <w:rsid w:val="52C804AE"/>
    <w:rsid w:val="52CB6777"/>
    <w:rsid w:val="52CD0741"/>
    <w:rsid w:val="52CD5ABE"/>
    <w:rsid w:val="52CF270B"/>
    <w:rsid w:val="52D25D57"/>
    <w:rsid w:val="52D27B05"/>
    <w:rsid w:val="52D4387D"/>
    <w:rsid w:val="52D65847"/>
    <w:rsid w:val="52D675F5"/>
    <w:rsid w:val="52D715BF"/>
    <w:rsid w:val="52D95337"/>
    <w:rsid w:val="52D970E6"/>
    <w:rsid w:val="52DB4C0C"/>
    <w:rsid w:val="52E468A6"/>
    <w:rsid w:val="52E8669F"/>
    <w:rsid w:val="52E87329"/>
    <w:rsid w:val="52F67C97"/>
    <w:rsid w:val="52FB3500"/>
    <w:rsid w:val="52FD1026"/>
    <w:rsid w:val="53034162"/>
    <w:rsid w:val="53073C53"/>
    <w:rsid w:val="53095C1D"/>
    <w:rsid w:val="530F22F4"/>
    <w:rsid w:val="531225F7"/>
    <w:rsid w:val="53130849"/>
    <w:rsid w:val="531719BC"/>
    <w:rsid w:val="531B14AC"/>
    <w:rsid w:val="531E2D4A"/>
    <w:rsid w:val="531F42E7"/>
    <w:rsid w:val="53226CDE"/>
    <w:rsid w:val="5325057D"/>
    <w:rsid w:val="53267789"/>
    <w:rsid w:val="53285977"/>
    <w:rsid w:val="532A5B93"/>
    <w:rsid w:val="532A7941"/>
    <w:rsid w:val="532C36B9"/>
    <w:rsid w:val="532D11DF"/>
    <w:rsid w:val="532F6D06"/>
    <w:rsid w:val="53346A12"/>
    <w:rsid w:val="53394028"/>
    <w:rsid w:val="533E33EC"/>
    <w:rsid w:val="533E519B"/>
    <w:rsid w:val="53475632"/>
    <w:rsid w:val="534D53DE"/>
    <w:rsid w:val="53514ECE"/>
    <w:rsid w:val="5358625C"/>
    <w:rsid w:val="53590226"/>
    <w:rsid w:val="53634C01"/>
    <w:rsid w:val="536410A5"/>
    <w:rsid w:val="5367649F"/>
    <w:rsid w:val="53733096"/>
    <w:rsid w:val="537868FE"/>
    <w:rsid w:val="53794425"/>
    <w:rsid w:val="537E1A3B"/>
    <w:rsid w:val="538928BA"/>
    <w:rsid w:val="538B4884"/>
    <w:rsid w:val="538E6122"/>
    <w:rsid w:val="5390085C"/>
    <w:rsid w:val="53963229"/>
    <w:rsid w:val="539B083F"/>
    <w:rsid w:val="53A21BCD"/>
    <w:rsid w:val="53A56FC8"/>
    <w:rsid w:val="53A616BE"/>
    <w:rsid w:val="53A70F92"/>
    <w:rsid w:val="53A94D0A"/>
    <w:rsid w:val="53AA5D25"/>
    <w:rsid w:val="53AF7E46"/>
    <w:rsid w:val="53B11E10"/>
    <w:rsid w:val="53B13BBE"/>
    <w:rsid w:val="53B35B89"/>
    <w:rsid w:val="53B65679"/>
    <w:rsid w:val="53BF0089"/>
    <w:rsid w:val="53C02053"/>
    <w:rsid w:val="53C30570"/>
    <w:rsid w:val="53C55637"/>
    <w:rsid w:val="53C658BC"/>
    <w:rsid w:val="53C9715A"/>
    <w:rsid w:val="53CC6C4A"/>
    <w:rsid w:val="53D0378F"/>
    <w:rsid w:val="53D167AB"/>
    <w:rsid w:val="53D6797D"/>
    <w:rsid w:val="53DA1367"/>
    <w:rsid w:val="53DB6E8D"/>
    <w:rsid w:val="53E144A4"/>
    <w:rsid w:val="53E421E6"/>
    <w:rsid w:val="53E45D42"/>
    <w:rsid w:val="53E75832"/>
    <w:rsid w:val="53F1045F"/>
    <w:rsid w:val="53F758F5"/>
    <w:rsid w:val="53FD32A8"/>
    <w:rsid w:val="53FD6E04"/>
    <w:rsid w:val="53FF2B7C"/>
    <w:rsid w:val="5402266C"/>
    <w:rsid w:val="54091C4C"/>
    <w:rsid w:val="54104D89"/>
    <w:rsid w:val="54181E8F"/>
    <w:rsid w:val="541A79B6"/>
    <w:rsid w:val="541C372E"/>
    <w:rsid w:val="541D1254"/>
    <w:rsid w:val="541F4FCC"/>
    <w:rsid w:val="54260108"/>
    <w:rsid w:val="5426635A"/>
    <w:rsid w:val="542C1497"/>
    <w:rsid w:val="54316AAD"/>
    <w:rsid w:val="5435659E"/>
    <w:rsid w:val="543640C4"/>
    <w:rsid w:val="54372316"/>
    <w:rsid w:val="543F11CA"/>
    <w:rsid w:val="54420CBA"/>
    <w:rsid w:val="54444A33"/>
    <w:rsid w:val="544A6647"/>
    <w:rsid w:val="545804DE"/>
    <w:rsid w:val="5463310B"/>
    <w:rsid w:val="54660E4D"/>
    <w:rsid w:val="546724CF"/>
    <w:rsid w:val="546926EB"/>
    <w:rsid w:val="546E7D01"/>
    <w:rsid w:val="54705828"/>
    <w:rsid w:val="54774E08"/>
    <w:rsid w:val="547A0454"/>
    <w:rsid w:val="547D1CF3"/>
    <w:rsid w:val="54821D35"/>
    <w:rsid w:val="54824C71"/>
    <w:rsid w:val="5483555B"/>
    <w:rsid w:val="54880DC3"/>
    <w:rsid w:val="5488491F"/>
    <w:rsid w:val="548A4B3B"/>
    <w:rsid w:val="548F2152"/>
    <w:rsid w:val="5492579E"/>
    <w:rsid w:val="549332C4"/>
    <w:rsid w:val="5495528E"/>
    <w:rsid w:val="54992FD0"/>
    <w:rsid w:val="549A28A4"/>
    <w:rsid w:val="549C03CB"/>
    <w:rsid w:val="54A0435F"/>
    <w:rsid w:val="54A379AB"/>
    <w:rsid w:val="54A51975"/>
    <w:rsid w:val="54AF6350"/>
    <w:rsid w:val="54B020C8"/>
    <w:rsid w:val="54B43966"/>
    <w:rsid w:val="54BA27A6"/>
    <w:rsid w:val="54BA568B"/>
    <w:rsid w:val="54BC690A"/>
    <w:rsid w:val="54C3004D"/>
    <w:rsid w:val="54C47921"/>
    <w:rsid w:val="54C55B73"/>
    <w:rsid w:val="54CB0CB0"/>
    <w:rsid w:val="54D10E25"/>
    <w:rsid w:val="54D2203E"/>
    <w:rsid w:val="54D27BED"/>
    <w:rsid w:val="54D27CF2"/>
    <w:rsid w:val="54D51B2F"/>
    <w:rsid w:val="54D538DD"/>
    <w:rsid w:val="54D74270"/>
    <w:rsid w:val="54D74C97"/>
    <w:rsid w:val="54E12281"/>
    <w:rsid w:val="54E51D72"/>
    <w:rsid w:val="54E81862"/>
    <w:rsid w:val="54EB4EAE"/>
    <w:rsid w:val="54ED0C26"/>
    <w:rsid w:val="54F14BBA"/>
    <w:rsid w:val="54FC70BB"/>
    <w:rsid w:val="54FD5330"/>
    <w:rsid w:val="54FD7FFE"/>
    <w:rsid w:val="54FE2E33"/>
    <w:rsid w:val="550348EE"/>
    <w:rsid w:val="55052414"/>
    <w:rsid w:val="55061CE8"/>
    <w:rsid w:val="5507618C"/>
    <w:rsid w:val="55085A60"/>
    <w:rsid w:val="55110DB9"/>
    <w:rsid w:val="55132EB9"/>
    <w:rsid w:val="55254864"/>
    <w:rsid w:val="552D54C7"/>
    <w:rsid w:val="553678C7"/>
    <w:rsid w:val="5539030F"/>
    <w:rsid w:val="55436A98"/>
    <w:rsid w:val="55466638"/>
    <w:rsid w:val="554C0043"/>
    <w:rsid w:val="554C1DF1"/>
    <w:rsid w:val="554F368F"/>
    <w:rsid w:val="555022BB"/>
    <w:rsid w:val="55515659"/>
    <w:rsid w:val="55621614"/>
    <w:rsid w:val="55674E7D"/>
    <w:rsid w:val="55676C2B"/>
    <w:rsid w:val="556D1D67"/>
    <w:rsid w:val="556F3D31"/>
    <w:rsid w:val="55717AA9"/>
    <w:rsid w:val="55747599"/>
    <w:rsid w:val="55760C1C"/>
    <w:rsid w:val="55766E6E"/>
    <w:rsid w:val="55794BB0"/>
    <w:rsid w:val="557D644E"/>
    <w:rsid w:val="55821CB6"/>
    <w:rsid w:val="55872E29"/>
    <w:rsid w:val="558C043F"/>
    <w:rsid w:val="55913CA7"/>
    <w:rsid w:val="559317CE"/>
    <w:rsid w:val="559519EA"/>
    <w:rsid w:val="559D264C"/>
    <w:rsid w:val="559E0172"/>
    <w:rsid w:val="559E63C4"/>
    <w:rsid w:val="559F4616"/>
    <w:rsid w:val="55A106D3"/>
    <w:rsid w:val="55A41C2D"/>
    <w:rsid w:val="55A57753"/>
    <w:rsid w:val="55A7171D"/>
    <w:rsid w:val="55AA4D69"/>
    <w:rsid w:val="55BE25C3"/>
    <w:rsid w:val="55CA0D6F"/>
    <w:rsid w:val="55CF657E"/>
    <w:rsid w:val="55D02010"/>
    <w:rsid w:val="55D342C0"/>
    <w:rsid w:val="55D6790C"/>
    <w:rsid w:val="55D818D6"/>
    <w:rsid w:val="55D83684"/>
    <w:rsid w:val="55DA2D4E"/>
    <w:rsid w:val="55E101CF"/>
    <w:rsid w:val="55E46265"/>
    <w:rsid w:val="55E738C7"/>
    <w:rsid w:val="55EC7130"/>
    <w:rsid w:val="55F36710"/>
    <w:rsid w:val="55F45FA5"/>
    <w:rsid w:val="55F45FE4"/>
    <w:rsid w:val="55F54236"/>
    <w:rsid w:val="56051FA0"/>
    <w:rsid w:val="560C77D2"/>
    <w:rsid w:val="560E354A"/>
    <w:rsid w:val="560E70A6"/>
    <w:rsid w:val="56101070"/>
    <w:rsid w:val="56131A72"/>
    <w:rsid w:val="561641AD"/>
    <w:rsid w:val="561B7A15"/>
    <w:rsid w:val="561D553B"/>
    <w:rsid w:val="561E00D5"/>
    <w:rsid w:val="561F12B3"/>
    <w:rsid w:val="561F5757"/>
    <w:rsid w:val="562468CA"/>
    <w:rsid w:val="562B5EAA"/>
    <w:rsid w:val="562C1C22"/>
    <w:rsid w:val="562E14F6"/>
    <w:rsid w:val="563665FD"/>
    <w:rsid w:val="563A60ED"/>
    <w:rsid w:val="563F54B2"/>
    <w:rsid w:val="5640122A"/>
    <w:rsid w:val="5641747C"/>
    <w:rsid w:val="56462CE4"/>
    <w:rsid w:val="564725B8"/>
    <w:rsid w:val="564927D4"/>
    <w:rsid w:val="564B3E56"/>
    <w:rsid w:val="56513437"/>
    <w:rsid w:val="565371AF"/>
    <w:rsid w:val="565A22EB"/>
    <w:rsid w:val="565E0B38"/>
    <w:rsid w:val="565E627F"/>
    <w:rsid w:val="5661367A"/>
    <w:rsid w:val="566E223B"/>
    <w:rsid w:val="567244B1"/>
    <w:rsid w:val="56837A94"/>
    <w:rsid w:val="568630E0"/>
    <w:rsid w:val="56890E23"/>
    <w:rsid w:val="568E6439"/>
    <w:rsid w:val="5698153C"/>
    <w:rsid w:val="569C76D5"/>
    <w:rsid w:val="569E1568"/>
    <w:rsid w:val="56A241DD"/>
    <w:rsid w:val="56A30136"/>
    <w:rsid w:val="56A417B8"/>
    <w:rsid w:val="56A63783"/>
    <w:rsid w:val="56A65531"/>
    <w:rsid w:val="56AD2D63"/>
    <w:rsid w:val="56AE367F"/>
    <w:rsid w:val="56AF0889"/>
    <w:rsid w:val="56B20379"/>
    <w:rsid w:val="56B22127"/>
    <w:rsid w:val="56B440F1"/>
    <w:rsid w:val="56B45E9F"/>
    <w:rsid w:val="56B55774"/>
    <w:rsid w:val="56B8447F"/>
    <w:rsid w:val="56B934B6"/>
    <w:rsid w:val="56BA722E"/>
    <w:rsid w:val="56C67981"/>
    <w:rsid w:val="56C854A7"/>
    <w:rsid w:val="56C9121F"/>
    <w:rsid w:val="56CB31E9"/>
    <w:rsid w:val="56CB4F97"/>
    <w:rsid w:val="56CD7199"/>
    <w:rsid w:val="56CE0C2A"/>
    <w:rsid w:val="56CF0F2B"/>
    <w:rsid w:val="56E36785"/>
    <w:rsid w:val="56E524FD"/>
    <w:rsid w:val="56E5591B"/>
    <w:rsid w:val="56E73AEE"/>
    <w:rsid w:val="56EB73E7"/>
    <w:rsid w:val="56ED7603"/>
    <w:rsid w:val="56F30EB4"/>
    <w:rsid w:val="5703328C"/>
    <w:rsid w:val="570D55B0"/>
    <w:rsid w:val="570F757A"/>
    <w:rsid w:val="571701DC"/>
    <w:rsid w:val="571C3A45"/>
    <w:rsid w:val="571F7091"/>
    <w:rsid w:val="572052E3"/>
    <w:rsid w:val="57236B81"/>
    <w:rsid w:val="57256D9D"/>
    <w:rsid w:val="572A43B4"/>
    <w:rsid w:val="572C012C"/>
    <w:rsid w:val="57323268"/>
    <w:rsid w:val="57392849"/>
    <w:rsid w:val="573C5E95"/>
    <w:rsid w:val="574216FD"/>
    <w:rsid w:val="5748483A"/>
    <w:rsid w:val="574A2360"/>
    <w:rsid w:val="57500440"/>
    <w:rsid w:val="57501B81"/>
    <w:rsid w:val="57527466"/>
    <w:rsid w:val="575B547C"/>
    <w:rsid w:val="57631674"/>
    <w:rsid w:val="57664CC0"/>
    <w:rsid w:val="576B22D6"/>
    <w:rsid w:val="576F1DC6"/>
    <w:rsid w:val="577473DD"/>
    <w:rsid w:val="577675F9"/>
    <w:rsid w:val="57774D2C"/>
    <w:rsid w:val="5778511F"/>
    <w:rsid w:val="57792C45"/>
    <w:rsid w:val="577B4C0F"/>
    <w:rsid w:val="57853398"/>
    <w:rsid w:val="578735B4"/>
    <w:rsid w:val="57877110"/>
    <w:rsid w:val="578D049F"/>
    <w:rsid w:val="578D66F1"/>
    <w:rsid w:val="578F2469"/>
    <w:rsid w:val="57911D3D"/>
    <w:rsid w:val="579655A5"/>
    <w:rsid w:val="5799298C"/>
    <w:rsid w:val="579E08FE"/>
    <w:rsid w:val="579E445A"/>
    <w:rsid w:val="57A001D2"/>
    <w:rsid w:val="57A2219C"/>
    <w:rsid w:val="57A500D0"/>
    <w:rsid w:val="57A557E8"/>
    <w:rsid w:val="57A8352A"/>
    <w:rsid w:val="57AD28EF"/>
    <w:rsid w:val="57B91294"/>
    <w:rsid w:val="57BB325E"/>
    <w:rsid w:val="57C2639A"/>
    <w:rsid w:val="57C351F2"/>
    <w:rsid w:val="57C87729"/>
    <w:rsid w:val="57C9715E"/>
    <w:rsid w:val="57D37FDB"/>
    <w:rsid w:val="57DD4F82"/>
    <w:rsid w:val="57DF519E"/>
    <w:rsid w:val="57E04A72"/>
    <w:rsid w:val="57E74053"/>
    <w:rsid w:val="57E9601D"/>
    <w:rsid w:val="57EC3417"/>
    <w:rsid w:val="57F16C7F"/>
    <w:rsid w:val="57F8000E"/>
    <w:rsid w:val="57F91339"/>
    <w:rsid w:val="57F95B34"/>
    <w:rsid w:val="57FB18AC"/>
    <w:rsid w:val="57FF75EE"/>
    <w:rsid w:val="580C3AB9"/>
    <w:rsid w:val="580F71F2"/>
    <w:rsid w:val="581035A9"/>
    <w:rsid w:val="5814296E"/>
    <w:rsid w:val="58150BC0"/>
    <w:rsid w:val="58207565"/>
    <w:rsid w:val="58234D9B"/>
    <w:rsid w:val="58247055"/>
    <w:rsid w:val="58254B7B"/>
    <w:rsid w:val="58290D20"/>
    <w:rsid w:val="582E57DE"/>
    <w:rsid w:val="58331046"/>
    <w:rsid w:val="583354EA"/>
    <w:rsid w:val="583A23D4"/>
    <w:rsid w:val="583F5C3D"/>
    <w:rsid w:val="584119B5"/>
    <w:rsid w:val="58443253"/>
    <w:rsid w:val="584D65AC"/>
    <w:rsid w:val="584D6B0A"/>
    <w:rsid w:val="584E40D2"/>
    <w:rsid w:val="585039A6"/>
    <w:rsid w:val="58532224"/>
    <w:rsid w:val="585A65D3"/>
    <w:rsid w:val="58615BB3"/>
    <w:rsid w:val="58647451"/>
    <w:rsid w:val="58676F42"/>
    <w:rsid w:val="586903C5"/>
    <w:rsid w:val="58690F0C"/>
    <w:rsid w:val="58727DC0"/>
    <w:rsid w:val="587578B0"/>
    <w:rsid w:val="587D49B7"/>
    <w:rsid w:val="58816255"/>
    <w:rsid w:val="58845D45"/>
    <w:rsid w:val="588673C8"/>
    <w:rsid w:val="588B70D4"/>
    <w:rsid w:val="58931AE5"/>
    <w:rsid w:val="58953AAF"/>
    <w:rsid w:val="58B05FF8"/>
    <w:rsid w:val="58B24661"/>
    <w:rsid w:val="58B303D9"/>
    <w:rsid w:val="58B55EFF"/>
    <w:rsid w:val="58B57CAD"/>
    <w:rsid w:val="58BC728D"/>
    <w:rsid w:val="58C6010C"/>
    <w:rsid w:val="58CD149A"/>
    <w:rsid w:val="58D42829"/>
    <w:rsid w:val="58D61252"/>
    <w:rsid w:val="58D740C7"/>
    <w:rsid w:val="58E10AA2"/>
    <w:rsid w:val="58E32A6C"/>
    <w:rsid w:val="58E3481A"/>
    <w:rsid w:val="58E467E4"/>
    <w:rsid w:val="58E660B8"/>
    <w:rsid w:val="58EA0B58"/>
    <w:rsid w:val="58ED38EB"/>
    <w:rsid w:val="58F033DB"/>
    <w:rsid w:val="58F20F01"/>
    <w:rsid w:val="58FE78A6"/>
    <w:rsid w:val="59097FF9"/>
    <w:rsid w:val="590B3D71"/>
    <w:rsid w:val="590B5B1F"/>
    <w:rsid w:val="590D1897"/>
    <w:rsid w:val="590F3861"/>
    <w:rsid w:val="59123351"/>
    <w:rsid w:val="591B0458"/>
    <w:rsid w:val="591E5852"/>
    <w:rsid w:val="591F15CA"/>
    <w:rsid w:val="59266DFD"/>
    <w:rsid w:val="592866D1"/>
    <w:rsid w:val="592B4413"/>
    <w:rsid w:val="592D3CE7"/>
    <w:rsid w:val="592E180D"/>
    <w:rsid w:val="59301A29"/>
    <w:rsid w:val="593212FE"/>
    <w:rsid w:val="5932754F"/>
    <w:rsid w:val="59372DB8"/>
    <w:rsid w:val="59374B66"/>
    <w:rsid w:val="59386377"/>
    <w:rsid w:val="593C03CE"/>
    <w:rsid w:val="593C217C"/>
    <w:rsid w:val="593C3F2A"/>
    <w:rsid w:val="59411541"/>
    <w:rsid w:val="59457283"/>
    <w:rsid w:val="59464DA9"/>
    <w:rsid w:val="594A2AEB"/>
    <w:rsid w:val="594A6647"/>
    <w:rsid w:val="594C6863"/>
    <w:rsid w:val="594F1EAF"/>
    <w:rsid w:val="595219A0"/>
    <w:rsid w:val="59570D64"/>
    <w:rsid w:val="59590F80"/>
    <w:rsid w:val="595E6596"/>
    <w:rsid w:val="59605E6B"/>
    <w:rsid w:val="59610256"/>
    <w:rsid w:val="5967369D"/>
    <w:rsid w:val="596F3EF7"/>
    <w:rsid w:val="59723DF0"/>
    <w:rsid w:val="59747B68"/>
    <w:rsid w:val="5980475F"/>
    <w:rsid w:val="59851D75"/>
    <w:rsid w:val="598C5024"/>
    <w:rsid w:val="598D0C2A"/>
    <w:rsid w:val="598F04FE"/>
    <w:rsid w:val="59965D30"/>
    <w:rsid w:val="59967ADE"/>
    <w:rsid w:val="59975605"/>
    <w:rsid w:val="599B3347"/>
    <w:rsid w:val="59A0270B"/>
    <w:rsid w:val="59A33FA9"/>
    <w:rsid w:val="59A55F2E"/>
    <w:rsid w:val="59A55F73"/>
    <w:rsid w:val="59A9388F"/>
    <w:rsid w:val="59AC7302"/>
    <w:rsid w:val="59B368E2"/>
    <w:rsid w:val="59B66747"/>
    <w:rsid w:val="59B83EF9"/>
    <w:rsid w:val="59BB1685"/>
    <w:rsid w:val="59BC7C61"/>
    <w:rsid w:val="59C3464B"/>
    <w:rsid w:val="59C81C62"/>
    <w:rsid w:val="59C83A10"/>
    <w:rsid w:val="59CF2FF0"/>
    <w:rsid w:val="59D36CA8"/>
    <w:rsid w:val="59D40607"/>
    <w:rsid w:val="59D86349"/>
    <w:rsid w:val="59DB3743"/>
    <w:rsid w:val="59DE2BBE"/>
    <w:rsid w:val="59E00D5A"/>
    <w:rsid w:val="59E051FD"/>
    <w:rsid w:val="59E06FAB"/>
    <w:rsid w:val="59E159CE"/>
    <w:rsid w:val="59E3084A"/>
    <w:rsid w:val="59E85E60"/>
    <w:rsid w:val="59EE16C8"/>
    <w:rsid w:val="59EF5441"/>
    <w:rsid w:val="59FD190B"/>
    <w:rsid w:val="59FF38D6"/>
    <w:rsid w:val="5A040EEC"/>
    <w:rsid w:val="5A074538"/>
    <w:rsid w:val="5A0A059C"/>
    <w:rsid w:val="5A0A227A"/>
    <w:rsid w:val="5A0E58C7"/>
    <w:rsid w:val="5A1924BD"/>
    <w:rsid w:val="5A290952"/>
    <w:rsid w:val="5A2E5F69"/>
    <w:rsid w:val="5A2F1CE1"/>
    <w:rsid w:val="5A3612C1"/>
    <w:rsid w:val="5A3B41BB"/>
    <w:rsid w:val="5A3D43FE"/>
    <w:rsid w:val="5A410A6F"/>
    <w:rsid w:val="5A492DA3"/>
    <w:rsid w:val="5A4968FF"/>
    <w:rsid w:val="5A4C4641"/>
    <w:rsid w:val="5A4C63EF"/>
    <w:rsid w:val="5A511C57"/>
    <w:rsid w:val="5A5359CF"/>
    <w:rsid w:val="5A557999"/>
    <w:rsid w:val="5A5654C0"/>
    <w:rsid w:val="5A581238"/>
    <w:rsid w:val="5A643739"/>
    <w:rsid w:val="5A6776CD"/>
    <w:rsid w:val="5A6F20DD"/>
    <w:rsid w:val="5A76346C"/>
    <w:rsid w:val="5A7B6CD4"/>
    <w:rsid w:val="5A8913F1"/>
    <w:rsid w:val="5A902780"/>
    <w:rsid w:val="5A9655C2"/>
    <w:rsid w:val="5A971D60"/>
    <w:rsid w:val="5A987886"/>
    <w:rsid w:val="5A9A53AC"/>
    <w:rsid w:val="5A9F0C15"/>
    <w:rsid w:val="5AA12BDF"/>
    <w:rsid w:val="5AA1498D"/>
    <w:rsid w:val="5AAE0E58"/>
    <w:rsid w:val="5AB640FE"/>
    <w:rsid w:val="5AB83A84"/>
    <w:rsid w:val="5ABA15AB"/>
    <w:rsid w:val="5ABB5323"/>
    <w:rsid w:val="5ABF12B7"/>
    <w:rsid w:val="5AC24903"/>
    <w:rsid w:val="5AC93EE4"/>
    <w:rsid w:val="5AC97A40"/>
    <w:rsid w:val="5ACB7C5C"/>
    <w:rsid w:val="5ACC12DE"/>
    <w:rsid w:val="5AD07020"/>
    <w:rsid w:val="5AD52888"/>
    <w:rsid w:val="5ADA34F9"/>
    <w:rsid w:val="5AE900E2"/>
    <w:rsid w:val="5AEB3B39"/>
    <w:rsid w:val="5AEB5C08"/>
    <w:rsid w:val="5AEC372E"/>
    <w:rsid w:val="5AEE394A"/>
    <w:rsid w:val="5AF076C2"/>
    <w:rsid w:val="5AF2343A"/>
    <w:rsid w:val="5AF50835"/>
    <w:rsid w:val="5AF820D3"/>
    <w:rsid w:val="5AFA409D"/>
    <w:rsid w:val="5AFC1F80"/>
    <w:rsid w:val="5AFF16B3"/>
    <w:rsid w:val="5B062A42"/>
    <w:rsid w:val="5B0647F0"/>
    <w:rsid w:val="5B0B62AA"/>
    <w:rsid w:val="5B0D2022"/>
    <w:rsid w:val="5B150ED7"/>
    <w:rsid w:val="5B16743A"/>
    <w:rsid w:val="5B1A64ED"/>
    <w:rsid w:val="5B1C2265"/>
    <w:rsid w:val="5B1D1B6B"/>
    <w:rsid w:val="5B1F3B03"/>
    <w:rsid w:val="5B1F58B2"/>
    <w:rsid w:val="5B2335F4"/>
    <w:rsid w:val="5B2353A2"/>
    <w:rsid w:val="5B24736C"/>
    <w:rsid w:val="5B2555BE"/>
    <w:rsid w:val="5B2B24A8"/>
    <w:rsid w:val="5B2E3D47"/>
    <w:rsid w:val="5B321A89"/>
    <w:rsid w:val="5B3475AF"/>
    <w:rsid w:val="5B353327"/>
    <w:rsid w:val="5B386973"/>
    <w:rsid w:val="5B3C46B5"/>
    <w:rsid w:val="5B4044D2"/>
    <w:rsid w:val="5B44356A"/>
    <w:rsid w:val="5B445318"/>
    <w:rsid w:val="5B48289B"/>
    <w:rsid w:val="5B4E4141"/>
    <w:rsid w:val="5B523ED9"/>
    <w:rsid w:val="5B5A4B3C"/>
    <w:rsid w:val="5B637E94"/>
    <w:rsid w:val="5B661732"/>
    <w:rsid w:val="5B6A2FD1"/>
    <w:rsid w:val="5B6B4F9B"/>
    <w:rsid w:val="5B6E42E3"/>
    <w:rsid w:val="5B7025B1"/>
    <w:rsid w:val="5B7200D7"/>
    <w:rsid w:val="5B7420A1"/>
    <w:rsid w:val="5B7B51DE"/>
    <w:rsid w:val="5B7C71A8"/>
    <w:rsid w:val="5B7E6A7C"/>
    <w:rsid w:val="5B9333DF"/>
    <w:rsid w:val="5B94004E"/>
    <w:rsid w:val="5B9B762E"/>
    <w:rsid w:val="5B9D00F7"/>
    <w:rsid w:val="5BA109BC"/>
    <w:rsid w:val="5BA1276A"/>
    <w:rsid w:val="5BAA5AC3"/>
    <w:rsid w:val="5BAC183B"/>
    <w:rsid w:val="5BAC35E9"/>
    <w:rsid w:val="5BAE249C"/>
    <w:rsid w:val="5BAF4E87"/>
    <w:rsid w:val="5BAF6C35"/>
    <w:rsid w:val="5BB75AA0"/>
    <w:rsid w:val="5BBD57F6"/>
    <w:rsid w:val="5BBE50CA"/>
    <w:rsid w:val="5BC07095"/>
    <w:rsid w:val="5BC14BBB"/>
    <w:rsid w:val="5BC22E0D"/>
    <w:rsid w:val="5BC36B85"/>
    <w:rsid w:val="5BC93A55"/>
    <w:rsid w:val="5BD13050"/>
    <w:rsid w:val="5BD14DFE"/>
    <w:rsid w:val="5BD20B76"/>
    <w:rsid w:val="5BD45095"/>
    <w:rsid w:val="5BD743DE"/>
    <w:rsid w:val="5BDB3ECE"/>
    <w:rsid w:val="5BDE751B"/>
    <w:rsid w:val="5BE03293"/>
    <w:rsid w:val="5BE80399"/>
    <w:rsid w:val="5BEC60DC"/>
    <w:rsid w:val="5BF46D3E"/>
    <w:rsid w:val="5BF94355"/>
    <w:rsid w:val="5C050F4B"/>
    <w:rsid w:val="5C0C4088"/>
    <w:rsid w:val="5C125416"/>
    <w:rsid w:val="5C161AB5"/>
    <w:rsid w:val="5C190553"/>
    <w:rsid w:val="5C1B42CB"/>
    <w:rsid w:val="5C205D85"/>
    <w:rsid w:val="5C212334"/>
    <w:rsid w:val="5C2C297C"/>
    <w:rsid w:val="5C30204C"/>
    <w:rsid w:val="5C32128D"/>
    <w:rsid w:val="5C381321"/>
    <w:rsid w:val="5C3929A3"/>
    <w:rsid w:val="5C3F445D"/>
    <w:rsid w:val="5C471564"/>
    <w:rsid w:val="5C4A4BB0"/>
    <w:rsid w:val="5C4F0418"/>
    <w:rsid w:val="5C50666A"/>
    <w:rsid w:val="5C5123E2"/>
    <w:rsid w:val="5C594DF3"/>
    <w:rsid w:val="5C5E10FC"/>
    <w:rsid w:val="5C5F68AD"/>
    <w:rsid w:val="5C65447A"/>
    <w:rsid w:val="5C6A7000"/>
    <w:rsid w:val="5C6E4D42"/>
    <w:rsid w:val="5C71213D"/>
    <w:rsid w:val="5C724FDF"/>
    <w:rsid w:val="5C741C2D"/>
    <w:rsid w:val="5C7530A6"/>
    <w:rsid w:val="5C78796F"/>
    <w:rsid w:val="5C7B120D"/>
    <w:rsid w:val="5C7F0CFE"/>
    <w:rsid w:val="5C8207EE"/>
    <w:rsid w:val="5C8400C2"/>
    <w:rsid w:val="5C8A31FF"/>
    <w:rsid w:val="5C9127DF"/>
    <w:rsid w:val="5C950521"/>
    <w:rsid w:val="5C966047"/>
    <w:rsid w:val="5C967DF5"/>
    <w:rsid w:val="5C9D2F32"/>
    <w:rsid w:val="5CA02A22"/>
    <w:rsid w:val="5CA16EC6"/>
    <w:rsid w:val="5CA644DC"/>
    <w:rsid w:val="5CA6628A"/>
    <w:rsid w:val="5CA73DB1"/>
    <w:rsid w:val="5CAB1AF3"/>
    <w:rsid w:val="5CAC586B"/>
    <w:rsid w:val="5CB07109"/>
    <w:rsid w:val="5CB84210"/>
    <w:rsid w:val="5CB87D6C"/>
    <w:rsid w:val="5CBA3AE4"/>
    <w:rsid w:val="5CBD5382"/>
    <w:rsid w:val="5CBF10FA"/>
    <w:rsid w:val="5CC26E3C"/>
    <w:rsid w:val="5CC62662"/>
    <w:rsid w:val="5CC901CB"/>
    <w:rsid w:val="5CCD1B92"/>
    <w:rsid w:val="5CD34BA6"/>
    <w:rsid w:val="5CD56B70"/>
    <w:rsid w:val="5CD8040E"/>
    <w:rsid w:val="5CDF79EE"/>
    <w:rsid w:val="5CE05C01"/>
    <w:rsid w:val="5CE40B61"/>
    <w:rsid w:val="5CEB6393"/>
    <w:rsid w:val="5CF1327E"/>
    <w:rsid w:val="5CF35248"/>
    <w:rsid w:val="5CF8285E"/>
    <w:rsid w:val="5CFC234E"/>
    <w:rsid w:val="5CFE16EF"/>
    <w:rsid w:val="5CFF520C"/>
    <w:rsid w:val="5CFF599B"/>
    <w:rsid w:val="5D0336DD"/>
    <w:rsid w:val="5D064F7B"/>
    <w:rsid w:val="5D0E3E30"/>
    <w:rsid w:val="5D0E5BDE"/>
    <w:rsid w:val="5D192F00"/>
    <w:rsid w:val="5D1C02FB"/>
    <w:rsid w:val="5D1F603D"/>
    <w:rsid w:val="5D213B63"/>
    <w:rsid w:val="5D221689"/>
    <w:rsid w:val="5D243653"/>
    <w:rsid w:val="5D245401"/>
    <w:rsid w:val="5D30024A"/>
    <w:rsid w:val="5D347D3A"/>
    <w:rsid w:val="5D3844FC"/>
    <w:rsid w:val="5D3970FE"/>
    <w:rsid w:val="5D3C274B"/>
    <w:rsid w:val="5D465377"/>
    <w:rsid w:val="5D467A6D"/>
    <w:rsid w:val="5D4B6E32"/>
    <w:rsid w:val="5D502A92"/>
    <w:rsid w:val="5D5061F6"/>
    <w:rsid w:val="5D537A94"/>
    <w:rsid w:val="5D600B2F"/>
    <w:rsid w:val="5D6323CD"/>
    <w:rsid w:val="5D641CA2"/>
    <w:rsid w:val="5D69505C"/>
    <w:rsid w:val="5D69550A"/>
    <w:rsid w:val="5D6A375C"/>
    <w:rsid w:val="5D6B74D4"/>
    <w:rsid w:val="5D700646"/>
    <w:rsid w:val="5D72616D"/>
    <w:rsid w:val="5D845EA0"/>
    <w:rsid w:val="5D852344"/>
    <w:rsid w:val="5D8660BC"/>
    <w:rsid w:val="5D942587"/>
    <w:rsid w:val="5D9562FF"/>
    <w:rsid w:val="5D973E25"/>
    <w:rsid w:val="5D997B9D"/>
    <w:rsid w:val="5D9A3915"/>
    <w:rsid w:val="5D9F1247"/>
    <w:rsid w:val="5DA32799"/>
    <w:rsid w:val="5DB22A0D"/>
    <w:rsid w:val="5DB449D7"/>
    <w:rsid w:val="5DB46785"/>
    <w:rsid w:val="5DBC7D30"/>
    <w:rsid w:val="5DC56BE4"/>
    <w:rsid w:val="5DCA41FA"/>
    <w:rsid w:val="5DCB1D21"/>
    <w:rsid w:val="5DCD3CEB"/>
    <w:rsid w:val="5DD010E5"/>
    <w:rsid w:val="5DD15589"/>
    <w:rsid w:val="5DD62B9F"/>
    <w:rsid w:val="5DE0757A"/>
    <w:rsid w:val="5DE27796"/>
    <w:rsid w:val="5DE3706A"/>
    <w:rsid w:val="5DED7EE9"/>
    <w:rsid w:val="5DEE5AEE"/>
    <w:rsid w:val="5DF70D68"/>
    <w:rsid w:val="5DF710AE"/>
    <w:rsid w:val="5DFB0858"/>
    <w:rsid w:val="5DFC1EDA"/>
    <w:rsid w:val="5E015742"/>
    <w:rsid w:val="5E084D23"/>
    <w:rsid w:val="5E095267"/>
    <w:rsid w:val="5E0D40E7"/>
    <w:rsid w:val="5E111569"/>
    <w:rsid w:val="5E1644BD"/>
    <w:rsid w:val="5E171218"/>
    <w:rsid w:val="5E1B4A56"/>
    <w:rsid w:val="5E2356B9"/>
    <w:rsid w:val="5E343D6A"/>
    <w:rsid w:val="5E361890"/>
    <w:rsid w:val="5E3873B6"/>
    <w:rsid w:val="5E3E24F3"/>
    <w:rsid w:val="5E4044BD"/>
    <w:rsid w:val="5E431827"/>
    <w:rsid w:val="5E4A0E97"/>
    <w:rsid w:val="5E4A533B"/>
    <w:rsid w:val="5E4D2736"/>
    <w:rsid w:val="5E4E4E2C"/>
    <w:rsid w:val="5E4F2952"/>
    <w:rsid w:val="5E510478"/>
    <w:rsid w:val="5E587A58"/>
    <w:rsid w:val="5E59518E"/>
    <w:rsid w:val="5E59557E"/>
    <w:rsid w:val="5E631F59"/>
    <w:rsid w:val="5E677C9B"/>
    <w:rsid w:val="5E734892"/>
    <w:rsid w:val="5E79177D"/>
    <w:rsid w:val="5E7B3747"/>
    <w:rsid w:val="5E7E6D93"/>
    <w:rsid w:val="5E824AD5"/>
    <w:rsid w:val="5E8954E8"/>
    <w:rsid w:val="5E9C7B12"/>
    <w:rsid w:val="5E9F5687"/>
    <w:rsid w:val="5EA66A16"/>
    <w:rsid w:val="5EA7453C"/>
    <w:rsid w:val="5EA762EA"/>
    <w:rsid w:val="5EA902B4"/>
    <w:rsid w:val="5EA93E10"/>
    <w:rsid w:val="5EAE33B7"/>
    <w:rsid w:val="5EB97DCB"/>
    <w:rsid w:val="5ED03A93"/>
    <w:rsid w:val="5ED2780B"/>
    <w:rsid w:val="5ED35331"/>
    <w:rsid w:val="5ED510A9"/>
    <w:rsid w:val="5ED864A3"/>
    <w:rsid w:val="5EE17A4E"/>
    <w:rsid w:val="5EEB267A"/>
    <w:rsid w:val="5EEC5CA6"/>
    <w:rsid w:val="5EED4A41"/>
    <w:rsid w:val="5EF7101F"/>
    <w:rsid w:val="5EF77271"/>
    <w:rsid w:val="5EF86B45"/>
    <w:rsid w:val="5EFA28BD"/>
    <w:rsid w:val="5F074FDA"/>
    <w:rsid w:val="5F096FA4"/>
    <w:rsid w:val="5F0E45BB"/>
    <w:rsid w:val="5F1F0576"/>
    <w:rsid w:val="5F2142EE"/>
    <w:rsid w:val="5F2820F7"/>
    <w:rsid w:val="5F2B6F1B"/>
    <w:rsid w:val="5F3062DF"/>
    <w:rsid w:val="5F36428D"/>
    <w:rsid w:val="5F3A715E"/>
    <w:rsid w:val="5F3D09FC"/>
    <w:rsid w:val="5F4C0C3F"/>
    <w:rsid w:val="5F5875E4"/>
    <w:rsid w:val="5F5A15AE"/>
    <w:rsid w:val="5F5D0D5A"/>
    <w:rsid w:val="5F5F4E16"/>
    <w:rsid w:val="5F5F6BC4"/>
    <w:rsid w:val="5F610B8F"/>
    <w:rsid w:val="5F61293D"/>
    <w:rsid w:val="5F622211"/>
    <w:rsid w:val="5F6E0BB6"/>
    <w:rsid w:val="5F7A57AC"/>
    <w:rsid w:val="5F7A755A"/>
    <w:rsid w:val="5F7F7267"/>
    <w:rsid w:val="5F816B3B"/>
    <w:rsid w:val="5F881C77"/>
    <w:rsid w:val="5F893C41"/>
    <w:rsid w:val="5F8B5C0B"/>
    <w:rsid w:val="5F906D7E"/>
    <w:rsid w:val="5F97010C"/>
    <w:rsid w:val="5F9920D6"/>
    <w:rsid w:val="5F9F5213"/>
    <w:rsid w:val="5FA171DD"/>
    <w:rsid w:val="5FAB005C"/>
    <w:rsid w:val="5FAF36A8"/>
    <w:rsid w:val="5FB24F46"/>
    <w:rsid w:val="5FC1162D"/>
    <w:rsid w:val="5FC15189"/>
    <w:rsid w:val="5FCB425A"/>
    <w:rsid w:val="5FCB6008"/>
    <w:rsid w:val="5FCD7FD2"/>
    <w:rsid w:val="5FD1399C"/>
    <w:rsid w:val="5FD50C35"/>
    <w:rsid w:val="5FD90F69"/>
    <w:rsid w:val="5FDA10CF"/>
    <w:rsid w:val="5FDA624B"/>
    <w:rsid w:val="5FDF3861"/>
    <w:rsid w:val="5FEA46E0"/>
    <w:rsid w:val="5FF23595"/>
    <w:rsid w:val="5FF94923"/>
    <w:rsid w:val="5FFC4413"/>
    <w:rsid w:val="5FFE462F"/>
    <w:rsid w:val="5FFF5CB2"/>
    <w:rsid w:val="60025ECE"/>
    <w:rsid w:val="60082DB8"/>
    <w:rsid w:val="600A2FD4"/>
    <w:rsid w:val="600D4872"/>
    <w:rsid w:val="600F2399"/>
    <w:rsid w:val="601259E5"/>
    <w:rsid w:val="601654D5"/>
    <w:rsid w:val="601E25DC"/>
    <w:rsid w:val="602120CC"/>
    <w:rsid w:val="6022031E"/>
    <w:rsid w:val="6025396A"/>
    <w:rsid w:val="60261B73"/>
    <w:rsid w:val="602B6AA7"/>
    <w:rsid w:val="603242D9"/>
    <w:rsid w:val="6037369D"/>
    <w:rsid w:val="603B4F3C"/>
    <w:rsid w:val="603D6F06"/>
    <w:rsid w:val="604069F6"/>
    <w:rsid w:val="6042276E"/>
    <w:rsid w:val="6042451C"/>
    <w:rsid w:val="6045400C"/>
    <w:rsid w:val="604C7149"/>
    <w:rsid w:val="604D4C6F"/>
    <w:rsid w:val="60522285"/>
    <w:rsid w:val="60536729"/>
    <w:rsid w:val="6056593C"/>
    <w:rsid w:val="60567FC7"/>
    <w:rsid w:val="60597AB8"/>
    <w:rsid w:val="605B738C"/>
    <w:rsid w:val="605C4EB2"/>
    <w:rsid w:val="605D3104"/>
    <w:rsid w:val="60695F4D"/>
    <w:rsid w:val="606C77EB"/>
    <w:rsid w:val="606F72DB"/>
    <w:rsid w:val="607246D5"/>
    <w:rsid w:val="60732927"/>
    <w:rsid w:val="607466A0"/>
    <w:rsid w:val="60787F3E"/>
    <w:rsid w:val="608D10A3"/>
    <w:rsid w:val="608F7035"/>
    <w:rsid w:val="60940AF0"/>
    <w:rsid w:val="609E371C"/>
    <w:rsid w:val="60A056E7"/>
    <w:rsid w:val="60A24FBB"/>
    <w:rsid w:val="60A32AE1"/>
    <w:rsid w:val="60A70823"/>
    <w:rsid w:val="60AF592A"/>
    <w:rsid w:val="60BB42CE"/>
    <w:rsid w:val="60C2740B"/>
    <w:rsid w:val="60C74A21"/>
    <w:rsid w:val="60CC2038"/>
    <w:rsid w:val="60CF16E3"/>
    <w:rsid w:val="60D1764E"/>
    <w:rsid w:val="60D44997"/>
    <w:rsid w:val="60D96503"/>
    <w:rsid w:val="60E309F9"/>
    <w:rsid w:val="60E750C3"/>
    <w:rsid w:val="60E92BEA"/>
    <w:rsid w:val="60EB4BB4"/>
    <w:rsid w:val="60EC4488"/>
    <w:rsid w:val="60F021CA"/>
    <w:rsid w:val="60F15F42"/>
    <w:rsid w:val="60F375C4"/>
    <w:rsid w:val="60F53965"/>
    <w:rsid w:val="60F541BC"/>
    <w:rsid w:val="60F82E2D"/>
    <w:rsid w:val="60FE69AF"/>
    <w:rsid w:val="61001CE1"/>
    <w:rsid w:val="61025A59"/>
    <w:rsid w:val="610417D1"/>
    <w:rsid w:val="610712C2"/>
    <w:rsid w:val="610D0751"/>
    <w:rsid w:val="6115578D"/>
    <w:rsid w:val="611C2FBF"/>
    <w:rsid w:val="611F03B9"/>
    <w:rsid w:val="611F485D"/>
    <w:rsid w:val="612400C6"/>
    <w:rsid w:val="612956DC"/>
    <w:rsid w:val="61355E2F"/>
    <w:rsid w:val="613876CD"/>
    <w:rsid w:val="613B0F6B"/>
    <w:rsid w:val="613C71BD"/>
    <w:rsid w:val="613D03AF"/>
    <w:rsid w:val="613F0A5C"/>
    <w:rsid w:val="613F280A"/>
    <w:rsid w:val="61406582"/>
    <w:rsid w:val="61413A18"/>
    <w:rsid w:val="6142679E"/>
    <w:rsid w:val="61483DB4"/>
    <w:rsid w:val="614921AA"/>
    <w:rsid w:val="614B7400"/>
    <w:rsid w:val="614E0C9F"/>
    <w:rsid w:val="61532759"/>
    <w:rsid w:val="615332EC"/>
    <w:rsid w:val="61534507"/>
    <w:rsid w:val="6155027F"/>
    <w:rsid w:val="6155202D"/>
    <w:rsid w:val="61573FF7"/>
    <w:rsid w:val="61587D6F"/>
    <w:rsid w:val="615D1AB0"/>
    <w:rsid w:val="616109D2"/>
    <w:rsid w:val="61620180"/>
    <w:rsid w:val="61630BEE"/>
    <w:rsid w:val="616752F7"/>
    <w:rsid w:val="61677FB2"/>
    <w:rsid w:val="61690053"/>
    <w:rsid w:val="616C7377"/>
    <w:rsid w:val="61700C15"/>
    <w:rsid w:val="61715E1C"/>
    <w:rsid w:val="61720E31"/>
    <w:rsid w:val="61722BDF"/>
    <w:rsid w:val="61734BA9"/>
    <w:rsid w:val="6175447D"/>
    <w:rsid w:val="61785D1C"/>
    <w:rsid w:val="617A1A94"/>
    <w:rsid w:val="617D4D88"/>
    <w:rsid w:val="61840B64"/>
    <w:rsid w:val="61842912"/>
    <w:rsid w:val="61880654"/>
    <w:rsid w:val="61882403"/>
    <w:rsid w:val="618C17C7"/>
    <w:rsid w:val="6191468E"/>
    <w:rsid w:val="6192502F"/>
    <w:rsid w:val="61955748"/>
    <w:rsid w:val="619568CD"/>
    <w:rsid w:val="619A3EE4"/>
    <w:rsid w:val="619C1A0A"/>
    <w:rsid w:val="619F774C"/>
    <w:rsid w:val="61A60ADB"/>
    <w:rsid w:val="61AB60F1"/>
    <w:rsid w:val="61AE52F7"/>
    <w:rsid w:val="61AE798F"/>
    <w:rsid w:val="61B9080E"/>
    <w:rsid w:val="61BA2185"/>
    <w:rsid w:val="61BC20AC"/>
    <w:rsid w:val="61BC3E5A"/>
    <w:rsid w:val="61BF7F27"/>
    <w:rsid w:val="61C13B66"/>
    <w:rsid w:val="61C176C2"/>
    <w:rsid w:val="61C40F61"/>
    <w:rsid w:val="61C80A51"/>
    <w:rsid w:val="61CB0541"/>
    <w:rsid w:val="61CF0031"/>
    <w:rsid w:val="61D4389A"/>
    <w:rsid w:val="61D75138"/>
    <w:rsid w:val="61DC44FC"/>
    <w:rsid w:val="61E0223F"/>
    <w:rsid w:val="61E17D65"/>
    <w:rsid w:val="61E67129"/>
    <w:rsid w:val="61ED6709"/>
    <w:rsid w:val="61EF4230"/>
    <w:rsid w:val="61F01D56"/>
    <w:rsid w:val="61F061FA"/>
    <w:rsid w:val="61F168F6"/>
    <w:rsid w:val="61F21F72"/>
    <w:rsid w:val="61FA2BD4"/>
    <w:rsid w:val="61FE0917"/>
    <w:rsid w:val="62031A89"/>
    <w:rsid w:val="620F042E"/>
    <w:rsid w:val="620F48D2"/>
    <w:rsid w:val="621F43E9"/>
    <w:rsid w:val="622149A9"/>
    <w:rsid w:val="622163B3"/>
    <w:rsid w:val="62257C51"/>
    <w:rsid w:val="622A34BA"/>
    <w:rsid w:val="622A5268"/>
    <w:rsid w:val="623205C0"/>
    <w:rsid w:val="62344338"/>
    <w:rsid w:val="62351001"/>
    <w:rsid w:val="62353102"/>
    <w:rsid w:val="62397BA1"/>
    <w:rsid w:val="62465E1A"/>
    <w:rsid w:val="62481B92"/>
    <w:rsid w:val="62487DE4"/>
    <w:rsid w:val="624F2F20"/>
    <w:rsid w:val="625B7B17"/>
    <w:rsid w:val="625E13B5"/>
    <w:rsid w:val="62652744"/>
    <w:rsid w:val="62683FE2"/>
    <w:rsid w:val="626A7D5A"/>
    <w:rsid w:val="626D33A6"/>
    <w:rsid w:val="626F35C2"/>
    <w:rsid w:val="62742987"/>
    <w:rsid w:val="627604AD"/>
    <w:rsid w:val="627961EF"/>
    <w:rsid w:val="628030DA"/>
    <w:rsid w:val="628232F6"/>
    <w:rsid w:val="628250A4"/>
    <w:rsid w:val="62840C9B"/>
    <w:rsid w:val="628F156F"/>
    <w:rsid w:val="62917095"/>
    <w:rsid w:val="62922D69"/>
    <w:rsid w:val="62922E0D"/>
    <w:rsid w:val="62932D27"/>
    <w:rsid w:val="629848C7"/>
    <w:rsid w:val="629B6165"/>
    <w:rsid w:val="62A25746"/>
    <w:rsid w:val="62A73AFF"/>
    <w:rsid w:val="62AA45FB"/>
    <w:rsid w:val="62AC0373"/>
    <w:rsid w:val="62AE40EB"/>
    <w:rsid w:val="62AF7E63"/>
    <w:rsid w:val="62B17737"/>
    <w:rsid w:val="62B40FD5"/>
    <w:rsid w:val="62B45479"/>
    <w:rsid w:val="62B47227"/>
    <w:rsid w:val="62B62F9F"/>
    <w:rsid w:val="62BD432E"/>
    <w:rsid w:val="62C31218"/>
    <w:rsid w:val="62C54F90"/>
    <w:rsid w:val="62C90F25"/>
    <w:rsid w:val="62CE02E9"/>
    <w:rsid w:val="62CE653B"/>
    <w:rsid w:val="62D653F0"/>
    <w:rsid w:val="62DB2A06"/>
    <w:rsid w:val="62DD22DA"/>
    <w:rsid w:val="62DE42A4"/>
    <w:rsid w:val="62E418BB"/>
    <w:rsid w:val="62E53885"/>
    <w:rsid w:val="62EE44E7"/>
    <w:rsid w:val="62F31AFE"/>
    <w:rsid w:val="62F87114"/>
    <w:rsid w:val="63027F93"/>
    <w:rsid w:val="63041F5D"/>
    <w:rsid w:val="63051831"/>
    <w:rsid w:val="63065CD5"/>
    <w:rsid w:val="630C038D"/>
    <w:rsid w:val="630C7063"/>
    <w:rsid w:val="630E4B89"/>
    <w:rsid w:val="630F26B0"/>
    <w:rsid w:val="631303F2"/>
    <w:rsid w:val="63141A74"/>
    <w:rsid w:val="63163A3E"/>
    <w:rsid w:val="631B72A6"/>
    <w:rsid w:val="63224191"/>
    <w:rsid w:val="63275C4B"/>
    <w:rsid w:val="632779F9"/>
    <w:rsid w:val="632919C3"/>
    <w:rsid w:val="6329237C"/>
    <w:rsid w:val="632B74E9"/>
    <w:rsid w:val="63304B00"/>
    <w:rsid w:val="633D5A64"/>
    <w:rsid w:val="63424833"/>
    <w:rsid w:val="634467FD"/>
    <w:rsid w:val="63473BF7"/>
    <w:rsid w:val="63497970"/>
    <w:rsid w:val="634F4C2E"/>
    <w:rsid w:val="63534C92"/>
    <w:rsid w:val="635527B8"/>
    <w:rsid w:val="63556314"/>
    <w:rsid w:val="63620A31"/>
    <w:rsid w:val="63640C4D"/>
    <w:rsid w:val="636522D0"/>
    <w:rsid w:val="636649C5"/>
    <w:rsid w:val="63696264"/>
    <w:rsid w:val="636B3D8A"/>
    <w:rsid w:val="637349EC"/>
    <w:rsid w:val="63744A2C"/>
    <w:rsid w:val="63753EA0"/>
    <w:rsid w:val="637F15E3"/>
    <w:rsid w:val="638135AD"/>
    <w:rsid w:val="63814277"/>
    <w:rsid w:val="63814C1C"/>
    <w:rsid w:val="6381535B"/>
    <w:rsid w:val="63860BC4"/>
    <w:rsid w:val="638915D0"/>
    <w:rsid w:val="638E7A78"/>
    <w:rsid w:val="63901A42"/>
    <w:rsid w:val="63923347"/>
    <w:rsid w:val="639715A1"/>
    <w:rsid w:val="639808F7"/>
    <w:rsid w:val="63A31776"/>
    <w:rsid w:val="63A60D41"/>
    <w:rsid w:val="63A63014"/>
    <w:rsid w:val="63A70B3A"/>
    <w:rsid w:val="63A948B2"/>
    <w:rsid w:val="63A96660"/>
    <w:rsid w:val="63AB23D8"/>
    <w:rsid w:val="63AC7EFE"/>
    <w:rsid w:val="63B219B9"/>
    <w:rsid w:val="63B41EBE"/>
    <w:rsid w:val="63B53257"/>
    <w:rsid w:val="63BF7C32"/>
    <w:rsid w:val="63C45248"/>
    <w:rsid w:val="63C6035F"/>
    <w:rsid w:val="63C67212"/>
    <w:rsid w:val="63C705B2"/>
    <w:rsid w:val="63C82F8A"/>
    <w:rsid w:val="63C90AB0"/>
    <w:rsid w:val="63CD67F3"/>
    <w:rsid w:val="63CE4319"/>
    <w:rsid w:val="63D538F9"/>
    <w:rsid w:val="63DC6A36"/>
    <w:rsid w:val="63E63410"/>
    <w:rsid w:val="63E87188"/>
    <w:rsid w:val="63EB4ECB"/>
    <w:rsid w:val="63F0603D"/>
    <w:rsid w:val="63F20007"/>
    <w:rsid w:val="63FF2724"/>
    <w:rsid w:val="640146EE"/>
    <w:rsid w:val="6401649C"/>
    <w:rsid w:val="64045B99"/>
    <w:rsid w:val="64047D3A"/>
    <w:rsid w:val="64061D04"/>
    <w:rsid w:val="64063AB3"/>
    <w:rsid w:val="64064155"/>
    <w:rsid w:val="64065861"/>
    <w:rsid w:val="64124205"/>
    <w:rsid w:val="64151F48"/>
    <w:rsid w:val="641F6922"/>
    <w:rsid w:val="64204EDE"/>
    <w:rsid w:val="64281C7B"/>
    <w:rsid w:val="642D7291"/>
    <w:rsid w:val="643248A8"/>
    <w:rsid w:val="643B19AE"/>
    <w:rsid w:val="643C5726"/>
    <w:rsid w:val="64410F8F"/>
    <w:rsid w:val="64446389"/>
    <w:rsid w:val="64460353"/>
    <w:rsid w:val="644A1BF1"/>
    <w:rsid w:val="644B5969"/>
    <w:rsid w:val="64520AA6"/>
    <w:rsid w:val="645667E8"/>
    <w:rsid w:val="64590086"/>
    <w:rsid w:val="645B3DFE"/>
    <w:rsid w:val="645D5671"/>
    <w:rsid w:val="646709F5"/>
    <w:rsid w:val="646D768E"/>
    <w:rsid w:val="646F3406"/>
    <w:rsid w:val="646F78AA"/>
    <w:rsid w:val="64713622"/>
    <w:rsid w:val="64722EF6"/>
    <w:rsid w:val="64746C6E"/>
    <w:rsid w:val="64754794"/>
    <w:rsid w:val="648275DD"/>
    <w:rsid w:val="64835103"/>
    <w:rsid w:val="64882719"/>
    <w:rsid w:val="64970BAF"/>
    <w:rsid w:val="649A1D1D"/>
    <w:rsid w:val="649C7F73"/>
    <w:rsid w:val="64A137DB"/>
    <w:rsid w:val="64A532CB"/>
    <w:rsid w:val="64AC5DA7"/>
    <w:rsid w:val="64B11C70"/>
    <w:rsid w:val="64B20D48"/>
    <w:rsid w:val="64B259E8"/>
    <w:rsid w:val="64B82FFF"/>
    <w:rsid w:val="64BB664B"/>
    <w:rsid w:val="64C179D9"/>
    <w:rsid w:val="64C2203D"/>
    <w:rsid w:val="64C51278"/>
    <w:rsid w:val="64C5396E"/>
    <w:rsid w:val="64C64FF0"/>
    <w:rsid w:val="64CA2D32"/>
    <w:rsid w:val="64CC2606"/>
    <w:rsid w:val="64CE2822"/>
    <w:rsid w:val="64D12312"/>
    <w:rsid w:val="64D21BE7"/>
    <w:rsid w:val="64D63485"/>
    <w:rsid w:val="64D67929"/>
    <w:rsid w:val="64D92F75"/>
    <w:rsid w:val="64DD2A65"/>
    <w:rsid w:val="64DE058B"/>
    <w:rsid w:val="64E04304"/>
    <w:rsid w:val="64E738E4"/>
    <w:rsid w:val="64E774B1"/>
    <w:rsid w:val="64EC0EFA"/>
    <w:rsid w:val="64EC2CA8"/>
    <w:rsid w:val="64F16511"/>
    <w:rsid w:val="64F642EB"/>
    <w:rsid w:val="64F97173"/>
    <w:rsid w:val="64FB2EEB"/>
    <w:rsid w:val="64FE021F"/>
    <w:rsid w:val="64FE29DC"/>
    <w:rsid w:val="650049A6"/>
    <w:rsid w:val="650113FE"/>
    <w:rsid w:val="65047D7F"/>
    <w:rsid w:val="65051FBC"/>
    <w:rsid w:val="6506448B"/>
    <w:rsid w:val="65150451"/>
    <w:rsid w:val="65183A9D"/>
    <w:rsid w:val="651D5558"/>
    <w:rsid w:val="651E4E2C"/>
    <w:rsid w:val="65275731"/>
    <w:rsid w:val="652C7549"/>
    <w:rsid w:val="652E506F"/>
    <w:rsid w:val="65362175"/>
    <w:rsid w:val="653B3C30"/>
    <w:rsid w:val="653D1756"/>
    <w:rsid w:val="65404DA2"/>
    <w:rsid w:val="65424FBE"/>
    <w:rsid w:val="65426D6C"/>
    <w:rsid w:val="654725D5"/>
    <w:rsid w:val="65532D27"/>
    <w:rsid w:val="65556AA0"/>
    <w:rsid w:val="655D7702"/>
    <w:rsid w:val="655F16CC"/>
    <w:rsid w:val="65644F35"/>
    <w:rsid w:val="65646CE3"/>
    <w:rsid w:val="6569254B"/>
    <w:rsid w:val="656C203B"/>
    <w:rsid w:val="65711400"/>
    <w:rsid w:val="657131AE"/>
    <w:rsid w:val="657333CA"/>
    <w:rsid w:val="65766A16"/>
    <w:rsid w:val="657D5FF6"/>
    <w:rsid w:val="65842EE1"/>
    <w:rsid w:val="658C3A08"/>
    <w:rsid w:val="65984BDE"/>
    <w:rsid w:val="659B022A"/>
    <w:rsid w:val="659B691E"/>
    <w:rsid w:val="65A17F37"/>
    <w:rsid w:val="65A6554D"/>
    <w:rsid w:val="65B25CA0"/>
    <w:rsid w:val="65B55790"/>
    <w:rsid w:val="65B7603D"/>
    <w:rsid w:val="65B87283"/>
    <w:rsid w:val="65C07C91"/>
    <w:rsid w:val="65C17FAE"/>
    <w:rsid w:val="65C47781"/>
    <w:rsid w:val="65C6174B"/>
    <w:rsid w:val="65C9123C"/>
    <w:rsid w:val="65CE6852"/>
    <w:rsid w:val="65D242C5"/>
    <w:rsid w:val="65E10333"/>
    <w:rsid w:val="65E240AB"/>
    <w:rsid w:val="65E24F49"/>
    <w:rsid w:val="65E41BD1"/>
    <w:rsid w:val="65E9368C"/>
    <w:rsid w:val="65EB11B2"/>
    <w:rsid w:val="65ED4F2A"/>
    <w:rsid w:val="65EE47FE"/>
    <w:rsid w:val="65F10142"/>
    <w:rsid w:val="65F22540"/>
    <w:rsid w:val="65F31E15"/>
    <w:rsid w:val="65F53DDF"/>
    <w:rsid w:val="65F55B8D"/>
    <w:rsid w:val="65FC516D"/>
    <w:rsid w:val="660109D5"/>
    <w:rsid w:val="66017E21"/>
    <w:rsid w:val="66067D9A"/>
    <w:rsid w:val="660758C0"/>
    <w:rsid w:val="660B715E"/>
    <w:rsid w:val="660E4EA0"/>
    <w:rsid w:val="660F30F2"/>
    <w:rsid w:val="66100C18"/>
    <w:rsid w:val="66106E6A"/>
    <w:rsid w:val="66124991"/>
    <w:rsid w:val="66157FDD"/>
    <w:rsid w:val="661C136B"/>
    <w:rsid w:val="661E2A6C"/>
    <w:rsid w:val="661E50E3"/>
    <w:rsid w:val="6621369A"/>
    <w:rsid w:val="66216982"/>
    <w:rsid w:val="662F72F1"/>
    <w:rsid w:val="663366B5"/>
    <w:rsid w:val="66342B59"/>
    <w:rsid w:val="663568D1"/>
    <w:rsid w:val="66377F53"/>
    <w:rsid w:val="6639016F"/>
    <w:rsid w:val="66442670"/>
    <w:rsid w:val="664803B2"/>
    <w:rsid w:val="66482160"/>
    <w:rsid w:val="664839B0"/>
    <w:rsid w:val="66487257"/>
    <w:rsid w:val="664B1C51"/>
    <w:rsid w:val="664E60E1"/>
    <w:rsid w:val="66535EF2"/>
    <w:rsid w:val="66577B64"/>
    <w:rsid w:val="665C06E5"/>
    <w:rsid w:val="665C20B0"/>
    <w:rsid w:val="665C5C0C"/>
    <w:rsid w:val="665E1984"/>
    <w:rsid w:val="66630D48"/>
    <w:rsid w:val="6663343E"/>
    <w:rsid w:val="66680A54"/>
    <w:rsid w:val="666B40A1"/>
    <w:rsid w:val="666D1BC7"/>
    <w:rsid w:val="666D7E19"/>
    <w:rsid w:val="666F593F"/>
    <w:rsid w:val="66703465"/>
    <w:rsid w:val="66742F55"/>
    <w:rsid w:val="667C1E0A"/>
    <w:rsid w:val="66810F6F"/>
    <w:rsid w:val="66860EDB"/>
    <w:rsid w:val="668A2779"/>
    <w:rsid w:val="66974E96"/>
    <w:rsid w:val="66A01F9C"/>
    <w:rsid w:val="66A650D9"/>
    <w:rsid w:val="66A870A3"/>
    <w:rsid w:val="66AA6977"/>
    <w:rsid w:val="66AF0431"/>
    <w:rsid w:val="66B07D06"/>
    <w:rsid w:val="66B45A48"/>
    <w:rsid w:val="66B6356E"/>
    <w:rsid w:val="66BB126F"/>
    <w:rsid w:val="66BB6DD6"/>
    <w:rsid w:val="66C51A03"/>
    <w:rsid w:val="66C537B1"/>
    <w:rsid w:val="66CD49A5"/>
    <w:rsid w:val="66D25ECE"/>
    <w:rsid w:val="66D71736"/>
    <w:rsid w:val="66E3632D"/>
    <w:rsid w:val="66E856F1"/>
    <w:rsid w:val="66ED0F5A"/>
    <w:rsid w:val="66F10A4A"/>
    <w:rsid w:val="66F2031E"/>
    <w:rsid w:val="66F25230"/>
    <w:rsid w:val="66F422E8"/>
    <w:rsid w:val="66F81DD8"/>
    <w:rsid w:val="67050051"/>
    <w:rsid w:val="670A6088"/>
    <w:rsid w:val="670C13E0"/>
    <w:rsid w:val="670E33AA"/>
    <w:rsid w:val="67112E9A"/>
    <w:rsid w:val="67114C48"/>
    <w:rsid w:val="671464E6"/>
    <w:rsid w:val="67184229"/>
    <w:rsid w:val="67217FBD"/>
    <w:rsid w:val="672901E4"/>
    <w:rsid w:val="672A7AB8"/>
    <w:rsid w:val="672F6913"/>
    <w:rsid w:val="673051D2"/>
    <w:rsid w:val="673152EA"/>
    <w:rsid w:val="67390946"/>
    <w:rsid w:val="673B3A73"/>
    <w:rsid w:val="673B7F17"/>
    <w:rsid w:val="673F7A07"/>
    <w:rsid w:val="674A015A"/>
    <w:rsid w:val="674D37A6"/>
    <w:rsid w:val="67513297"/>
    <w:rsid w:val="6753700F"/>
    <w:rsid w:val="67550FD9"/>
    <w:rsid w:val="676254A4"/>
    <w:rsid w:val="67640C7C"/>
    <w:rsid w:val="6764121C"/>
    <w:rsid w:val="67670D0C"/>
    <w:rsid w:val="676D5174"/>
    <w:rsid w:val="67746F85"/>
    <w:rsid w:val="67780823"/>
    <w:rsid w:val="6779459B"/>
    <w:rsid w:val="677F0CCA"/>
    <w:rsid w:val="67803B7C"/>
    <w:rsid w:val="67844B3C"/>
    <w:rsid w:val="678673E4"/>
    <w:rsid w:val="67874F0A"/>
    <w:rsid w:val="678B49FB"/>
    <w:rsid w:val="678C0773"/>
    <w:rsid w:val="678C42CF"/>
    <w:rsid w:val="679348C1"/>
    <w:rsid w:val="679A4C3E"/>
    <w:rsid w:val="679F4002"/>
    <w:rsid w:val="67A05FCC"/>
    <w:rsid w:val="67A45ABC"/>
    <w:rsid w:val="67A91325"/>
    <w:rsid w:val="67A930D3"/>
    <w:rsid w:val="67AE2497"/>
    <w:rsid w:val="67B04461"/>
    <w:rsid w:val="67B101D9"/>
    <w:rsid w:val="67B6759E"/>
    <w:rsid w:val="67BA0E3C"/>
    <w:rsid w:val="67BA708E"/>
    <w:rsid w:val="67BD092C"/>
    <w:rsid w:val="67C021CA"/>
    <w:rsid w:val="67C223E6"/>
    <w:rsid w:val="67C35F6E"/>
    <w:rsid w:val="67CB129B"/>
    <w:rsid w:val="67CC6DC1"/>
    <w:rsid w:val="67CE6D9F"/>
    <w:rsid w:val="67D068B1"/>
    <w:rsid w:val="67D22629"/>
    <w:rsid w:val="67D2438B"/>
    <w:rsid w:val="67D5211A"/>
    <w:rsid w:val="67E265E5"/>
    <w:rsid w:val="67E81E4D"/>
    <w:rsid w:val="67E91721"/>
    <w:rsid w:val="67E934CF"/>
    <w:rsid w:val="67FB3202"/>
    <w:rsid w:val="67FC76A6"/>
    <w:rsid w:val="680E73DA"/>
    <w:rsid w:val="68152516"/>
    <w:rsid w:val="681744E0"/>
    <w:rsid w:val="6818655C"/>
    <w:rsid w:val="681A18DB"/>
    <w:rsid w:val="68273FF7"/>
    <w:rsid w:val="682B3AE8"/>
    <w:rsid w:val="68354966"/>
    <w:rsid w:val="683706DE"/>
    <w:rsid w:val="683926A8"/>
    <w:rsid w:val="683C5CF5"/>
    <w:rsid w:val="683E7CBF"/>
    <w:rsid w:val="684626D0"/>
    <w:rsid w:val="684921C0"/>
    <w:rsid w:val="684B5F38"/>
    <w:rsid w:val="684E5A28"/>
    <w:rsid w:val="684E77D6"/>
    <w:rsid w:val="68570D81"/>
    <w:rsid w:val="685748DD"/>
    <w:rsid w:val="68586A58"/>
    <w:rsid w:val="68622FEB"/>
    <w:rsid w:val="68680898"/>
    <w:rsid w:val="68694610"/>
    <w:rsid w:val="68701E42"/>
    <w:rsid w:val="6870599E"/>
    <w:rsid w:val="68751207"/>
    <w:rsid w:val="68752FB5"/>
    <w:rsid w:val="68794A51"/>
    <w:rsid w:val="687F5BE1"/>
    <w:rsid w:val="6885769C"/>
    <w:rsid w:val="68921DB9"/>
    <w:rsid w:val="68923B67"/>
    <w:rsid w:val="6897117D"/>
    <w:rsid w:val="68975621"/>
    <w:rsid w:val="6897562C"/>
    <w:rsid w:val="689C6793"/>
    <w:rsid w:val="689F0032"/>
    <w:rsid w:val="68A044D6"/>
    <w:rsid w:val="68A66FE5"/>
    <w:rsid w:val="68AB2361"/>
    <w:rsid w:val="68B27D65"/>
    <w:rsid w:val="68B735CD"/>
    <w:rsid w:val="68B7537B"/>
    <w:rsid w:val="68C006D4"/>
    <w:rsid w:val="68C1444C"/>
    <w:rsid w:val="68C33D20"/>
    <w:rsid w:val="68CA50AF"/>
    <w:rsid w:val="68CC52CB"/>
    <w:rsid w:val="68CD4B9F"/>
    <w:rsid w:val="68CF4DBB"/>
    <w:rsid w:val="68CF6B69"/>
    <w:rsid w:val="68D4417F"/>
    <w:rsid w:val="68D47A7B"/>
    <w:rsid w:val="68DC3034"/>
    <w:rsid w:val="68DE6DAC"/>
    <w:rsid w:val="68DF193E"/>
    <w:rsid w:val="68E1064A"/>
    <w:rsid w:val="68E51EE8"/>
    <w:rsid w:val="68E84E3F"/>
    <w:rsid w:val="68F55EA4"/>
    <w:rsid w:val="68F71C1C"/>
    <w:rsid w:val="69026F3E"/>
    <w:rsid w:val="690305C1"/>
    <w:rsid w:val="69074555"/>
    <w:rsid w:val="690818ED"/>
    <w:rsid w:val="69085BD7"/>
    <w:rsid w:val="690F6F65"/>
    <w:rsid w:val="69124CA8"/>
    <w:rsid w:val="691B0A9F"/>
    <w:rsid w:val="69362744"/>
    <w:rsid w:val="6942558D"/>
    <w:rsid w:val="69455133"/>
    <w:rsid w:val="69456E2B"/>
    <w:rsid w:val="69470DF5"/>
    <w:rsid w:val="69482477"/>
    <w:rsid w:val="694A2693"/>
    <w:rsid w:val="694C640B"/>
    <w:rsid w:val="69513A22"/>
    <w:rsid w:val="69532A03"/>
    <w:rsid w:val="6954706E"/>
    <w:rsid w:val="69562DE6"/>
    <w:rsid w:val="69586B5E"/>
    <w:rsid w:val="696279DD"/>
    <w:rsid w:val="69653029"/>
    <w:rsid w:val="696A28ED"/>
    <w:rsid w:val="696A4AE4"/>
    <w:rsid w:val="697414BE"/>
    <w:rsid w:val="69747710"/>
    <w:rsid w:val="697649DB"/>
    <w:rsid w:val="69782D5D"/>
    <w:rsid w:val="69787200"/>
    <w:rsid w:val="69790883"/>
    <w:rsid w:val="69794D27"/>
    <w:rsid w:val="697D0373"/>
    <w:rsid w:val="697D4817"/>
    <w:rsid w:val="69801C11"/>
    <w:rsid w:val="698335AC"/>
    <w:rsid w:val="69845BA5"/>
    <w:rsid w:val="698A2A90"/>
    <w:rsid w:val="698A6F34"/>
    <w:rsid w:val="698C2CAC"/>
    <w:rsid w:val="69961435"/>
    <w:rsid w:val="699851AD"/>
    <w:rsid w:val="69A26EC4"/>
    <w:rsid w:val="69A43B52"/>
    <w:rsid w:val="69AB1384"/>
    <w:rsid w:val="69AF24F6"/>
    <w:rsid w:val="69AF695C"/>
    <w:rsid w:val="69B31FE7"/>
    <w:rsid w:val="69B95123"/>
    <w:rsid w:val="69C2047C"/>
    <w:rsid w:val="69C45FA2"/>
    <w:rsid w:val="69C51D1A"/>
    <w:rsid w:val="69C73CE4"/>
    <w:rsid w:val="69C75A92"/>
    <w:rsid w:val="69CC30A8"/>
    <w:rsid w:val="69D00DEB"/>
    <w:rsid w:val="69D87C9F"/>
    <w:rsid w:val="69DA3A17"/>
    <w:rsid w:val="69DA57C5"/>
    <w:rsid w:val="69DD52B6"/>
    <w:rsid w:val="69E00902"/>
    <w:rsid w:val="69E14DA6"/>
    <w:rsid w:val="69E421A0"/>
    <w:rsid w:val="69E46644"/>
    <w:rsid w:val="69EC54F9"/>
    <w:rsid w:val="69F04FE9"/>
    <w:rsid w:val="69F148BD"/>
    <w:rsid w:val="69F36887"/>
    <w:rsid w:val="69F50851"/>
    <w:rsid w:val="69F543AD"/>
    <w:rsid w:val="69FA5E67"/>
    <w:rsid w:val="6A043CF9"/>
    <w:rsid w:val="6A044377"/>
    <w:rsid w:val="6A0942FC"/>
    <w:rsid w:val="6A0E546F"/>
    <w:rsid w:val="6A107439"/>
    <w:rsid w:val="6A162576"/>
    <w:rsid w:val="6A1D1B56"/>
    <w:rsid w:val="6A211646"/>
    <w:rsid w:val="6A242EE4"/>
    <w:rsid w:val="6A333127"/>
    <w:rsid w:val="6A38073E"/>
    <w:rsid w:val="6A3C1FDC"/>
    <w:rsid w:val="6A415844"/>
    <w:rsid w:val="6A493935"/>
    <w:rsid w:val="6A4946F9"/>
    <w:rsid w:val="6A4B221F"/>
    <w:rsid w:val="6A4C5F97"/>
    <w:rsid w:val="6A4E1D0F"/>
    <w:rsid w:val="6A5410DE"/>
    <w:rsid w:val="6A580F5B"/>
    <w:rsid w:val="6A590DE0"/>
    <w:rsid w:val="6A5E63F6"/>
    <w:rsid w:val="6A5F216E"/>
    <w:rsid w:val="6A617C95"/>
    <w:rsid w:val="6A641533"/>
    <w:rsid w:val="6A6634FD"/>
    <w:rsid w:val="6A6652AB"/>
    <w:rsid w:val="6A696B49"/>
    <w:rsid w:val="6A6E23B2"/>
    <w:rsid w:val="6A701523"/>
    <w:rsid w:val="6A7A48B2"/>
    <w:rsid w:val="6A841BD5"/>
    <w:rsid w:val="6A876FCF"/>
    <w:rsid w:val="6A9C6F1F"/>
    <w:rsid w:val="6AA67D9D"/>
    <w:rsid w:val="6AA9520C"/>
    <w:rsid w:val="6AAD2EDA"/>
    <w:rsid w:val="6AB06526"/>
    <w:rsid w:val="6AB340B2"/>
    <w:rsid w:val="6ABA73A5"/>
    <w:rsid w:val="6ABF6769"/>
    <w:rsid w:val="6AC344AB"/>
    <w:rsid w:val="6AC67AF8"/>
    <w:rsid w:val="6ACD70D8"/>
    <w:rsid w:val="6AD761A9"/>
    <w:rsid w:val="6ADC37BF"/>
    <w:rsid w:val="6AE00865"/>
    <w:rsid w:val="6AE10DD5"/>
    <w:rsid w:val="6AE34B4E"/>
    <w:rsid w:val="6AEF34F2"/>
    <w:rsid w:val="6AF1726A"/>
    <w:rsid w:val="6AF24D91"/>
    <w:rsid w:val="6AF503DD"/>
    <w:rsid w:val="6AF64881"/>
    <w:rsid w:val="6AF74155"/>
    <w:rsid w:val="6AFA59F3"/>
    <w:rsid w:val="6AFB6673"/>
    <w:rsid w:val="6AFE1987"/>
    <w:rsid w:val="6AFE3735"/>
    <w:rsid w:val="6B00125C"/>
    <w:rsid w:val="6B016D82"/>
    <w:rsid w:val="6B0A3E88"/>
    <w:rsid w:val="6B160A7F"/>
    <w:rsid w:val="6B1747F7"/>
    <w:rsid w:val="6B1765A5"/>
    <w:rsid w:val="6B19231D"/>
    <w:rsid w:val="6B2036AC"/>
    <w:rsid w:val="6B225676"/>
    <w:rsid w:val="6B234F4A"/>
    <w:rsid w:val="6B2A277C"/>
    <w:rsid w:val="6B2B3DFF"/>
    <w:rsid w:val="6B2D5DC9"/>
    <w:rsid w:val="6B2D62D6"/>
    <w:rsid w:val="6B2F7D93"/>
    <w:rsid w:val="6B3453A9"/>
    <w:rsid w:val="6B376C47"/>
    <w:rsid w:val="6B3B04E6"/>
    <w:rsid w:val="6B451364"/>
    <w:rsid w:val="6B4A24D7"/>
    <w:rsid w:val="6B4D1FC7"/>
    <w:rsid w:val="6B513865"/>
    <w:rsid w:val="6B52582F"/>
    <w:rsid w:val="6B5415A7"/>
    <w:rsid w:val="6B5477F9"/>
    <w:rsid w:val="6B56531F"/>
    <w:rsid w:val="6B59096C"/>
    <w:rsid w:val="6B594E10"/>
    <w:rsid w:val="6B5E41D4"/>
    <w:rsid w:val="6B601CFA"/>
    <w:rsid w:val="6B642F9C"/>
    <w:rsid w:val="6B6712DB"/>
    <w:rsid w:val="6B67752D"/>
    <w:rsid w:val="6B680BAF"/>
    <w:rsid w:val="6B6A0DCB"/>
    <w:rsid w:val="6B6C68F1"/>
    <w:rsid w:val="6B737C7F"/>
    <w:rsid w:val="6B7E4876"/>
    <w:rsid w:val="6B811C71"/>
    <w:rsid w:val="6B824366"/>
    <w:rsid w:val="6B8A6D77"/>
    <w:rsid w:val="6B8D6867"/>
    <w:rsid w:val="6B9138F9"/>
    <w:rsid w:val="6B916358"/>
    <w:rsid w:val="6B924B8A"/>
    <w:rsid w:val="6B965D8F"/>
    <w:rsid w:val="6BA240C1"/>
    <w:rsid w:val="6BA77061"/>
    <w:rsid w:val="6BB34520"/>
    <w:rsid w:val="6BBA58AE"/>
    <w:rsid w:val="6BC71D79"/>
    <w:rsid w:val="6BCA186A"/>
    <w:rsid w:val="6BD36970"/>
    <w:rsid w:val="6BD85E8F"/>
    <w:rsid w:val="6BDA5F51"/>
    <w:rsid w:val="6BDD42B9"/>
    <w:rsid w:val="6BE446D9"/>
    <w:rsid w:val="6BEC7A32"/>
    <w:rsid w:val="6BEE5558"/>
    <w:rsid w:val="6BF40694"/>
    <w:rsid w:val="6BF95CAB"/>
    <w:rsid w:val="6C00528B"/>
    <w:rsid w:val="6C021003"/>
    <w:rsid w:val="6C085287"/>
    <w:rsid w:val="6C0E1756"/>
    <w:rsid w:val="6C172D01"/>
    <w:rsid w:val="6C184383"/>
    <w:rsid w:val="6C18603F"/>
    <w:rsid w:val="6C186A79"/>
    <w:rsid w:val="6C20148A"/>
    <w:rsid w:val="6C296590"/>
    <w:rsid w:val="6C2B2308"/>
    <w:rsid w:val="6C303DC2"/>
    <w:rsid w:val="6C305B70"/>
    <w:rsid w:val="6C401523"/>
    <w:rsid w:val="6C417D7E"/>
    <w:rsid w:val="6C4433CA"/>
    <w:rsid w:val="6C445178"/>
    <w:rsid w:val="6C465394"/>
    <w:rsid w:val="6C4B29AA"/>
    <w:rsid w:val="6C4E33F1"/>
    <w:rsid w:val="6C507FC1"/>
    <w:rsid w:val="6C53185F"/>
    <w:rsid w:val="6C545490"/>
    <w:rsid w:val="6C5A0E3F"/>
    <w:rsid w:val="6C6121CE"/>
    <w:rsid w:val="6C621AA2"/>
    <w:rsid w:val="6C68355C"/>
    <w:rsid w:val="6C6E6699"/>
    <w:rsid w:val="6C705F6D"/>
    <w:rsid w:val="6C731F01"/>
    <w:rsid w:val="6C823EF2"/>
    <w:rsid w:val="6C88775B"/>
    <w:rsid w:val="6C910945"/>
    <w:rsid w:val="6C937EAD"/>
    <w:rsid w:val="6C9854C4"/>
    <w:rsid w:val="6C9D2ADA"/>
    <w:rsid w:val="6CA36342"/>
    <w:rsid w:val="6CA52FF0"/>
    <w:rsid w:val="6CAB169B"/>
    <w:rsid w:val="6CAD0F6F"/>
    <w:rsid w:val="6CAD5413"/>
    <w:rsid w:val="6CB06CB1"/>
    <w:rsid w:val="6CB71DEE"/>
    <w:rsid w:val="6CBF6EF4"/>
    <w:rsid w:val="6CC62031"/>
    <w:rsid w:val="6CCA7D73"/>
    <w:rsid w:val="6CCD1611"/>
    <w:rsid w:val="6CD00EA6"/>
    <w:rsid w:val="6CD01102"/>
    <w:rsid w:val="6CD26C28"/>
    <w:rsid w:val="6CD56718"/>
    <w:rsid w:val="6CD72490"/>
    <w:rsid w:val="6CD815B8"/>
    <w:rsid w:val="6CE4695B"/>
    <w:rsid w:val="6CE6131C"/>
    <w:rsid w:val="6CE801F9"/>
    <w:rsid w:val="6CEB7CE9"/>
    <w:rsid w:val="6CED3A62"/>
    <w:rsid w:val="6CED7921"/>
    <w:rsid w:val="6CF05300"/>
    <w:rsid w:val="6CF22E26"/>
    <w:rsid w:val="6CF43042"/>
    <w:rsid w:val="6CF7668E"/>
    <w:rsid w:val="6CF92406"/>
    <w:rsid w:val="6CFF5543"/>
    <w:rsid w:val="6D013069"/>
    <w:rsid w:val="6D01750D"/>
    <w:rsid w:val="6D0F1C2A"/>
    <w:rsid w:val="6D0F39D8"/>
    <w:rsid w:val="6D105AC9"/>
    <w:rsid w:val="6D142D9C"/>
    <w:rsid w:val="6D1A412B"/>
    <w:rsid w:val="6D2531FB"/>
    <w:rsid w:val="6D260D22"/>
    <w:rsid w:val="6D282CEC"/>
    <w:rsid w:val="6D2D3E5E"/>
    <w:rsid w:val="6D313420"/>
    <w:rsid w:val="6D343B19"/>
    <w:rsid w:val="6D372F2F"/>
    <w:rsid w:val="6D3C22F3"/>
    <w:rsid w:val="6D48513C"/>
    <w:rsid w:val="6D4D2752"/>
    <w:rsid w:val="6D594C53"/>
    <w:rsid w:val="6D5E2269"/>
    <w:rsid w:val="6D635AD2"/>
    <w:rsid w:val="6D655CEE"/>
    <w:rsid w:val="6D657A9C"/>
    <w:rsid w:val="6D68758C"/>
    <w:rsid w:val="6D6A50B2"/>
    <w:rsid w:val="6D716441"/>
    <w:rsid w:val="6D836174"/>
    <w:rsid w:val="6D837F22"/>
    <w:rsid w:val="6D853C9A"/>
    <w:rsid w:val="6D8A305E"/>
    <w:rsid w:val="6D8D0DA1"/>
    <w:rsid w:val="6D91263F"/>
    <w:rsid w:val="6D940381"/>
    <w:rsid w:val="6D943EDD"/>
    <w:rsid w:val="6D9914F3"/>
    <w:rsid w:val="6D9C0FE4"/>
    <w:rsid w:val="6D9E4D5C"/>
    <w:rsid w:val="6DA34120"/>
    <w:rsid w:val="6DA87988"/>
    <w:rsid w:val="6DA93E2C"/>
    <w:rsid w:val="6DAA3701"/>
    <w:rsid w:val="6DAD31F1"/>
    <w:rsid w:val="6DB12CE1"/>
    <w:rsid w:val="6DB36A59"/>
    <w:rsid w:val="6DB87679"/>
    <w:rsid w:val="6DBB590E"/>
    <w:rsid w:val="6DC1102D"/>
    <w:rsid w:val="6DC5076F"/>
    <w:rsid w:val="6DC522E8"/>
    <w:rsid w:val="6DCA78FF"/>
    <w:rsid w:val="6DDD5A51"/>
    <w:rsid w:val="6DE210EC"/>
    <w:rsid w:val="6DE24C48"/>
    <w:rsid w:val="6DE51FC5"/>
    <w:rsid w:val="6DF130DE"/>
    <w:rsid w:val="6DF57072"/>
    <w:rsid w:val="6DF606F4"/>
    <w:rsid w:val="6DFD1A82"/>
    <w:rsid w:val="6DFE57FA"/>
    <w:rsid w:val="6E0077C5"/>
    <w:rsid w:val="6E02353D"/>
    <w:rsid w:val="6E070B53"/>
    <w:rsid w:val="6E080427"/>
    <w:rsid w:val="6E08658F"/>
    <w:rsid w:val="6E0939CA"/>
    <w:rsid w:val="6E0E5A3E"/>
    <w:rsid w:val="6E184B0E"/>
    <w:rsid w:val="6E1868BC"/>
    <w:rsid w:val="6E1F5E9D"/>
    <w:rsid w:val="6E272FA3"/>
    <w:rsid w:val="6E386F5E"/>
    <w:rsid w:val="6E3B07FD"/>
    <w:rsid w:val="6E3D4575"/>
    <w:rsid w:val="6E3F653F"/>
    <w:rsid w:val="6E445E49"/>
    <w:rsid w:val="6E46167B"/>
    <w:rsid w:val="6E4E0530"/>
    <w:rsid w:val="6E4E6782"/>
    <w:rsid w:val="6E55366C"/>
    <w:rsid w:val="6E565636"/>
    <w:rsid w:val="6E5813AF"/>
    <w:rsid w:val="6E5C0E9F"/>
    <w:rsid w:val="6E5D69C5"/>
    <w:rsid w:val="6E60528A"/>
    <w:rsid w:val="6E647D53"/>
    <w:rsid w:val="6E6715F2"/>
    <w:rsid w:val="6E6935BC"/>
    <w:rsid w:val="6E69536A"/>
    <w:rsid w:val="6E697118"/>
    <w:rsid w:val="6E6C3E5F"/>
    <w:rsid w:val="6E6C6C08"/>
    <w:rsid w:val="6E6E472E"/>
    <w:rsid w:val="6E737F96"/>
    <w:rsid w:val="6E7A1325"/>
    <w:rsid w:val="6E7F4B8D"/>
    <w:rsid w:val="6E843F52"/>
    <w:rsid w:val="6E8757F0"/>
    <w:rsid w:val="6E895A0C"/>
    <w:rsid w:val="6E8977BA"/>
    <w:rsid w:val="6E922B12"/>
    <w:rsid w:val="6E9879FD"/>
    <w:rsid w:val="6E9D5013"/>
    <w:rsid w:val="6E9E14B7"/>
    <w:rsid w:val="6EA15698"/>
    <w:rsid w:val="6EA22E53"/>
    <w:rsid w:val="6EA231BA"/>
    <w:rsid w:val="6EA445F4"/>
    <w:rsid w:val="6EA472A9"/>
    <w:rsid w:val="6EAB5982"/>
    <w:rsid w:val="6EAE0FCF"/>
    <w:rsid w:val="6EAE7221"/>
    <w:rsid w:val="6EBC193D"/>
    <w:rsid w:val="6EBE06B8"/>
    <w:rsid w:val="6EC24A7A"/>
    <w:rsid w:val="6EC9405A"/>
    <w:rsid w:val="6ECB7DD2"/>
    <w:rsid w:val="6ED0363B"/>
    <w:rsid w:val="6ED07197"/>
    <w:rsid w:val="6ED20C37"/>
    <w:rsid w:val="6EDC5B3C"/>
    <w:rsid w:val="6EE3336E"/>
    <w:rsid w:val="6EE40E94"/>
    <w:rsid w:val="6EE60768"/>
    <w:rsid w:val="6EE63285"/>
    <w:rsid w:val="6EEB5F6B"/>
    <w:rsid w:val="6EED5F9B"/>
    <w:rsid w:val="6EF530A1"/>
    <w:rsid w:val="6EF54E4F"/>
    <w:rsid w:val="6EFF7A7C"/>
    <w:rsid w:val="6F011A46"/>
    <w:rsid w:val="6F0155A2"/>
    <w:rsid w:val="6F0926A9"/>
    <w:rsid w:val="6F0D03EB"/>
    <w:rsid w:val="6F0F3EFF"/>
    <w:rsid w:val="6F125A01"/>
    <w:rsid w:val="6F141779"/>
    <w:rsid w:val="6F157D71"/>
    <w:rsid w:val="6F196D90"/>
    <w:rsid w:val="6F215C44"/>
    <w:rsid w:val="6F255735"/>
    <w:rsid w:val="6F265009"/>
    <w:rsid w:val="6F280D81"/>
    <w:rsid w:val="6F2D45E9"/>
    <w:rsid w:val="6F2D6397"/>
    <w:rsid w:val="6F3239AE"/>
    <w:rsid w:val="6F437969"/>
    <w:rsid w:val="6F457B85"/>
    <w:rsid w:val="6F481423"/>
    <w:rsid w:val="6F5568C5"/>
    <w:rsid w:val="6F563B40"/>
    <w:rsid w:val="6F571666"/>
    <w:rsid w:val="6F5A1075"/>
    <w:rsid w:val="6F5B2505"/>
    <w:rsid w:val="6F5B73A8"/>
    <w:rsid w:val="6F5E0C47"/>
    <w:rsid w:val="6F63000B"/>
    <w:rsid w:val="6F63625D"/>
    <w:rsid w:val="6F697010"/>
    <w:rsid w:val="6F6B6EC0"/>
    <w:rsid w:val="6F7915DC"/>
    <w:rsid w:val="6F7B35A7"/>
    <w:rsid w:val="6F7C731F"/>
    <w:rsid w:val="6F7E0AE1"/>
    <w:rsid w:val="6F7E6BF3"/>
    <w:rsid w:val="6F800BBD"/>
    <w:rsid w:val="6F854425"/>
    <w:rsid w:val="6F865AA7"/>
    <w:rsid w:val="6F8A09F4"/>
    <w:rsid w:val="6F8D32DA"/>
    <w:rsid w:val="6F8F0E00"/>
    <w:rsid w:val="6F914B78"/>
    <w:rsid w:val="6F946416"/>
    <w:rsid w:val="6F96218E"/>
    <w:rsid w:val="6F977CB5"/>
    <w:rsid w:val="6FA0300D"/>
    <w:rsid w:val="6FA128E1"/>
    <w:rsid w:val="6FA348AB"/>
    <w:rsid w:val="6FA523D2"/>
    <w:rsid w:val="6FA67EF8"/>
    <w:rsid w:val="6FAB550E"/>
    <w:rsid w:val="6FB10D76"/>
    <w:rsid w:val="6FB1521A"/>
    <w:rsid w:val="6FB24AEE"/>
    <w:rsid w:val="6FB6638D"/>
    <w:rsid w:val="6FB865A9"/>
    <w:rsid w:val="6FBD3BBF"/>
    <w:rsid w:val="6FCC3E02"/>
    <w:rsid w:val="6FCD1928"/>
    <w:rsid w:val="6FCE7B7A"/>
    <w:rsid w:val="6FCF7E4E"/>
    <w:rsid w:val="6FD607DD"/>
    <w:rsid w:val="6FD76303"/>
    <w:rsid w:val="6FD9651F"/>
    <w:rsid w:val="6FDE58E3"/>
    <w:rsid w:val="6FE152C6"/>
    <w:rsid w:val="6FE42DEE"/>
    <w:rsid w:val="6FE54EC4"/>
    <w:rsid w:val="6FE56C72"/>
    <w:rsid w:val="6FEA072C"/>
    <w:rsid w:val="6FEA4288"/>
    <w:rsid w:val="6FEC0000"/>
    <w:rsid w:val="6FEC1DAE"/>
    <w:rsid w:val="6FEF5D43"/>
    <w:rsid w:val="6FF173C5"/>
    <w:rsid w:val="6FF46EB5"/>
    <w:rsid w:val="6FF70753"/>
    <w:rsid w:val="70003AAC"/>
    <w:rsid w:val="700370F8"/>
    <w:rsid w:val="70076BE8"/>
    <w:rsid w:val="700C41FF"/>
    <w:rsid w:val="700F0193"/>
    <w:rsid w:val="701045B5"/>
    <w:rsid w:val="70111815"/>
    <w:rsid w:val="701B2694"/>
    <w:rsid w:val="701D640C"/>
    <w:rsid w:val="70205EFC"/>
    <w:rsid w:val="7023779A"/>
    <w:rsid w:val="702459EC"/>
    <w:rsid w:val="7027728A"/>
    <w:rsid w:val="702A11FF"/>
    <w:rsid w:val="702B71E2"/>
    <w:rsid w:val="703419A7"/>
    <w:rsid w:val="70390D6C"/>
    <w:rsid w:val="703A6FBE"/>
    <w:rsid w:val="703D260A"/>
    <w:rsid w:val="703D37EB"/>
    <w:rsid w:val="7040659E"/>
    <w:rsid w:val="704716DB"/>
    <w:rsid w:val="70480FAF"/>
    <w:rsid w:val="704936A5"/>
    <w:rsid w:val="704C6CF1"/>
    <w:rsid w:val="70531E2E"/>
    <w:rsid w:val="70587444"/>
    <w:rsid w:val="70607562"/>
    <w:rsid w:val="706758D9"/>
    <w:rsid w:val="706A7177"/>
    <w:rsid w:val="706C7393"/>
    <w:rsid w:val="706E310B"/>
    <w:rsid w:val="706E6C67"/>
    <w:rsid w:val="706F478E"/>
    <w:rsid w:val="70710506"/>
    <w:rsid w:val="707324D0"/>
    <w:rsid w:val="70756248"/>
    <w:rsid w:val="70814BED"/>
    <w:rsid w:val="708244C1"/>
    <w:rsid w:val="7084648B"/>
    <w:rsid w:val="70862203"/>
    <w:rsid w:val="70874686"/>
    <w:rsid w:val="70904E30"/>
    <w:rsid w:val="70980188"/>
    <w:rsid w:val="7099301A"/>
    <w:rsid w:val="709D579F"/>
    <w:rsid w:val="70A22DB5"/>
    <w:rsid w:val="70A703CB"/>
    <w:rsid w:val="70A72179"/>
    <w:rsid w:val="70B71917"/>
    <w:rsid w:val="70BA1EAD"/>
    <w:rsid w:val="70BC3E77"/>
    <w:rsid w:val="70BF3967"/>
    <w:rsid w:val="70C04FE9"/>
    <w:rsid w:val="70C42D2B"/>
    <w:rsid w:val="70C66AA3"/>
    <w:rsid w:val="70C707B9"/>
    <w:rsid w:val="70C745CA"/>
    <w:rsid w:val="70C8281B"/>
    <w:rsid w:val="70CB230C"/>
    <w:rsid w:val="70D016D0"/>
    <w:rsid w:val="70D13AF1"/>
    <w:rsid w:val="70D475D2"/>
    <w:rsid w:val="70D80585"/>
    <w:rsid w:val="70DC1E23"/>
    <w:rsid w:val="70DE203F"/>
    <w:rsid w:val="70E4517B"/>
    <w:rsid w:val="70ED2282"/>
    <w:rsid w:val="70F058CE"/>
    <w:rsid w:val="70F21646"/>
    <w:rsid w:val="70F51137"/>
    <w:rsid w:val="70F57389"/>
    <w:rsid w:val="70F74EAF"/>
    <w:rsid w:val="70F80C27"/>
    <w:rsid w:val="70FC24C5"/>
    <w:rsid w:val="70FC4273"/>
    <w:rsid w:val="70FD7FEB"/>
    <w:rsid w:val="710A39B3"/>
    <w:rsid w:val="710B44B6"/>
    <w:rsid w:val="71107D1F"/>
    <w:rsid w:val="71145A61"/>
    <w:rsid w:val="711D41EA"/>
    <w:rsid w:val="711E068D"/>
    <w:rsid w:val="711F61B4"/>
    <w:rsid w:val="71235CA4"/>
    <w:rsid w:val="71245578"/>
    <w:rsid w:val="71285068"/>
    <w:rsid w:val="712B6906"/>
    <w:rsid w:val="712D6B22"/>
    <w:rsid w:val="712F289B"/>
    <w:rsid w:val="71306613"/>
    <w:rsid w:val="71327C95"/>
    <w:rsid w:val="71341C5F"/>
    <w:rsid w:val="7137174F"/>
    <w:rsid w:val="713A123F"/>
    <w:rsid w:val="71461992"/>
    <w:rsid w:val="71463740"/>
    <w:rsid w:val="71465508"/>
    <w:rsid w:val="714B0D57"/>
    <w:rsid w:val="714B637E"/>
    <w:rsid w:val="714B7C09"/>
    <w:rsid w:val="714F5473"/>
    <w:rsid w:val="715A543E"/>
    <w:rsid w:val="715B4B81"/>
    <w:rsid w:val="715E6CDC"/>
    <w:rsid w:val="715F4802"/>
    <w:rsid w:val="71600CA6"/>
    <w:rsid w:val="71641E18"/>
    <w:rsid w:val="716562BC"/>
    <w:rsid w:val="71663DE2"/>
    <w:rsid w:val="716B18C0"/>
    <w:rsid w:val="716D6F1F"/>
    <w:rsid w:val="717402AD"/>
    <w:rsid w:val="71754026"/>
    <w:rsid w:val="71787F24"/>
    <w:rsid w:val="717C1858"/>
    <w:rsid w:val="71834994"/>
    <w:rsid w:val="71836742"/>
    <w:rsid w:val="71947611"/>
    <w:rsid w:val="719E532A"/>
    <w:rsid w:val="71A52B5D"/>
    <w:rsid w:val="71A62431"/>
    <w:rsid w:val="71A843FB"/>
    <w:rsid w:val="71AC01E3"/>
    <w:rsid w:val="71AF7537"/>
    <w:rsid w:val="71C50D8A"/>
    <w:rsid w:val="71C8684B"/>
    <w:rsid w:val="71CD79BE"/>
    <w:rsid w:val="71CF1988"/>
    <w:rsid w:val="71D451F0"/>
    <w:rsid w:val="71D84CE0"/>
    <w:rsid w:val="71ED0060"/>
    <w:rsid w:val="71F94C57"/>
    <w:rsid w:val="71FA3D1F"/>
    <w:rsid w:val="71FE226D"/>
    <w:rsid w:val="72062ED0"/>
    <w:rsid w:val="72084E9A"/>
    <w:rsid w:val="720D24B0"/>
    <w:rsid w:val="721750DD"/>
    <w:rsid w:val="721E646B"/>
    <w:rsid w:val="72200435"/>
    <w:rsid w:val="722241AD"/>
    <w:rsid w:val="72247F25"/>
    <w:rsid w:val="7229553C"/>
    <w:rsid w:val="722C2936"/>
    <w:rsid w:val="7230291A"/>
    <w:rsid w:val="72331F17"/>
    <w:rsid w:val="723839D1"/>
    <w:rsid w:val="724265FE"/>
    <w:rsid w:val="72426FC0"/>
    <w:rsid w:val="724C4D86"/>
    <w:rsid w:val="724F2AC9"/>
    <w:rsid w:val="725400DF"/>
    <w:rsid w:val="7265409A"/>
    <w:rsid w:val="72691DDC"/>
    <w:rsid w:val="726C5429"/>
    <w:rsid w:val="726C71D7"/>
    <w:rsid w:val="726E11A1"/>
    <w:rsid w:val="72734A09"/>
    <w:rsid w:val="7275252F"/>
    <w:rsid w:val="727662A7"/>
    <w:rsid w:val="72785B7B"/>
    <w:rsid w:val="727B1B10"/>
    <w:rsid w:val="727D3192"/>
    <w:rsid w:val="727D7636"/>
    <w:rsid w:val="72850298"/>
    <w:rsid w:val="72851CAC"/>
    <w:rsid w:val="728704B4"/>
    <w:rsid w:val="72966949"/>
    <w:rsid w:val="729D1A86"/>
    <w:rsid w:val="72A03324"/>
    <w:rsid w:val="72A050D2"/>
    <w:rsid w:val="72A41B58"/>
    <w:rsid w:val="72A44BC2"/>
    <w:rsid w:val="72A526E9"/>
    <w:rsid w:val="72A921D9"/>
    <w:rsid w:val="72AC3A77"/>
    <w:rsid w:val="72B33057"/>
    <w:rsid w:val="72B648F6"/>
    <w:rsid w:val="72BA2638"/>
    <w:rsid w:val="72BB1F0C"/>
    <w:rsid w:val="72BD3ED6"/>
    <w:rsid w:val="72BE6102"/>
    <w:rsid w:val="72BF37AA"/>
    <w:rsid w:val="72BF7C4E"/>
    <w:rsid w:val="72C2329A"/>
    <w:rsid w:val="72C45265"/>
    <w:rsid w:val="72C54B45"/>
    <w:rsid w:val="72CC5EC7"/>
    <w:rsid w:val="72CE7E91"/>
    <w:rsid w:val="72D1172F"/>
    <w:rsid w:val="72D134DE"/>
    <w:rsid w:val="72D52FCE"/>
    <w:rsid w:val="72DC01FB"/>
    <w:rsid w:val="72F01BB6"/>
    <w:rsid w:val="72F53670"/>
    <w:rsid w:val="72F84F0E"/>
    <w:rsid w:val="72FF629D"/>
    <w:rsid w:val="7301390F"/>
    <w:rsid w:val="73025D8D"/>
    <w:rsid w:val="73041B05"/>
    <w:rsid w:val="730B69EF"/>
    <w:rsid w:val="730D09BA"/>
    <w:rsid w:val="730D6C0C"/>
    <w:rsid w:val="73124222"/>
    <w:rsid w:val="731C6E4F"/>
    <w:rsid w:val="731D4975"/>
    <w:rsid w:val="731E3A64"/>
    <w:rsid w:val="73214465"/>
    <w:rsid w:val="73261A7B"/>
    <w:rsid w:val="732E6B82"/>
    <w:rsid w:val="733046A8"/>
    <w:rsid w:val="73335AB7"/>
    <w:rsid w:val="73397A01"/>
    <w:rsid w:val="733A72D5"/>
    <w:rsid w:val="733F2B3D"/>
    <w:rsid w:val="73426189"/>
    <w:rsid w:val="7346211D"/>
    <w:rsid w:val="734819F2"/>
    <w:rsid w:val="734B7734"/>
    <w:rsid w:val="7350457E"/>
    <w:rsid w:val="737427E7"/>
    <w:rsid w:val="737A3B75"/>
    <w:rsid w:val="737A5923"/>
    <w:rsid w:val="73814F04"/>
    <w:rsid w:val="73836405"/>
    <w:rsid w:val="738844E4"/>
    <w:rsid w:val="738F7621"/>
    <w:rsid w:val="739509AF"/>
    <w:rsid w:val="73974727"/>
    <w:rsid w:val="739755D2"/>
    <w:rsid w:val="73993FFB"/>
    <w:rsid w:val="739F35DC"/>
    <w:rsid w:val="73A17354"/>
    <w:rsid w:val="73A56E44"/>
    <w:rsid w:val="73A86934"/>
    <w:rsid w:val="73AD5CF9"/>
    <w:rsid w:val="73AF381F"/>
    <w:rsid w:val="73B07EB2"/>
    <w:rsid w:val="73B76B77"/>
    <w:rsid w:val="73BB0416"/>
    <w:rsid w:val="73BE1CB4"/>
    <w:rsid w:val="73C66DBA"/>
    <w:rsid w:val="73C848E1"/>
    <w:rsid w:val="73CF562F"/>
    <w:rsid w:val="73D47729"/>
    <w:rsid w:val="73D94D40"/>
    <w:rsid w:val="73DE5EB2"/>
    <w:rsid w:val="73E831D5"/>
    <w:rsid w:val="73ED585D"/>
    <w:rsid w:val="73F21E51"/>
    <w:rsid w:val="73F25E01"/>
    <w:rsid w:val="73F73418"/>
    <w:rsid w:val="73F76F74"/>
    <w:rsid w:val="73F97190"/>
    <w:rsid w:val="73FB4CB6"/>
    <w:rsid w:val="73FE6554"/>
    <w:rsid w:val="740022CC"/>
    <w:rsid w:val="74051691"/>
    <w:rsid w:val="7407365B"/>
    <w:rsid w:val="74122000"/>
    <w:rsid w:val="74161AF0"/>
    <w:rsid w:val="741D2E7E"/>
    <w:rsid w:val="741E6BF6"/>
    <w:rsid w:val="742D0BE7"/>
    <w:rsid w:val="742F4960"/>
    <w:rsid w:val="74367A9C"/>
    <w:rsid w:val="743B1556"/>
    <w:rsid w:val="743E1047"/>
    <w:rsid w:val="743E4BA3"/>
    <w:rsid w:val="7440091B"/>
    <w:rsid w:val="7443665D"/>
    <w:rsid w:val="74463A57"/>
    <w:rsid w:val="744E128A"/>
    <w:rsid w:val="744F6DB0"/>
    <w:rsid w:val="745368A0"/>
    <w:rsid w:val="74546A09"/>
    <w:rsid w:val="7456013E"/>
    <w:rsid w:val="745B39A7"/>
    <w:rsid w:val="74604B19"/>
    <w:rsid w:val="7460720F"/>
    <w:rsid w:val="74654825"/>
    <w:rsid w:val="7467234B"/>
    <w:rsid w:val="746740F9"/>
    <w:rsid w:val="746F2FAE"/>
    <w:rsid w:val="7472484C"/>
    <w:rsid w:val="747405C4"/>
    <w:rsid w:val="747607E0"/>
    <w:rsid w:val="747800B5"/>
    <w:rsid w:val="7479207F"/>
    <w:rsid w:val="74820F33"/>
    <w:rsid w:val="74844CAB"/>
    <w:rsid w:val="74870883"/>
    <w:rsid w:val="74884070"/>
    <w:rsid w:val="74885165"/>
    <w:rsid w:val="74890514"/>
    <w:rsid w:val="748A603A"/>
    <w:rsid w:val="749018A2"/>
    <w:rsid w:val="74933140"/>
    <w:rsid w:val="749869A9"/>
    <w:rsid w:val="749B3DA3"/>
    <w:rsid w:val="749F7D37"/>
    <w:rsid w:val="74A52E74"/>
    <w:rsid w:val="74A569D0"/>
    <w:rsid w:val="74A715D2"/>
    <w:rsid w:val="74B03CF2"/>
    <w:rsid w:val="74B135C7"/>
    <w:rsid w:val="74B17A6A"/>
    <w:rsid w:val="74B65081"/>
    <w:rsid w:val="74B80DF9"/>
    <w:rsid w:val="74B82BA7"/>
    <w:rsid w:val="74C4779E"/>
    <w:rsid w:val="74C50E20"/>
    <w:rsid w:val="74C96B62"/>
    <w:rsid w:val="74CC6652"/>
    <w:rsid w:val="74CE23CA"/>
    <w:rsid w:val="74CE5F27"/>
    <w:rsid w:val="74D06143"/>
    <w:rsid w:val="74D379E1"/>
    <w:rsid w:val="74EA3555"/>
    <w:rsid w:val="74EE65C9"/>
    <w:rsid w:val="74F6547D"/>
    <w:rsid w:val="74FF4332"/>
    <w:rsid w:val="7501454E"/>
    <w:rsid w:val="750162FC"/>
    <w:rsid w:val="75063912"/>
    <w:rsid w:val="75084176"/>
    <w:rsid w:val="75093403"/>
    <w:rsid w:val="750D2EF3"/>
    <w:rsid w:val="75114065"/>
    <w:rsid w:val="75134281"/>
    <w:rsid w:val="75183646"/>
    <w:rsid w:val="7521074C"/>
    <w:rsid w:val="75271ADB"/>
    <w:rsid w:val="752E4C17"/>
    <w:rsid w:val="7530098F"/>
    <w:rsid w:val="75326254"/>
    <w:rsid w:val="753366D1"/>
    <w:rsid w:val="753A35BC"/>
    <w:rsid w:val="75436915"/>
    <w:rsid w:val="7544268D"/>
    <w:rsid w:val="754601B3"/>
    <w:rsid w:val="754664F5"/>
    <w:rsid w:val="7548139F"/>
    <w:rsid w:val="754B57C9"/>
    <w:rsid w:val="754E0E15"/>
    <w:rsid w:val="754E350B"/>
    <w:rsid w:val="755723C0"/>
    <w:rsid w:val="75575F1C"/>
    <w:rsid w:val="755B7815"/>
    <w:rsid w:val="7564688B"/>
    <w:rsid w:val="7568637B"/>
    <w:rsid w:val="756B5E6B"/>
    <w:rsid w:val="756D5926"/>
    <w:rsid w:val="756E14B8"/>
    <w:rsid w:val="75722D56"/>
    <w:rsid w:val="75736ACE"/>
    <w:rsid w:val="7577036C"/>
    <w:rsid w:val="757A7E5C"/>
    <w:rsid w:val="75811530"/>
    <w:rsid w:val="75825591"/>
    <w:rsid w:val="75826D11"/>
    <w:rsid w:val="75834F63"/>
    <w:rsid w:val="7589009F"/>
    <w:rsid w:val="758B02BC"/>
    <w:rsid w:val="758B206A"/>
    <w:rsid w:val="758D5DE2"/>
    <w:rsid w:val="75932CCC"/>
    <w:rsid w:val="759727BC"/>
    <w:rsid w:val="75A03D67"/>
    <w:rsid w:val="75A373B3"/>
    <w:rsid w:val="75A67151"/>
    <w:rsid w:val="75B0387E"/>
    <w:rsid w:val="75BE5F9B"/>
    <w:rsid w:val="75BF1D13"/>
    <w:rsid w:val="75C13CDD"/>
    <w:rsid w:val="75C27E53"/>
    <w:rsid w:val="75C335B1"/>
    <w:rsid w:val="75C4732A"/>
    <w:rsid w:val="75C94940"/>
    <w:rsid w:val="75CD61DE"/>
    <w:rsid w:val="75D03F20"/>
    <w:rsid w:val="75D27C98"/>
    <w:rsid w:val="75D43C57"/>
    <w:rsid w:val="75DC4673"/>
    <w:rsid w:val="75E1612D"/>
    <w:rsid w:val="75E31EA6"/>
    <w:rsid w:val="75E43528"/>
    <w:rsid w:val="75E55C1E"/>
    <w:rsid w:val="75E65DDF"/>
    <w:rsid w:val="75EA3234"/>
    <w:rsid w:val="75F0011F"/>
    <w:rsid w:val="75F43439"/>
    <w:rsid w:val="76032465"/>
    <w:rsid w:val="76051E1C"/>
    <w:rsid w:val="760A11E0"/>
    <w:rsid w:val="760A7432"/>
    <w:rsid w:val="760F2C9B"/>
    <w:rsid w:val="76164029"/>
    <w:rsid w:val="761738FD"/>
    <w:rsid w:val="761D362F"/>
    <w:rsid w:val="761E0576"/>
    <w:rsid w:val="7621652A"/>
    <w:rsid w:val="76360227"/>
    <w:rsid w:val="763A1223"/>
    <w:rsid w:val="763B3A90"/>
    <w:rsid w:val="763C15B6"/>
    <w:rsid w:val="763C3364"/>
    <w:rsid w:val="763E3AFC"/>
    <w:rsid w:val="764B35A7"/>
    <w:rsid w:val="764F654C"/>
    <w:rsid w:val="764F753B"/>
    <w:rsid w:val="76500BBD"/>
    <w:rsid w:val="76522B87"/>
    <w:rsid w:val="765B7C8E"/>
    <w:rsid w:val="765C7562"/>
    <w:rsid w:val="7662726E"/>
    <w:rsid w:val="766308F1"/>
    <w:rsid w:val="76634D94"/>
    <w:rsid w:val="76674885"/>
    <w:rsid w:val="766A6123"/>
    <w:rsid w:val="766A7ED1"/>
    <w:rsid w:val="766F7295"/>
    <w:rsid w:val="76724FD8"/>
    <w:rsid w:val="76733229"/>
    <w:rsid w:val="76742AFE"/>
    <w:rsid w:val="76780840"/>
    <w:rsid w:val="76880357"/>
    <w:rsid w:val="768C7E47"/>
    <w:rsid w:val="76911902"/>
    <w:rsid w:val="76943C19"/>
    <w:rsid w:val="76984A3E"/>
    <w:rsid w:val="769900A0"/>
    <w:rsid w:val="769F401E"/>
    <w:rsid w:val="76AA4771"/>
    <w:rsid w:val="76AF1D88"/>
    <w:rsid w:val="76B63116"/>
    <w:rsid w:val="76B949B4"/>
    <w:rsid w:val="76C27D0D"/>
    <w:rsid w:val="76C770D1"/>
    <w:rsid w:val="76CA6BC2"/>
    <w:rsid w:val="76D11CFE"/>
    <w:rsid w:val="76D35A76"/>
    <w:rsid w:val="76D56593"/>
    <w:rsid w:val="76D637B8"/>
    <w:rsid w:val="76D90BB3"/>
    <w:rsid w:val="76DB2B7D"/>
    <w:rsid w:val="76DD06A3"/>
    <w:rsid w:val="76E2215D"/>
    <w:rsid w:val="76E45ED5"/>
    <w:rsid w:val="76EC6B38"/>
    <w:rsid w:val="76ED4068"/>
    <w:rsid w:val="76F0487A"/>
    <w:rsid w:val="76F105F2"/>
    <w:rsid w:val="76F81981"/>
    <w:rsid w:val="76FF2D0F"/>
    <w:rsid w:val="770245AD"/>
    <w:rsid w:val="77057BFA"/>
    <w:rsid w:val="770E37A1"/>
    <w:rsid w:val="77100A78"/>
    <w:rsid w:val="7715608F"/>
    <w:rsid w:val="771D3195"/>
    <w:rsid w:val="771F6F0D"/>
    <w:rsid w:val="77212C85"/>
    <w:rsid w:val="77244524"/>
    <w:rsid w:val="77253DF8"/>
    <w:rsid w:val="77292A1C"/>
    <w:rsid w:val="77356731"/>
    <w:rsid w:val="773963E4"/>
    <w:rsid w:val="773A78A3"/>
    <w:rsid w:val="773F135E"/>
    <w:rsid w:val="77407E24"/>
    <w:rsid w:val="77422BFC"/>
    <w:rsid w:val="774424D0"/>
    <w:rsid w:val="77470212"/>
    <w:rsid w:val="774B7D02"/>
    <w:rsid w:val="7750356B"/>
    <w:rsid w:val="775274B9"/>
    <w:rsid w:val="77536BB7"/>
    <w:rsid w:val="775546DD"/>
    <w:rsid w:val="77562203"/>
    <w:rsid w:val="775A6197"/>
    <w:rsid w:val="775F555C"/>
    <w:rsid w:val="77613082"/>
    <w:rsid w:val="77625AB2"/>
    <w:rsid w:val="776A2771"/>
    <w:rsid w:val="776A5740"/>
    <w:rsid w:val="776C7C79"/>
    <w:rsid w:val="77756B2D"/>
    <w:rsid w:val="777C7EBC"/>
    <w:rsid w:val="778154D2"/>
    <w:rsid w:val="77877D29"/>
    <w:rsid w:val="77884AB3"/>
    <w:rsid w:val="7789082B"/>
    <w:rsid w:val="778B00FF"/>
    <w:rsid w:val="778C3E77"/>
    <w:rsid w:val="778E4093"/>
    <w:rsid w:val="77933457"/>
    <w:rsid w:val="779D7E32"/>
    <w:rsid w:val="77A2369A"/>
    <w:rsid w:val="77A411C1"/>
    <w:rsid w:val="77A613DD"/>
    <w:rsid w:val="77A86F03"/>
    <w:rsid w:val="77A92C7B"/>
    <w:rsid w:val="77B05DB7"/>
    <w:rsid w:val="77B41C25"/>
    <w:rsid w:val="77B92EBE"/>
    <w:rsid w:val="77C43611"/>
    <w:rsid w:val="77CC5CC0"/>
    <w:rsid w:val="77CE4490"/>
    <w:rsid w:val="77D9530E"/>
    <w:rsid w:val="77DA2E34"/>
    <w:rsid w:val="77DE0B76"/>
    <w:rsid w:val="77E12415"/>
    <w:rsid w:val="77E65C7D"/>
    <w:rsid w:val="77E90D1D"/>
    <w:rsid w:val="77ED2B68"/>
    <w:rsid w:val="77F04406"/>
    <w:rsid w:val="77F4039A"/>
    <w:rsid w:val="77FA5285"/>
    <w:rsid w:val="77FE4D75"/>
    <w:rsid w:val="78061E7B"/>
    <w:rsid w:val="780B7492"/>
    <w:rsid w:val="78120820"/>
    <w:rsid w:val="78174088"/>
    <w:rsid w:val="781C169F"/>
    <w:rsid w:val="781C51FB"/>
    <w:rsid w:val="781E5417"/>
    <w:rsid w:val="781F77F6"/>
    <w:rsid w:val="7820118F"/>
    <w:rsid w:val="782D565A"/>
    <w:rsid w:val="782F13D2"/>
    <w:rsid w:val="783E7867"/>
    <w:rsid w:val="78412EB3"/>
    <w:rsid w:val="78436C2C"/>
    <w:rsid w:val="78482494"/>
    <w:rsid w:val="784A7FBA"/>
    <w:rsid w:val="784F3822"/>
    <w:rsid w:val="7856695F"/>
    <w:rsid w:val="7859644F"/>
    <w:rsid w:val="785C7CED"/>
    <w:rsid w:val="78683D59"/>
    <w:rsid w:val="78686692"/>
    <w:rsid w:val="786C7F30"/>
    <w:rsid w:val="78713799"/>
    <w:rsid w:val="78715547"/>
    <w:rsid w:val="7880578A"/>
    <w:rsid w:val="78811502"/>
    <w:rsid w:val="788A485A"/>
    <w:rsid w:val="788D7EA7"/>
    <w:rsid w:val="789254BD"/>
    <w:rsid w:val="78957C5C"/>
    <w:rsid w:val="789631FF"/>
    <w:rsid w:val="789711D5"/>
    <w:rsid w:val="78986F77"/>
    <w:rsid w:val="78992CEF"/>
    <w:rsid w:val="78994A9D"/>
    <w:rsid w:val="789E0306"/>
    <w:rsid w:val="78A31478"/>
    <w:rsid w:val="78A43B6E"/>
    <w:rsid w:val="78A7540C"/>
    <w:rsid w:val="78B13B95"/>
    <w:rsid w:val="78B96EEE"/>
    <w:rsid w:val="78BA61D2"/>
    <w:rsid w:val="78BE4504"/>
    <w:rsid w:val="78C064CE"/>
    <w:rsid w:val="78CE2999"/>
    <w:rsid w:val="78D37FAF"/>
    <w:rsid w:val="78D855C6"/>
    <w:rsid w:val="78E0091E"/>
    <w:rsid w:val="78E026CC"/>
    <w:rsid w:val="78E24696"/>
    <w:rsid w:val="78E33F6B"/>
    <w:rsid w:val="78E35D19"/>
    <w:rsid w:val="78E977D3"/>
    <w:rsid w:val="78EE4DE9"/>
    <w:rsid w:val="78F10436"/>
    <w:rsid w:val="78F113E3"/>
    <w:rsid w:val="78FB3062"/>
    <w:rsid w:val="78FB7506"/>
    <w:rsid w:val="78FD6DDA"/>
    <w:rsid w:val="790A0589"/>
    <w:rsid w:val="790C34C1"/>
    <w:rsid w:val="79116D2A"/>
    <w:rsid w:val="791A5BDE"/>
    <w:rsid w:val="791D56CF"/>
    <w:rsid w:val="792151BF"/>
    <w:rsid w:val="79273E57"/>
    <w:rsid w:val="79312F28"/>
    <w:rsid w:val="79336CA0"/>
    <w:rsid w:val="7936053E"/>
    <w:rsid w:val="793A6280"/>
    <w:rsid w:val="793E5D38"/>
    <w:rsid w:val="79475EB1"/>
    <w:rsid w:val="794C7D62"/>
    <w:rsid w:val="79532E9E"/>
    <w:rsid w:val="795409C4"/>
    <w:rsid w:val="7957544F"/>
    <w:rsid w:val="795D3D1D"/>
    <w:rsid w:val="795D3DED"/>
    <w:rsid w:val="796230E1"/>
    <w:rsid w:val="796926C2"/>
    <w:rsid w:val="79752E15"/>
    <w:rsid w:val="797F1EE5"/>
    <w:rsid w:val="79825532"/>
    <w:rsid w:val="798756C5"/>
    <w:rsid w:val="79921C19"/>
    <w:rsid w:val="79951709"/>
    <w:rsid w:val="79982FA7"/>
    <w:rsid w:val="79A61220"/>
    <w:rsid w:val="79A90D10"/>
    <w:rsid w:val="79AF722A"/>
    <w:rsid w:val="79B25E17"/>
    <w:rsid w:val="79B50A3B"/>
    <w:rsid w:val="79BC0A44"/>
    <w:rsid w:val="79C30024"/>
    <w:rsid w:val="79CB6ED9"/>
    <w:rsid w:val="79CD0EA3"/>
    <w:rsid w:val="79DF2984"/>
    <w:rsid w:val="79E47F9A"/>
    <w:rsid w:val="79EB30D7"/>
    <w:rsid w:val="79EE2BC7"/>
    <w:rsid w:val="79FC1788"/>
    <w:rsid w:val="79FE72AE"/>
    <w:rsid w:val="79FF3026"/>
    <w:rsid w:val="7A0348C4"/>
    <w:rsid w:val="7A0D74F1"/>
    <w:rsid w:val="7A170370"/>
    <w:rsid w:val="7A17211E"/>
    <w:rsid w:val="7A252A8D"/>
    <w:rsid w:val="7A2B5BC9"/>
    <w:rsid w:val="7A320D06"/>
    <w:rsid w:val="7A3507F6"/>
    <w:rsid w:val="7A385EE3"/>
    <w:rsid w:val="7A3A5E0C"/>
    <w:rsid w:val="7A3C1B84"/>
    <w:rsid w:val="7A4153ED"/>
    <w:rsid w:val="7A462A03"/>
    <w:rsid w:val="7A494144"/>
    <w:rsid w:val="7A5073DE"/>
    <w:rsid w:val="7A5444B6"/>
    <w:rsid w:val="7A5769BE"/>
    <w:rsid w:val="7A5A200A"/>
    <w:rsid w:val="7A5B64AE"/>
    <w:rsid w:val="7A5E13B7"/>
    <w:rsid w:val="7A6335B5"/>
    <w:rsid w:val="7A652E89"/>
    <w:rsid w:val="7A6B246A"/>
    <w:rsid w:val="7A6D61E2"/>
    <w:rsid w:val="7A6D7491"/>
    <w:rsid w:val="7A7B08FF"/>
    <w:rsid w:val="7A811C8D"/>
    <w:rsid w:val="7A861051"/>
    <w:rsid w:val="7A88301C"/>
    <w:rsid w:val="7A886B78"/>
    <w:rsid w:val="7A8A00FA"/>
    <w:rsid w:val="7A8B6668"/>
    <w:rsid w:val="7A8C2B0C"/>
    <w:rsid w:val="7A8D418E"/>
    <w:rsid w:val="7A903C7E"/>
    <w:rsid w:val="7A992B33"/>
    <w:rsid w:val="7AA02113"/>
    <w:rsid w:val="7AA80FC8"/>
    <w:rsid w:val="7AAF05A8"/>
    <w:rsid w:val="7AAF2356"/>
    <w:rsid w:val="7AB23BF5"/>
    <w:rsid w:val="7AB47055"/>
    <w:rsid w:val="7AB4796D"/>
    <w:rsid w:val="7ABD0F17"/>
    <w:rsid w:val="7ABE07EB"/>
    <w:rsid w:val="7AC202DC"/>
    <w:rsid w:val="7AC35E02"/>
    <w:rsid w:val="7AC51B7A"/>
    <w:rsid w:val="7AC57DCC"/>
    <w:rsid w:val="7AD0398B"/>
    <w:rsid w:val="7AD149C3"/>
    <w:rsid w:val="7ADE49EA"/>
    <w:rsid w:val="7AE364A4"/>
    <w:rsid w:val="7AE7353A"/>
    <w:rsid w:val="7AE83ABA"/>
    <w:rsid w:val="7AE85868"/>
    <w:rsid w:val="7AEF4E49"/>
    <w:rsid w:val="7AF10BC1"/>
    <w:rsid w:val="7AF83CFD"/>
    <w:rsid w:val="7AF95CC7"/>
    <w:rsid w:val="7B01550C"/>
    <w:rsid w:val="7B034450"/>
    <w:rsid w:val="7B087CB8"/>
    <w:rsid w:val="7B0C1557"/>
    <w:rsid w:val="7B0F54EB"/>
    <w:rsid w:val="7B1211B1"/>
    <w:rsid w:val="7B1448AF"/>
    <w:rsid w:val="7B152B01"/>
    <w:rsid w:val="7B166879"/>
    <w:rsid w:val="7B203254"/>
    <w:rsid w:val="7B234AF2"/>
    <w:rsid w:val="7B252618"/>
    <w:rsid w:val="7B2745E3"/>
    <w:rsid w:val="7B276391"/>
    <w:rsid w:val="7B294B89"/>
    <w:rsid w:val="7B2A40D3"/>
    <w:rsid w:val="7B2A5E81"/>
    <w:rsid w:val="7B2E771F"/>
    <w:rsid w:val="7B30793B"/>
    <w:rsid w:val="7B315461"/>
    <w:rsid w:val="7B346CFF"/>
    <w:rsid w:val="7B3665D4"/>
    <w:rsid w:val="7B3960C4"/>
    <w:rsid w:val="7B4231CA"/>
    <w:rsid w:val="7B4B1342"/>
    <w:rsid w:val="7B4B6523"/>
    <w:rsid w:val="7B51165F"/>
    <w:rsid w:val="7B580C40"/>
    <w:rsid w:val="7B5A49B8"/>
    <w:rsid w:val="7B5B603A"/>
    <w:rsid w:val="7B6018A2"/>
    <w:rsid w:val="7B6475E5"/>
    <w:rsid w:val="7B6B0973"/>
    <w:rsid w:val="7B6E2211"/>
    <w:rsid w:val="7B6E5D6D"/>
    <w:rsid w:val="7B71585E"/>
    <w:rsid w:val="7B7517F2"/>
    <w:rsid w:val="7B75534E"/>
    <w:rsid w:val="7B7F61CD"/>
    <w:rsid w:val="7B8C6B3B"/>
    <w:rsid w:val="7B9003DA"/>
    <w:rsid w:val="7B937ECA"/>
    <w:rsid w:val="7BA479E1"/>
    <w:rsid w:val="7BA93249"/>
    <w:rsid w:val="7BA94FF8"/>
    <w:rsid w:val="7BAB6FC2"/>
    <w:rsid w:val="7BB265A2"/>
    <w:rsid w:val="7BB51BEE"/>
    <w:rsid w:val="7BB816DF"/>
    <w:rsid w:val="7BBF2A6D"/>
    <w:rsid w:val="7BC260B9"/>
    <w:rsid w:val="7BC57958"/>
    <w:rsid w:val="7BCB1412"/>
    <w:rsid w:val="7BCC50F8"/>
    <w:rsid w:val="7BCD518A"/>
    <w:rsid w:val="7BCE2CB0"/>
    <w:rsid w:val="7BD07335"/>
    <w:rsid w:val="7BD227A0"/>
    <w:rsid w:val="7BD302C6"/>
    <w:rsid w:val="7BDA1655"/>
    <w:rsid w:val="7BDD1145"/>
    <w:rsid w:val="7BE349AD"/>
    <w:rsid w:val="7BEE3875"/>
    <w:rsid w:val="7BF26E13"/>
    <w:rsid w:val="7BF66C24"/>
    <w:rsid w:val="7BF87D2D"/>
    <w:rsid w:val="7BFC781D"/>
    <w:rsid w:val="7C0251C7"/>
    <w:rsid w:val="7C042B76"/>
    <w:rsid w:val="7C0641F8"/>
    <w:rsid w:val="7C0E5F66"/>
    <w:rsid w:val="7C18217D"/>
    <w:rsid w:val="7C1C3A1B"/>
    <w:rsid w:val="7C1F350C"/>
    <w:rsid w:val="7C23124E"/>
    <w:rsid w:val="7C2823C0"/>
    <w:rsid w:val="7C2D5E41"/>
    <w:rsid w:val="7C2F7BF3"/>
    <w:rsid w:val="7C3A20F4"/>
    <w:rsid w:val="7C3C40BE"/>
    <w:rsid w:val="7C413482"/>
    <w:rsid w:val="7C4B227C"/>
    <w:rsid w:val="7C4B2553"/>
    <w:rsid w:val="7C4F3DF1"/>
    <w:rsid w:val="7C5238E1"/>
    <w:rsid w:val="7C55517F"/>
    <w:rsid w:val="7C570EF7"/>
    <w:rsid w:val="7C5A2796"/>
    <w:rsid w:val="7C5A34B2"/>
    <w:rsid w:val="7C5F29F9"/>
    <w:rsid w:val="7C605FFE"/>
    <w:rsid w:val="7C6361AD"/>
    <w:rsid w:val="7C647170"/>
    <w:rsid w:val="7C653614"/>
    <w:rsid w:val="7C6F6241"/>
    <w:rsid w:val="7C72188D"/>
    <w:rsid w:val="7C727ADF"/>
    <w:rsid w:val="7C745605"/>
    <w:rsid w:val="7C765821"/>
    <w:rsid w:val="7C7A6994"/>
    <w:rsid w:val="7C885DE0"/>
    <w:rsid w:val="7C8A307B"/>
    <w:rsid w:val="7C8F0691"/>
    <w:rsid w:val="7C9061B7"/>
    <w:rsid w:val="7C923CDE"/>
    <w:rsid w:val="7C9537CE"/>
    <w:rsid w:val="7C9E6B26"/>
    <w:rsid w:val="7CA010C3"/>
    <w:rsid w:val="7CA12557"/>
    <w:rsid w:val="7CA35EEB"/>
    <w:rsid w:val="7CA37C99"/>
    <w:rsid w:val="7CA659DB"/>
    <w:rsid w:val="7CAB2FF1"/>
    <w:rsid w:val="7CAD6847"/>
    <w:rsid w:val="7CAD6D69"/>
    <w:rsid w:val="7CB65C1E"/>
    <w:rsid w:val="7CBA4FE2"/>
    <w:rsid w:val="7CBE4AD3"/>
    <w:rsid w:val="7CC55E61"/>
    <w:rsid w:val="7CCA791B"/>
    <w:rsid w:val="7CCC3693"/>
    <w:rsid w:val="7CCE6A29"/>
    <w:rsid w:val="7CCF4F32"/>
    <w:rsid w:val="7CD07583"/>
    <w:rsid w:val="7CD12A58"/>
    <w:rsid w:val="7CD73DE6"/>
    <w:rsid w:val="7CDB5685"/>
    <w:rsid w:val="7CDC06F7"/>
    <w:rsid w:val="7CDD764F"/>
    <w:rsid w:val="7CE04A49"/>
    <w:rsid w:val="7CE3278B"/>
    <w:rsid w:val="7CE81B50"/>
    <w:rsid w:val="7CEC14C3"/>
    <w:rsid w:val="7CEC7892"/>
    <w:rsid w:val="7CF33270"/>
    <w:rsid w:val="7CF4523D"/>
    <w:rsid w:val="7CF90201"/>
    <w:rsid w:val="7CFA2B42"/>
    <w:rsid w:val="7CFB5D27"/>
    <w:rsid w:val="7D0050EB"/>
    <w:rsid w:val="7D016B7E"/>
    <w:rsid w:val="7D02603F"/>
    <w:rsid w:val="7D1110A6"/>
    <w:rsid w:val="7D124E1E"/>
    <w:rsid w:val="7D133070"/>
    <w:rsid w:val="7D162B61"/>
    <w:rsid w:val="7D2708CA"/>
    <w:rsid w:val="7D285559"/>
    <w:rsid w:val="7D2C2B03"/>
    <w:rsid w:val="7D2C4132"/>
    <w:rsid w:val="7D2C5EE0"/>
    <w:rsid w:val="7D2F777E"/>
    <w:rsid w:val="7D39684F"/>
    <w:rsid w:val="7D3D3A33"/>
    <w:rsid w:val="7D4551F4"/>
    <w:rsid w:val="7D474AC8"/>
    <w:rsid w:val="7D4A280A"/>
    <w:rsid w:val="7D4C20DE"/>
    <w:rsid w:val="7D513B99"/>
    <w:rsid w:val="7D54602D"/>
    <w:rsid w:val="7D5D42EC"/>
    <w:rsid w:val="7D6733BC"/>
    <w:rsid w:val="7D690EE2"/>
    <w:rsid w:val="7D6F401F"/>
    <w:rsid w:val="7D755AD9"/>
    <w:rsid w:val="7D796C4C"/>
    <w:rsid w:val="7D7D498E"/>
    <w:rsid w:val="7D8201F6"/>
    <w:rsid w:val="7D847ACA"/>
    <w:rsid w:val="7D891584"/>
    <w:rsid w:val="7D8950E1"/>
    <w:rsid w:val="7D935F5F"/>
    <w:rsid w:val="7D9615AC"/>
    <w:rsid w:val="7D9D0B8C"/>
    <w:rsid w:val="7D9D6DDE"/>
    <w:rsid w:val="7DAB14FB"/>
    <w:rsid w:val="7DAC0DCF"/>
    <w:rsid w:val="7DB0228A"/>
    <w:rsid w:val="7DBA173E"/>
    <w:rsid w:val="7DBA7990"/>
    <w:rsid w:val="7DBB54B6"/>
    <w:rsid w:val="7DC205F3"/>
    <w:rsid w:val="7DC51E91"/>
    <w:rsid w:val="7DCE3976"/>
    <w:rsid w:val="7DCE51E9"/>
    <w:rsid w:val="7DD02D0F"/>
    <w:rsid w:val="7DD50326"/>
    <w:rsid w:val="7DD81BC4"/>
    <w:rsid w:val="7DD86068"/>
    <w:rsid w:val="7DDB3462"/>
    <w:rsid w:val="7DDD367E"/>
    <w:rsid w:val="7DE62533"/>
    <w:rsid w:val="7DE844FD"/>
    <w:rsid w:val="7DF82266"/>
    <w:rsid w:val="7DFC0E94"/>
    <w:rsid w:val="7DFC1D56"/>
    <w:rsid w:val="7E040C0B"/>
    <w:rsid w:val="7E0724A9"/>
    <w:rsid w:val="7E091D8E"/>
    <w:rsid w:val="7E0B01EB"/>
    <w:rsid w:val="7E0C070F"/>
    <w:rsid w:val="7E110637"/>
    <w:rsid w:val="7E122033"/>
    <w:rsid w:val="7E1352F2"/>
    <w:rsid w:val="7E146C66"/>
    <w:rsid w:val="7E152E18"/>
    <w:rsid w:val="7E1A3F8B"/>
    <w:rsid w:val="7E1F3C97"/>
    <w:rsid w:val="7E1F5A45"/>
    <w:rsid w:val="7E1F77F3"/>
    <w:rsid w:val="7E2117BD"/>
    <w:rsid w:val="7E215319"/>
    <w:rsid w:val="7E2748F9"/>
    <w:rsid w:val="7E290672"/>
    <w:rsid w:val="7E2B6198"/>
    <w:rsid w:val="7E301A00"/>
    <w:rsid w:val="7E32042F"/>
    <w:rsid w:val="7E3239CA"/>
    <w:rsid w:val="7E372D8F"/>
    <w:rsid w:val="7E3C65F7"/>
    <w:rsid w:val="7E4234E1"/>
    <w:rsid w:val="7E464D80"/>
    <w:rsid w:val="7E5F4093"/>
    <w:rsid w:val="7E6478FC"/>
    <w:rsid w:val="7E6D4A02"/>
    <w:rsid w:val="7E7713DD"/>
    <w:rsid w:val="7E7F0292"/>
    <w:rsid w:val="7E891110"/>
    <w:rsid w:val="7E90249F"/>
    <w:rsid w:val="7E9C0E44"/>
    <w:rsid w:val="7E9E2E0E"/>
    <w:rsid w:val="7E9E7F46"/>
    <w:rsid w:val="7E9F0934"/>
    <w:rsid w:val="7EA146AC"/>
    <w:rsid w:val="7EA37E2C"/>
    <w:rsid w:val="7EA61CC2"/>
    <w:rsid w:val="7EA83C8C"/>
    <w:rsid w:val="7EAD3051"/>
    <w:rsid w:val="7EB048EF"/>
    <w:rsid w:val="7EB73ECF"/>
    <w:rsid w:val="7EBC14E6"/>
    <w:rsid w:val="7EBC7738"/>
    <w:rsid w:val="7EC30AC6"/>
    <w:rsid w:val="7EC55602"/>
    <w:rsid w:val="7EC565EC"/>
    <w:rsid w:val="7EC64112"/>
    <w:rsid w:val="7ECB34D7"/>
    <w:rsid w:val="7ECD36F3"/>
    <w:rsid w:val="7ED06D3F"/>
    <w:rsid w:val="7ED44A81"/>
    <w:rsid w:val="7ED4682F"/>
    <w:rsid w:val="7EDE76AE"/>
    <w:rsid w:val="7EE66563"/>
    <w:rsid w:val="7EE84089"/>
    <w:rsid w:val="7EEA7E01"/>
    <w:rsid w:val="7EEB3B79"/>
    <w:rsid w:val="7EEB5927"/>
    <w:rsid w:val="7EEC1DCB"/>
    <w:rsid w:val="7EEF3669"/>
    <w:rsid w:val="7EEF71C5"/>
    <w:rsid w:val="7EF15125"/>
    <w:rsid w:val="7EF667A6"/>
    <w:rsid w:val="7EF90044"/>
    <w:rsid w:val="7EF974E5"/>
    <w:rsid w:val="7F051133"/>
    <w:rsid w:val="7F054C3B"/>
    <w:rsid w:val="7F0B7D77"/>
    <w:rsid w:val="7F0F40ED"/>
    <w:rsid w:val="7F127358"/>
    <w:rsid w:val="7F150C8C"/>
    <w:rsid w:val="7F197B6A"/>
    <w:rsid w:val="7F1B7FBA"/>
    <w:rsid w:val="7F216FC3"/>
    <w:rsid w:val="7F2350C1"/>
    <w:rsid w:val="7F25708B"/>
    <w:rsid w:val="7F264BB1"/>
    <w:rsid w:val="7F272E03"/>
    <w:rsid w:val="7F376DBE"/>
    <w:rsid w:val="7F3B68AE"/>
    <w:rsid w:val="7F3C6183"/>
    <w:rsid w:val="7F3D43D5"/>
    <w:rsid w:val="7F3E1EFB"/>
    <w:rsid w:val="7F3E639F"/>
    <w:rsid w:val="7F4219EB"/>
    <w:rsid w:val="7F475253"/>
    <w:rsid w:val="7F4F4108"/>
    <w:rsid w:val="7F5160D2"/>
    <w:rsid w:val="7F525177"/>
    <w:rsid w:val="7F5841B9"/>
    <w:rsid w:val="7F587460"/>
    <w:rsid w:val="7F6000C3"/>
    <w:rsid w:val="7F61079B"/>
    <w:rsid w:val="7F62208D"/>
    <w:rsid w:val="7F623E3B"/>
    <w:rsid w:val="7F65392B"/>
    <w:rsid w:val="7F673200"/>
    <w:rsid w:val="7F6C0C97"/>
    <w:rsid w:val="7F7122D0"/>
    <w:rsid w:val="7F737DF6"/>
    <w:rsid w:val="7F765B38"/>
    <w:rsid w:val="7F800765"/>
    <w:rsid w:val="7F8518D8"/>
    <w:rsid w:val="7F871AF4"/>
    <w:rsid w:val="7F8C710A"/>
    <w:rsid w:val="7F947D6D"/>
    <w:rsid w:val="7F967F89"/>
    <w:rsid w:val="7F9A05EB"/>
    <w:rsid w:val="7F9B734D"/>
    <w:rsid w:val="7F9F6E3D"/>
    <w:rsid w:val="7FA06711"/>
    <w:rsid w:val="7FA93818"/>
    <w:rsid w:val="7FB126CD"/>
    <w:rsid w:val="7FB623D9"/>
    <w:rsid w:val="7FB65F35"/>
    <w:rsid w:val="7FBF303C"/>
    <w:rsid w:val="7FC00B62"/>
    <w:rsid w:val="7FC22B2C"/>
    <w:rsid w:val="7FC40652"/>
    <w:rsid w:val="7FC44AF6"/>
    <w:rsid w:val="7FC76394"/>
    <w:rsid w:val="7FD272F1"/>
    <w:rsid w:val="7FDA60C7"/>
    <w:rsid w:val="7FE17456"/>
    <w:rsid w:val="7FE231CE"/>
    <w:rsid w:val="7FF32CE5"/>
    <w:rsid w:val="7FF6458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24"/>
    </w:rPr>
  </w:style>
  <w:style w:type="paragraph" w:styleId="3">
    <w:name w:val="heading 2"/>
    <w:basedOn w:val="1"/>
    <w:next w:val="1"/>
    <w:autoRedefine/>
    <w:qFormat/>
    <w:uiPriority w:val="0"/>
    <w:pPr>
      <w:keepNext/>
      <w:keepLines/>
      <w:spacing w:before="260" w:after="260" w:line="413" w:lineRule="auto"/>
      <w:outlineLvl w:val="1"/>
    </w:pPr>
    <w:rPr>
      <w:rFonts w:eastAsia="黑体"/>
      <w:b/>
      <w:bCs/>
      <w:sz w:val="32"/>
      <w:szCs w:val="32"/>
    </w:rPr>
  </w:style>
  <w:style w:type="paragraph" w:styleId="4">
    <w:name w:val="heading 4"/>
    <w:basedOn w:val="1"/>
    <w:next w:val="1"/>
    <w:link w:val="30"/>
    <w:autoRedefine/>
    <w:semiHidden/>
    <w:unhideWhenUsed/>
    <w:qFormat/>
    <w:uiPriority w:val="0"/>
    <w:pPr>
      <w:keepNext/>
      <w:keepLines/>
      <w:spacing w:before="280" w:after="290" w:line="372" w:lineRule="auto"/>
      <w:outlineLvl w:val="3"/>
    </w:pPr>
    <w:rPr>
      <w:rFonts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autoRedefine/>
    <w:semiHidden/>
    <w:qFormat/>
    <w:uiPriority w:val="0"/>
    <w:rPr>
      <w:rFonts w:ascii="仿宋" w:hAnsi="仿宋" w:eastAsia="仿宋" w:cs="仿宋"/>
      <w:sz w:val="30"/>
      <w:szCs w:val="30"/>
    </w:rPr>
  </w:style>
  <w:style w:type="paragraph" w:styleId="7">
    <w:name w:val="Body Text Indent"/>
    <w:basedOn w:val="1"/>
    <w:autoRedefine/>
    <w:unhideWhenUsed/>
    <w:qFormat/>
    <w:uiPriority w:val="99"/>
    <w:pPr>
      <w:spacing w:after="120"/>
      <w:ind w:left="420" w:leftChars="200"/>
    </w:pPr>
    <w:rPr>
      <w:rFonts w:eastAsia="微软雅黑"/>
      <w:sz w:val="24"/>
      <w:szCs w:val="20"/>
    </w:rPr>
  </w:style>
  <w:style w:type="paragraph" w:styleId="8">
    <w:name w:val="toc 3"/>
    <w:basedOn w:val="1"/>
    <w:next w:val="1"/>
    <w:qFormat/>
    <w:uiPriority w:val="0"/>
    <w:pPr>
      <w:ind w:left="840" w:leftChars="400"/>
    </w:pPr>
  </w:style>
  <w:style w:type="paragraph" w:styleId="9">
    <w:name w:val="Plain Text"/>
    <w:basedOn w:val="1"/>
    <w:autoRedefine/>
    <w:qFormat/>
    <w:uiPriority w:val="0"/>
    <w:rPr>
      <w:rFonts w:ascii="宋体" w:hAnsi="Courier New"/>
      <w:sz w:val="20"/>
    </w:r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autoRedefine/>
    <w:qFormat/>
    <w:uiPriority w:val="0"/>
    <w:pPr>
      <w:spacing w:before="100" w:beforeAutospacing="1" w:after="100" w:afterAutospacing="1"/>
    </w:pPr>
    <w:rPr>
      <w:rFonts w:ascii="宋体" w:hAnsi="宋体" w:eastAsia="宋体" w:cs="宋体"/>
      <w:sz w:val="24"/>
    </w:rPr>
  </w:style>
  <w:style w:type="paragraph" w:styleId="16">
    <w:name w:val="Body Text First Indent"/>
    <w:basedOn w:val="6"/>
    <w:autoRedefine/>
    <w:qFormat/>
    <w:uiPriority w:val="0"/>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cs="Times New Roman"/>
    </w:rPr>
  </w:style>
  <w:style w:type="character" w:styleId="21">
    <w:name w:val="Emphasis"/>
    <w:autoRedefine/>
    <w:qFormat/>
    <w:uiPriority w:val="0"/>
  </w:style>
  <w:style w:type="character" w:styleId="22">
    <w:name w:val="Hyperlink"/>
    <w:basedOn w:val="19"/>
    <w:autoRedefine/>
    <w:qFormat/>
    <w:uiPriority w:val="0"/>
    <w:rPr>
      <w:color w:val="0000FF"/>
      <w:u w:val="single"/>
    </w:rPr>
  </w:style>
  <w:style w:type="character" w:styleId="23">
    <w:name w:val="annotation reference"/>
    <w:autoRedefine/>
    <w:unhideWhenUsed/>
    <w:qFormat/>
    <w:uiPriority w:val="0"/>
    <w:rPr>
      <w:sz w:val="21"/>
      <w:szCs w:val="21"/>
    </w:rPr>
  </w:style>
  <w:style w:type="paragraph" w:customStyle="1" w:styleId="24">
    <w:name w:val="正文缩进1"/>
    <w:basedOn w:val="1"/>
    <w:autoRedefine/>
    <w:qFormat/>
    <w:uiPriority w:val="0"/>
    <w:pPr>
      <w:ind w:firstLine="420" w:firstLineChars="200"/>
    </w:p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style>
  <w:style w:type="paragraph" w:customStyle="1" w:styleId="27">
    <w:name w:val="Heading #2|1"/>
    <w:basedOn w:val="1"/>
    <w:autoRedefine/>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28">
    <w:name w:val="Body text|1"/>
    <w:basedOn w:val="1"/>
    <w:autoRedefine/>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29">
    <w:name w:val="Body text|2"/>
    <w:basedOn w:val="1"/>
    <w:autoRedefine/>
    <w:qFormat/>
    <w:uiPriority w:val="0"/>
    <w:pPr>
      <w:widowControl w:val="0"/>
    </w:pPr>
    <w:rPr>
      <w:rFonts w:ascii="宋体" w:hAnsi="宋体" w:eastAsia="宋体" w:cs="宋体"/>
      <w:sz w:val="26"/>
      <w:szCs w:val="26"/>
      <w:lang w:val="zh-TW" w:eastAsia="zh-TW" w:bidi="zh-TW"/>
    </w:rPr>
  </w:style>
  <w:style w:type="character" w:customStyle="1" w:styleId="30">
    <w:name w:val="标题 4 字符"/>
    <w:link w:val="4"/>
    <w:autoRedefine/>
    <w:qFormat/>
    <w:uiPriority w:val="0"/>
    <w:rPr>
      <w:rFonts w:ascii="Arial" w:hAnsi="Arial" w:eastAsia="黑体"/>
      <w:b/>
      <w:sz w:val="28"/>
    </w:rPr>
  </w:style>
  <w:style w:type="paragraph" w:customStyle="1" w:styleId="31">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样式1"/>
    <w:basedOn w:val="2"/>
    <w:autoRedefine/>
    <w:qFormat/>
    <w:uiPriority w:val="0"/>
    <w:pPr>
      <w:spacing w:before="240" w:after="240" w:line="440" w:lineRule="exact"/>
      <w:jc w:val="center"/>
    </w:pPr>
    <w:rPr>
      <w:rFonts w:eastAsia="楷体"/>
      <w:sz w:val="36"/>
      <w:szCs w:val="28"/>
    </w:rPr>
  </w:style>
  <w:style w:type="character" w:customStyle="1" w:styleId="33">
    <w:name w:val="font31"/>
    <w:autoRedefine/>
    <w:qFormat/>
    <w:uiPriority w:val="0"/>
    <w:rPr>
      <w:rFonts w:hint="eastAsia" w:ascii="宋体" w:hAnsi="宋体" w:eastAsia="宋体" w:cs="宋体"/>
      <w:color w:val="000000"/>
      <w:sz w:val="21"/>
      <w:szCs w:val="21"/>
      <w:u w:val="none"/>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Table Paragraph"/>
    <w:basedOn w:val="1"/>
    <w:autoRedefine/>
    <w:qFormat/>
    <w:uiPriority w:val="1"/>
    <w:rPr>
      <w:rFonts w:ascii="宋体" w:hAnsi="宋体" w:cs="宋体"/>
    </w:rPr>
  </w:style>
  <w:style w:type="paragraph" w:customStyle="1" w:styleId="36">
    <w:name w:val="首行缩进"/>
    <w:basedOn w:val="1"/>
    <w:autoRedefine/>
    <w:unhideWhenUsed/>
    <w:qFormat/>
    <w:uiPriority w:val="0"/>
    <w:pPr>
      <w:widowControl w:val="0"/>
      <w:kinsoku/>
      <w:snapToGrid/>
      <w:spacing w:line="360" w:lineRule="auto"/>
      <w:ind w:firstLine="480" w:firstLineChars="200"/>
      <w:textAlignment w:val="auto"/>
    </w:pPr>
    <w:rPr>
      <w:rFonts w:ascii="宋体" w:hAnsi="宋体" w:eastAsia="宋体" w:cs="宋体"/>
      <w:snapToGrid/>
      <w:color w:val="auto"/>
      <w:sz w:val="24"/>
      <w:szCs w:val="24"/>
      <w:lang w:eastAsia="zh-CN"/>
    </w:rPr>
  </w:style>
  <w:style w:type="paragraph" w:styleId="37">
    <w:name w:val="List Paragraph"/>
    <w:basedOn w:val="1"/>
    <w:autoRedefine/>
    <w:qFormat/>
    <w:uiPriority w:val="34"/>
    <w:pPr>
      <w:ind w:left="1252" w:hanging="554"/>
    </w:pPr>
    <w:rPr>
      <w:rFonts w:ascii="宋体" w:hAnsi="宋体" w:cs="宋体"/>
      <w:lang w:val="zh-CN" w:bidi="zh-CN"/>
    </w:rPr>
  </w:style>
  <w:style w:type="character" w:customStyle="1" w:styleId="38">
    <w:name w:val="font11"/>
    <w:basedOn w:val="19"/>
    <w:autoRedefine/>
    <w:qFormat/>
    <w:uiPriority w:val="0"/>
    <w:rPr>
      <w:rFonts w:hint="eastAsia" w:ascii="宋体" w:hAnsi="宋体" w:eastAsia="宋体" w:cs="宋体"/>
      <w:color w:val="000000"/>
      <w:sz w:val="20"/>
      <w:szCs w:val="20"/>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2">
    <w:name w:val="NormalCharacter"/>
    <w:qFormat/>
    <w:uiPriority w:val="0"/>
    <w:rPr>
      <w:rFonts w:ascii="Times New Roman" w:hAnsi="Times New Roman" w:eastAsia="宋体"/>
    </w:rPr>
  </w:style>
  <w:style w:type="character" w:customStyle="1" w:styleId="43">
    <w:name w:val="font01"/>
    <w:basedOn w:val="19"/>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4dfd9e50-c846-40a9-b458-8e52778164f6</errorID>
      <errorWord>(</errorWord>
      <group>L1_Format</group>
      <groupName>格式问题</groupName>
      <ability>L2_HalfPunc</ability>
      <abilityName>全半角检查</abilityName>
      <candidateList>
        <item>（</item>
      </candidateList>
      <explain>文本全半角错误。</explain>
      <paraID> EFCD3A0</paraID>
      <start>43</start>
      <end>44</end>
      <status>modified</status>
      <modifiedWord>（</modifiedWord>
      <trackRevisions>false</trackRevisions>
    </reviewItem>
    <reviewItem>
      <errorID>90686298-bffc-4789-8a24-810f043c9406</errorID>
      <errorWord>部分组成</errorWord>
      <group>L1_Grammar</group>
      <groupName>语法问题</groupName>
      <ability>L2_Confusion</ability>
      <abilityName>结构混乱</abilityName>
      <candidateList>
        <item>部分</item>
      </candidateList>
      <explain>句子中可能存在两种以上的句法结构，导致结构混乱。</explain>
      <paraID>16F9AD65</paraID>
      <start>17</start>
      <end>21</end>
      <status>unmodified</status>
      <modifiedWord/>
      <trackRevisions>false</trackRevisions>
    </reviewItem>
    <reviewItem>
      <errorID>b11f0fae-41df-4064-a309-4d20b9048bdf</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36FB2911</paraID>
      <start>0</start>
      <end>7</end>
      <status>unmodified</status>
      <modifiedWord/>
      <trackRevisions>false</trackRevisions>
    </reviewItem>
    <reviewItem>
      <errorID>f6898dde-88ef-47c0-96af-fd71df40cafe</errorID>
      <errorWord>,</errorWord>
      <group>L1_Format</group>
      <groupName>格式问题</groupName>
      <ability>L2_HalfPunc</ability>
      <abilityName>全半角检查</abilityName>
      <candidateList>
        <item>，</item>
      </candidateList>
      <explain>文本全半角错误。</explain>
      <paraID>2F8A6F15</paraID>
      <start>14</start>
      <end>15</end>
      <status>modified</status>
      <modifiedWord>，</modifiedWord>
      <trackRevisions>false</trackRevisions>
    </reviewItem>
    <reviewItem>
      <errorID>88671003-67f5-4001-ac45-b1b036f9b124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7749C929</paraID>
      <start>36</start>
      <end>37</end>
      <status>modified</status>
      <modifiedWord>或</modifiedWord>
      <trackRevisions>false</trackRevisions>
    </reviewItem>
    <reviewItem>
      <errorID>f67c9e3f-68d9-436f-beee-8d8177a88b4d</errorID>
      <errorWord>（</errorWord>
      <group>L1_Punc</group>
      <groupName>标点问题</groupName>
      <ability>L2_Punc</ability>
      <abilityName>标点符号检查</abilityName>
      <candidateList/>
      <explain>同一形式括号套用。</explain>
      <paraID>58901950</paraID>
      <start>165</start>
      <end>166</end>
      <status>ignored</status>
      <modifiedWord/>
      <trackRevisions>false</trackRevisions>
    </reviewItem>
    <reviewItem>
      <errorID>77080df2-1308-4fcb-ad6e-351275a7b0fe</errorID>
      <errorWord>）</errorWord>
      <group>L1_Punc</group>
      <groupName>标点问题</groupName>
      <ability>L2_Punc</ability>
      <abilityName>标点符号检查</abilityName>
      <candidateList/>
      <explain>同一形式括号套用。</explain>
      <paraID>58901950</paraID>
      <start>175</start>
      <end>176</end>
      <status>ignored</status>
      <modifiedWord/>
      <trackRevisions>false</trackRevisions>
    </reviewItem>
    <reviewItem>
      <errorID>4963fccc-feb4-4531-9636-6f9ae7694122</errorID>
      <errorWord>，</errorWord>
      <group>L1_Word</group>
      <groupName>字词问题</groupName>
      <ability>L2_Typo</ability>
      <abilityName>字词错误</abilityName>
      <candidateList>
        <item>，在</item>
      </candidateList>
      <explain/>
      <paraID> 6298FAB</paraID>
      <start>26</start>
      <end>27</end>
      <status>unmodified</status>
      <modifiedWord/>
      <trackRevisions>false</trackRevisions>
    </reviewItem>
    <reviewItem>
      <errorID>1ebb6b9e-f4fa-477c-8e1e-410948d30762</errorID>
      <errorWord>(</errorWord>
      <group>L1_Format</group>
      <groupName>格式问题</groupName>
      <ability>L2_HalfPunc</ability>
      <abilityName>全半角检查</abilityName>
      <candidateList>
        <item>（</item>
      </candidateList>
      <explain>文本全半角错误。</explain>
      <paraID>5ED6F36D</paraID>
      <start>16</start>
      <end>17</end>
      <status>unmodified</status>
      <modifiedWord/>
      <trackRevisions>false</trackRevisions>
    </reviewItem>
    <reviewItem>
      <errorID>6107d51b-9a27-4566-96be-ad64dd58405a</errorID>
      <errorWord>9：30分</errorWord>
      <group>L1_Knowledge</group>
      <groupName>知识性问题</groupName>
      <ability>L2_Time</ability>
      <abilityName>日期时间</abilityName>
      <candidateList>
        <item>9:30</item>
      </candidateList>
      <explain>冒号时间格式（XX:XX）后不需要加“分”，并且冒号应使用半角。</explain>
      <paraID>34A7E196</paraID>
      <start>67</start>
      <end>71</end>
      <status>modified</status>
      <modifiedWord>9:30</modifiedWord>
      <trackRevisions>false</trackRevisions>
    </reviewItem>
    <reviewItem>
      <errorID>b6f820ce-97fc-4a65-bb5d-5d95427551c5</errorID>
      <errorWord>(</errorWord>
      <group>L1_Format</group>
      <groupName>格式问题</groupName>
      <ability>L2_HalfPunc</ability>
      <abilityName>全半角检查</abilityName>
      <candidateList>
        <item>（</item>
      </candidateList>
      <explain>文本全半角错误。</explain>
      <paraID>34A7E196</paraID>
      <start>92</start>
      <end>93</end>
      <status>modified</status>
      <modifiedWord>（</modifiedWord>
      <trackRevisions>false</trackRevisions>
    </reviewItem>
    <reviewItem>
      <errorID>d3a1b910-3f65-436c-9290-1f9829dc892c</errorID>
      <errorWord>(</errorWord>
      <group>L1_Format</group>
      <groupName>格式问题</groupName>
      <ability>L2_HalfPunc</ability>
      <abilityName>全半角检查</abilityName>
      <candidateList>
        <item>（</item>
      </candidateList>
      <explain>文本全半角错误。</explain>
      <paraID>34A7E196</paraID>
      <start>197</start>
      <end>198</end>
      <status>modified</status>
      <modifiedWord>（</modifiedWord>
      <trackRevisions>false</trackRevisions>
    </reviewItem>
    <reviewItem>
      <errorID>cce896d8-114d-459d-a7eb-bc3eabc32f49</errorID>
      <errorWord>(</errorWord>
      <group>L1_Format</group>
      <groupName>格式问题</groupName>
      <ability>L2_HalfPunc</ability>
      <abilityName>全半角检查</abilityName>
      <candidateList>
        <item>（</item>
      </candidateList>
      <explain>文本全半角错误。</explain>
      <paraID>34A7E196</paraID>
      <start>229</start>
      <end>230</end>
      <status>modified</status>
      <modifiedWord>（</modifiedWord>
      <trackRevisions>false</trackRevisions>
    </reviewItem>
    <reviewItem>
      <errorID>32f1c284-d26a-486c-b6e1-118b90cf6efa</errorID>
      <errorWord>子</errorWord>
      <group>L1_Word</group>
      <groupName>字词问题</groupName>
      <ability>L2_Typo</ability>
      <abilityName>字词错误</abilityName>
      <candidateList>
        <item>子文</item>
      </candidateList>
      <explain/>
      <paraID>7E1337E2</paraID>
      <start>38</start>
      <end>39</end>
      <status>ignored</status>
      <modifiedWord/>
      <trackRevisions>false</trackRevisions>
    </reviewItem>
    <reviewItem>
      <errorID>5ab81bc4-19da-4eaf-8d40-530953602ebc</errorID>
      <errorWord>(</errorWord>
      <group>L1_Format</group>
      <groupName>格式问题</groupName>
      <ability>L2_HalfPunc</ability>
      <abilityName>全半角检查</abilityName>
      <candidateList>
        <item>（</item>
      </candidateList>
      <explain>文本全半角错误。</explain>
      <paraID>7E1337E2</paraID>
      <start>65</start>
      <end>66</end>
      <status>modified</status>
      <modifiedWord>（</modifiedWord>
      <trackRevisions>false</trackRevisions>
    </reviewItem>
    <reviewItem>
      <errorID>b44a61a8-b232-404c-aa40-87e26b671985</errorID>
      <errorWord>)</errorWord>
      <group>L1_Format</group>
      <groupName>格式问题</groupName>
      <ability>L2_HalfPunc</ability>
      <abilityName>全半角检查</abilityName>
      <candidateList>
        <item>）</item>
      </candidateList>
      <explain>文本全半角错误。</explain>
      <paraID>7E1337E2</paraID>
      <start>125</start>
      <end>126</end>
      <status>modified</status>
      <modifiedWord>）</modifiedWord>
      <trackRevisions>false</trackRevisions>
    </reviewItem>
    <reviewItem>
      <errorID>67150aa3-9539-4756-9bc5-5cc84ebb8a56</errorID>
      <errorWord>。]</errorWord>
      <group>L1_Punc</group>
      <groupName>标点问题</groupName>
      <ability>L2_Punc</ability>
      <abilityName>标点符号检查</abilityName>
      <candidateList>
        <item>]</item>
      </candidateList>
      <explain/>
      <paraID>7E1337E2</paraID>
      <start>226</start>
      <end>227</end>
      <status>modified</status>
      <modifiedWord>]</modifiedWord>
      <trackRevisions>false</trackRevisions>
    </reviewItem>
    <reviewItem>
      <errorID>07da65a6-7990-4012-8e63-bdd6486d88c3</errorID>
      <errorWord>9：30分</errorWord>
      <group>L1_Knowledge</group>
      <groupName>知识性问题</groupName>
      <ability>L2_Time</ability>
      <abilityName>日期时间</abilityName>
      <candidateList>
        <item>9:30</item>
      </candidateList>
      <explain>冒号时间格式（XX:XX）后不需要加“分”，并且冒号应使用半角。</explain>
      <paraID>57330529</paraID>
      <start>19</start>
      <end>23</end>
      <status>modified</status>
      <modifiedWord>9:30</modifiedWord>
      <trackRevisions>false</trackRevisions>
    </reviewItem>
    <reviewItem>
      <errorID>27c31e1e-ab99-4df6-8da7-c1e7a6f3eba0</errorID>
      <errorWord>(</errorWord>
      <group>L1_Format</group>
      <groupName>格式问题</groupName>
      <ability>L2_HalfPunc</ability>
      <abilityName>全半角检查</abilityName>
      <candidateList>
        <item>（</item>
      </candidateList>
      <explain>文本全半角错误。</explain>
      <paraID>1D1E8F65</paraID>
      <start>0</start>
      <end>1</end>
      <status>modified</status>
      <modifiedWord>（</modifiedWord>
      <trackRevisions>false</trackRevisions>
    </reviewItem>
    <reviewItem>
      <errorID>8afb3b65-1480-41c7-b311-3c7426d46af7</errorID>
      <errorWord>对</errorWord>
      <group>L1_Word</group>
      <groupName>字词问题</groupName>
      <ability>L2_Typo</ability>
      <abilityName>字词错误</abilityName>
      <candidateList>
        <item/>
      </candidateList>
      <explain/>
      <paraID>295CE915</paraID>
      <start>10</start>
      <end>10</end>
      <status>modified</status>
      <modifiedWord/>
      <trackRevisions>false</trackRevisions>
    </reviewItem>
    <reviewItem>
      <errorID>b19546a1-6b84-4640-8e00-77c7c7bfd72d</errorID>
      <errorWord>(</errorWord>
      <group>L1_Format</group>
      <groupName>格式问题</groupName>
      <ability>L2_HalfPunc</ability>
      <abilityName>全半角检查</abilityName>
      <candidateList>
        <item>（</item>
      </candidateList>
      <explain>文本全半角错误。</explain>
      <paraID>295CE915</paraID>
      <start>62</start>
      <end>63</end>
      <status>unmodified</status>
      <modifiedWord/>
      <trackRevisions>false</trackRevisions>
    </reviewItem>
    <reviewItem>
      <errorID>c8b2886a-1142-45ca-88f7-29bac8c9e704</errorID>
      <errorWord>)</errorWord>
      <group>L1_Format</group>
      <groupName>格式问题</groupName>
      <ability>L2_HalfPunc</ability>
      <abilityName>全半角检查</abilityName>
      <candidateList>
        <item>）</item>
      </candidateList>
      <explain>文本全半角错误。</explain>
      <paraID>295CE915</paraID>
      <start>69</start>
      <end>70</end>
      <status>unmodified</status>
      <modifiedWord/>
      <trackRevisions>false</trackRevisions>
    </reviewItem>
    <reviewItem>
      <errorID>00680795-bb96-4740-ad72-bf080fd02efe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716CBA7</paraID>
      <start>0</start>
      <end>2</end>
      <status>unmodified</status>
      <modifiedWord/>
      <trackRevisions>false</trackRevisions>
    </reviewItem>
    <reviewItem>
      <errorID>973e6026-72a8-4671-8c20-ec49925c1930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6EF311AA</paraID>
      <start>0</start>
      <end>2</end>
      <status>unmodified</status>
      <modifiedWord/>
      <trackRevisions>false</trackRevisions>
    </reviewItem>
    <reviewItem>
      <errorID>3b3dc9ab-8d4d-4cfe-81b0-2e27065bcdbf</errorID>
      <errorWord>所述所述</errorWord>
      <group>L1_Word</group>
      <groupName>字词问题</groupName>
      <ability>L2_Typo</ability>
      <abilityName>字词错误</abilityName>
      <candidateList>
        <item>所述</item>
      </candidateList>
      <explain/>
      <paraID>228146BE</paraID>
      <start>22</start>
      <end>26</end>
      <status>unmodified</status>
      <modifiedWord/>
      <trackRevisions>false</trackRevisions>
    </reviewItem>
    <reviewItem>
      <errorID>ca59cada-dce9-4d25-8da3-56a6206d6b4e</errorID>
      <errorWord>当中</errorWord>
      <group>L1_Word</group>
      <groupName>字词问题</groupName>
      <ability>L2_Typo</ability>
      <abilityName>字词错误</abilityName>
      <candidateList>
        <item>中</item>
      </candidateList>
      <explain>〈动〉❶正对上；恰好合上：～选｜猜～了｜三枪都打～了目标。❷受到；遭受：～毒｜～暑｜胳膊上～了一枪。</explain>
      <paraID>44C8D1C0</paraID>
      <start>39</start>
      <end>41</end>
      <status>unmodified</status>
      <modifiedWord/>
      <trackRevisions>false</trackRevisions>
    </reviewItem>
    <reviewItem>
      <errorID>d37d67a5-e6c9-4f2f-bc75-ed6bf044a406</errorID>
      <errorWord>(</errorWord>
      <group>L1_Format</group>
      <groupName>格式问题</groupName>
      <ability>L2_HalfPunc</ability>
      <abilityName>全半角检查</abilityName>
      <candidateList>
        <item>（</item>
      </candidateList>
      <explain>文本全半角错误。</explain>
      <paraID>434FBD4C</paraID>
      <start>51</start>
      <end>52</end>
      <status>unmodified</status>
      <modifiedWord/>
      <trackRevisions>false</trackRevisions>
    </reviewItem>
    <reviewItem>
      <errorID>9693dba0-965f-4b5e-b063-bf70a314f26d</errorID>
      <errorWord>)</errorWord>
      <group>L1_Format</group>
      <groupName>格式问题</groupName>
      <ability>L2_HalfPunc</ability>
      <abilityName>全半角检查</abilityName>
      <candidateList>
        <item>）</item>
      </candidateList>
      <explain>文本全半角错误。</explain>
      <paraID>434FBD4C</paraID>
      <start>80</start>
      <end>81</end>
      <status>unmodified</status>
      <modifiedWord/>
      <trackRevisions>false</trackRevisions>
    </reviewItem>
    <reviewItem>
      <errorID>2b9c11e4-14be-4c40-b2fb-7c51eeca7309</errorID>
      <errorWord>,</errorWord>
      <group>L1_Format</group>
      <groupName>格式问题</groupName>
      <ability>L2_HalfPunc</ability>
      <abilityName>全半角检查</abilityName>
      <candidateList>
        <item>，</item>
      </candidateList>
      <explain>文本全半角错误。</explain>
      <paraID>651DF13C</paraID>
      <start>18</start>
      <end>19</end>
      <status>unmodified</status>
      <modifiedWord/>
      <trackRevisions>false</trackRevisions>
    </reviewItem>
    <reviewItem>
      <errorID>e548f56f-8041-40e3-bf25-2e289ea6ab3c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651DF13C</paraID>
      <start>141</start>
      <end>146</end>
      <status>unmodified</status>
      <modifiedWord/>
      <trackRevisions>false</trackRevisions>
    </reviewItem>
    <reviewItem>
      <errorID>5f177a4a-bd28-409e-9988-131c650d1754</errorID>
      <errorWord>各省、 自治区、直辖市</errorWord>
      <group>L1_Political</group>
      <groupName>政治性问题</groupName>
      <ability>L2_Keyword</ability>
      <abilityName>固定表述</abilityName>
      <candidateList>
        <item>各省、自治区、直辖市</item>
      </candidateList>
      <explain>词汇“各省、自治区、直辖市”在特定场景下为固定表述形式，请确认此处的“各省、 自治区、直辖市”是否存在不当。</explain>
      <paraID>5B82B10B</paraID>
      <start>63</start>
      <end>74</end>
      <status>unmodified</status>
      <modifiedWord/>
      <trackRevisions>false</trackRevisions>
    </reviewItem>
    <reviewItem>
      <errorID>a70c6718-397c-4425-8411-e2771e19cd80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7DB71AD2</paraID>
      <start>32</start>
      <end>37</end>
      <status>unmodified</status>
      <modifiedWord/>
      <trackRevisions>false</trackRevisions>
    </reviewItem>
    <reviewItem>
      <errorID>55dc7ef6-d884-4a0b-a438-3343c5714621</errorID>
      <errorWord>评审中</errorWord>
      <group>L1_Word</group>
      <groupName>字词问题</groupName>
      <ability>L2_Typo</ability>
      <abilityName>字词错误</abilityName>
      <candidateList>
        <item>评审</item>
      </candidateList>
      <explain/>
      <paraID>6C73E3AE</paraID>
      <start>31</start>
      <end>34</end>
      <status>unmodified</status>
      <modifiedWord/>
      <trackRevisions>false</trackRevisions>
    </reviewItem>
    <reviewItem>
      <errorID>b61a458c-8ce8-4b5a-a1f3-5b9451412c63</errorID>
      <errorWord>企业的</errorWord>
      <group>L1_Word</group>
      <groupName>字词问题</groupName>
      <ability>L2_Typo</ability>
      <abilityName>字词错误</abilityName>
      <candidateList>
        <item>企业</item>
      </candidateList>
      <explain>〈名〉从事生产、运输、贸易等经济活动的部门，如工厂、矿山、铁路、公司等。</explain>
      <paraID>5339E9C8</paraID>
      <start>12</start>
      <end>15</end>
      <status>unmodified</status>
      <modifiedWord/>
      <trackRevisions>false</trackRevisions>
    </reviewItem>
    <reviewItem>
      <errorID>8710d363-4d37-4c1b-98c7-ae5a402ed691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5964202</paraID>
      <start>48</start>
      <end>51</end>
      <status>unmodified</status>
      <modifiedWord/>
      <trackRevisions>false</trackRevisions>
    </reviewItem>
    <reviewItem>
      <errorID>3efacdc7-8be6-4afa-9092-c4ab8946cf8a</errorID>
      <errorWord>,</errorWord>
      <group>L1_Format</group>
      <groupName>格式问题</groupName>
      <ability>L2_HalfPunc</ability>
      <abilityName>全半角检查</abilityName>
      <candidateList>
        <item>，</item>
      </candidateList>
      <explain>文本全半角错误。</explain>
      <paraID>6C62C14E</paraID>
      <start>18</start>
      <end>19</end>
      <status>unmodified</status>
      <modifiedWord/>
      <trackRevisions>false</trackRevisions>
    </reviewItem>
    <reviewItem>
      <errorID>efa9f440-e826-4205-bb71-e7a7dd662b60</errorID>
      <errorWord>,</errorWord>
      <group>L1_Format</group>
      <groupName>格式问题</groupName>
      <ability>L2_HalfPunc</ability>
      <abilityName>全半角检查</abilityName>
      <candidateList>
        <item>，</item>
      </candidateList>
      <explain>文本全半角错误。</explain>
      <paraID>6C4061C5</paraID>
      <start>28</start>
      <end>29</end>
      <status>unmodified</status>
      <modifiedWord/>
      <trackRevisions>false</trackRevisions>
    </reviewItem>
    <reviewItem>
      <errorID>664e35eb-4f1e-4b39-a4a5-d1be3bbb7800</errorID>
      <errorWord>)</errorWord>
      <group>L1_Format</group>
      <groupName>格式问题</groupName>
      <ability>L2_HalfPunc</ability>
      <abilityName>全半角检查</abilityName>
      <candidateList>
        <item>）</item>
      </candidateList>
      <explain>文本全半角错误。</explain>
      <paraID>529BD04F</paraID>
      <start>2</start>
      <end>3</end>
      <status>unmodified</status>
      <modifiedWord/>
      <trackRevisions>false</trackRevisions>
    </reviewItem>
    <reviewItem>
      <errorID>9869667c-d0d3-4468-8691-c0d9fdac0894</errorID>
      <errorWord>)</errorWord>
      <group>L1_Format</group>
      <groupName>格式问题</groupName>
      <ability>L2_HalfPunc</ability>
      <abilityName>全半角检查</abilityName>
      <candidateList>
        <item>）</item>
      </candidateList>
      <explain>文本全半角错误。</explain>
      <paraID>3E935957</paraID>
      <start>2</start>
      <end>3</end>
      <status>unmodified</status>
      <modifiedWord/>
      <trackRevisions>false</trackRevisions>
    </reviewItem>
    <reviewItem>
      <errorID>6c52214c-1bee-4eb2-ae65-223b565c9c2b</errorID>
      <errorWord>)</errorWord>
      <group>L1_Format</group>
      <groupName>格式问题</groupName>
      <ability>L2_HalfPunc</ability>
      <abilityName>全半角检查</abilityName>
      <candidateList>
        <item>）</item>
      </candidateList>
      <explain>文本全半角错误。</explain>
      <paraID>35D73500</paraID>
      <start>2</start>
      <end>3</end>
      <status>unmodified</status>
      <modifiedWord/>
      <trackRevisions>false</trackRevisions>
    </reviewItem>
    <reviewItem>
      <errorID>6b3360a0-9856-4293-9130-90d6ae2fb252</errorID>
      <errorWord>)</errorWord>
      <group>L1_Format</group>
      <groupName>格式问题</groupName>
      <ability>L2_HalfPunc</ability>
      <abilityName>全半角检查</abilityName>
      <candidateList>
        <item>）</item>
      </candidateList>
      <explain>文本全半角错误。</explain>
      <paraID>1C19050A</paraID>
      <start>2</start>
      <end>3</end>
      <status>unmodified</status>
      <modifiedWord/>
      <trackRevisions>false</trackRevisions>
    </reviewItem>
    <reviewItem>
      <errorID>00df339f-6513-4abd-a924-a4a4acfd9937</errorID>
      <errorWord>)</errorWord>
      <group>L1_Format</group>
      <groupName>格式问题</groupName>
      <ability>L2_HalfPunc</ability>
      <abilityName>全半角检查</abilityName>
      <candidateList>
        <item>）</item>
      </candidateList>
      <explain>文本全半角错误。</explain>
      <paraID> 6E3016A</paraID>
      <start>2</start>
      <end>3</end>
      <status>unmodified</status>
      <modifiedWord/>
      <trackRevisions>false</trackRevisions>
    </reviewItem>
    <reviewItem>
      <errorID>3eaf45de-f728-497e-af4a-b6a9ec2d0fde</errorID>
      <errorWord>)</errorWord>
      <group>L1_Format</group>
      <groupName>格式问题</groupName>
      <ability>L2_HalfPunc</ability>
      <abilityName>全半角检查</abilityName>
      <candidateList>
        <item>）</item>
      </candidateList>
      <explain>文本全半角错误。</explain>
      <paraID>102AE8DA</paraID>
      <start>75</start>
      <end>76</end>
      <status>unmodified</status>
      <modifiedWord/>
      <trackRevisions>false</trackRevisions>
    </reviewItem>
    <reviewItem>
      <errorID>d261858a-1602-47b3-bc4f-23979f44dabc</errorID>
      <errorWord>法律、法规</errorWord>
      <group>L1_Word</group>
      <groupName>字词问题</groupName>
      <ability>L2_Typo</ability>
      <abilityName>字词错误</abilityName>
      <candidateList>
        <item>法律法规</item>
      </candidateList>
      <explain/>
      <paraID>7AA8AA2E</paraID>
      <start>3</start>
      <end>8</end>
      <status>unmodified</status>
      <modifiedWord/>
      <trackRevisions>false</trackRevisions>
    </reviewItem>
    <reviewItem>
      <errorID>cff380ab-d9d8-40f0-aee2-8b23d8a3fe86</errorID>
      <errorWord>(</errorWord>
      <group>L1_Format</group>
      <groupName>格式问题</groupName>
      <ability>L2_HalfPunc</ability>
      <abilityName>全半角检查</abilityName>
      <candidateList>
        <item>（</item>
      </candidateList>
      <explain>文本全半角错误。</explain>
      <paraID> B62950D</paraID>
      <start>29</start>
      <end>30</end>
      <status>unmodified</status>
      <modifiedWord/>
      <trackRevisions>false</trackRevisions>
    </reviewItem>
    <reviewItem>
      <errorID>b293b1ac-3021-4114-9c93-a8041f2e2fc2</errorID>
      <errorWord>)</errorWord>
      <group>L1_Format</group>
      <groupName>格式问题</groupName>
      <ability>L2_HalfPunc</ability>
      <abilityName>全半角检查</abilityName>
      <candidateList>
        <item>）</item>
      </candidateList>
      <explain>文本全半角错误。</explain>
      <paraID> B62950D</paraID>
      <start>117</start>
      <end>118</end>
      <status>unmodified</status>
      <modifiedWord/>
      <trackRevisions>false</trackRevisions>
    </reviewItem>
    <reviewItem>
      <errorID>78016695-ed3a-4261-809b-6f86d3534ffb</errorID>
      <errorWord>做出</errorWord>
      <group>L1_Word</group>
      <groupName>字词问题</groupName>
      <ability>L2_Typo</ability>
      <abilityName>字词错误</abilityName>
      <candidateList>
        <item>作出</item>
      </candidateList>
      <explain/>
      <paraID>3675EB07</paraID>
      <start>67</start>
      <end>69</end>
      <status>unmodified</status>
      <modifiedWord/>
      <trackRevisions>false</trackRevisions>
    </reviewItem>
    <reviewItem>
      <errorID>116273b1-cb2a-41b8-b81e-6d0f186fb774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64C62F0D</paraID>
      <start>0</start>
      <end>3</end>
      <status>unmodified</status>
      <modifiedWord/>
      <trackRevisions>false</trackRevisions>
    </reviewItem>
    <reviewItem>
      <errorID>cc9aed8d-c847-4457-9c15-da9dc350a03a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65A45AF8</paraID>
      <start>9</start>
      <end>11</end>
      <status>unmodified</status>
      <modifiedWord/>
      <trackRevisions>false</trackRevisions>
    </reviewItem>
    <reviewItem>
      <errorID>4eb12144-925e-44c4-a346-c7efc8867811</errorID>
      <errorWord>适用于</errorWord>
      <group>L1_Word</group>
      <groupName>字词问题</groupName>
      <ability>L2_Typo</ability>
      <abilityName>字词错误</abilityName>
      <candidateList>
        <item>适用</item>
      </candidateList>
      <explain>〈形〉适合使用：这套耕作方法，在我们这个地区也完全～。</explain>
      <paraID>190536FC</paraID>
      <start>20</start>
      <end>23</end>
      <status>unmodified</status>
      <modifiedWord/>
      <trackRevisions>false</trackRevisions>
    </reviewItem>
    <reviewItem>
      <errorID>0f50ca4d-6cff-4ee9-9bb9-96c65e812486</errorID>
      <errorWord>法律、法规</errorWord>
      <group>L1_Word</group>
      <groupName>字词问题</groupName>
      <ability>L2_Typo</ability>
      <abilityName>字词错误</abilityName>
      <candidateList>
        <item>法律法规</item>
      </candidateList>
      <explain/>
      <paraID>432D4B67</paraID>
      <start>12</start>
      <end>17</end>
      <status>unmodified</status>
      <modifiedWord/>
      <trackRevisions>false</trackRevisions>
    </reviewItem>
    <reviewItem>
      <errorID>44c9cc6c-a7a6-4b84-80b3-42d35ee36631</errorID>
      <errorWord>(</errorWord>
      <group>L1_Format</group>
      <groupName>格式问题</groupName>
      <ability>L2_HalfPunc</ability>
      <abilityName>全半角检查</abilityName>
      <candidateList>
        <item>（</item>
      </candidateList>
      <explain>文本全半角错误。</explain>
      <paraID>3DD8E8D2</paraID>
      <start>0</start>
      <end>1</end>
      <status>unmodified</status>
      <modifiedWord/>
      <trackRevisions>false</trackRevisions>
    </reviewItem>
    <reviewItem>
      <errorID>053f04f9-5f98-4d76-b8a9-3137106a8c5f</errorID>
      <errorWord>)</errorWord>
      <group>L1_Format</group>
      <groupName>格式问题</groupName>
      <ability>L2_HalfPunc</ability>
      <abilityName>全半角检查</abilityName>
      <candidateList>
        <item>）</item>
      </candidateList>
      <explain>文本全半角错误。</explain>
      <paraID>3DD8E8D2</paraID>
      <start>17</start>
      <end>18</end>
      <status>unmodified</status>
      <modifiedWord/>
      <trackRevisions>false</trackRevisions>
    </reviewItem>
    <reviewItem>
      <errorID>7402a890-fbd0-40c2-a928-d51a4abded3a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BC42138</paraID>
      <start>13</start>
      <end>16</end>
      <status>unmodified</status>
      <modifiedWord/>
      <trackRevisions>false</trackRevisions>
    </reviewItem>
    <reviewItem>
      <errorID>88527ffc-7688-4d5b-81ef-f9093c853b79</errorID>
      <errorWord>(</errorWord>
      <group>L1_Format</group>
      <groupName>格式问题</groupName>
      <ability>L2_HalfPunc</ability>
      <abilityName>全半角检查</abilityName>
      <candidateList>
        <item>（</item>
      </candidateList>
      <explain>文本全半角错误。</explain>
      <paraID>1CCA68F9</paraID>
      <start>28</start>
      <end>29</end>
      <status>unmodified</status>
      <modifiedWord/>
      <trackRevisions>false</trackRevisions>
    </reviewItem>
    <reviewItem>
      <errorID>367e871e-9d5d-48cd-8b82-be36814f5f7d</errorID>
      <errorWord>)</errorWord>
      <group>L1_Format</group>
      <groupName>格式问题</groupName>
      <ability>L2_HalfPunc</ability>
      <abilityName>全半角检查</abilityName>
      <candidateList>
        <item>）</item>
      </candidateList>
      <explain>文本全半角错误。</explain>
      <paraID>1CCA68F9</paraID>
      <start>53</start>
      <end>54</end>
      <status>unmodified</status>
      <modifiedWord/>
      <trackRevisions>false</trackRevisions>
    </reviewItem>
    <reviewItem>
      <errorID>f54b51b6-540d-4d06-846a-2d5299926ce6</errorID>
      <errorWord>星</errorWord>
      <group>L1_Word</group>
      <groupName>字词问题</groupName>
      <ability>L2_Typo</ability>
      <abilityName>字词错误</abilityName>
      <candidateList>
        <item>辰</item>
      </candidateList>
      <explain/>
      <paraID>353B4C50</paraID>
      <start>15</start>
      <end>16</end>
      <status>unmodified</status>
      <modifiedWord/>
      <trackRevisions>false</trackRevisions>
    </reviewItem>
    <reviewItem>
      <errorID>84da05cc-6518-42fb-a4a3-cfd38bbec854</errorID>
      <errorWord>;</errorWord>
      <group>L1_Format</group>
      <groupName>格式问题</groupName>
      <ability>L2_HalfPunc</ability>
      <abilityName>全半角检查</abilityName>
      <candidateList>
        <item>；</item>
      </candidateList>
      <explain>文本全半角错误。</explain>
      <paraID>1298364A</paraID>
      <start>65</start>
      <end>66</end>
      <status>unmodified</status>
      <modifiedWord/>
      <trackRevisions>false</trackRevisions>
    </reviewItem>
    <reviewItem>
      <errorID>0af57383-2c07-425b-9de2-dd038763c089</errorID>
      <errorWord>甲方的</errorWord>
      <group>L1_Word</group>
      <groupName>字词问题</groupName>
      <ability>L2_Typo</ability>
      <abilityName>字词错误</abilityName>
      <candidateList>
        <item>甲方</item>
      </candidateList>
      <explain/>
      <paraID>1298364A</paraID>
      <start>78</start>
      <end>81</end>
      <status>unmodified</status>
      <modifiedWord/>
      <trackRevisions>false</trackRevisions>
    </reviewItem>
    <reviewItem>
      <errorID>e6a6456c-4d29-47f8-a9d5-9e77be6d2bbd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3E65778F</paraID>
      <start>0</start>
      <end>3</end>
      <status>unmodified</status>
      <modifiedWord/>
      <trackRevisions>false</trackRevisions>
    </reviewItem>
    <reviewItem>
      <errorID>7efb46bb-8e60-4eef-8d08-220da8b8a688</errorID>
      <errorWord>、以及</errorWord>
      <group>L1_Punc</group>
      <groupName>标点问题</groupName>
      <ability>L2_Punc</ability>
      <abilityName>标点符号检查</abilityName>
      <candidateList>
        <item>，以及</item>
      </candidateList>
      <explain>连接词前后不宜使用顿号，建议使用逗号。</explain>
      <paraID>3E65778F</paraID>
      <start>43</start>
      <end>46</end>
      <status>unmodified</status>
      <modifiedWord/>
      <trackRevisions>false</trackRevisions>
    </reviewItem>
    <reviewItem>
      <errorID>07682481-8e85-4c30-8b9c-caaee3d2d205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3E65778F</paraID>
      <start>79</start>
      <end>81</end>
      <status>unmodified</status>
      <modifiedWord/>
      <trackRevisions>false</trackRevisions>
    </reviewItem>
    <reviewItem>
      <errorID>644ffb88-77c3-454b-805e-8a72ffa24b93</errorID>
      <errorWord>;</errorWord>
      <group>L1_Format</group>
      <groupName>格式问题</groupName>
      <ability>L2_HalfPunc</ability>
      <abilityName>全半角检查</abilityName>
      <candidateList>
        <item>；</item>
      </candidateList>
      <explain>文本全半角错误。</explain>
      <paraID>3E65778F</paraID>
      <start>86</start>
      <end>87</end>
      <status>unmodified</status>
      <modifiedWord/>
      <trackRevisions>false</trackRevisions>
    </reviewItem>
    <reviewItem>
      <errorID>00862d53-a8b8-4bef-938a-f7409c376eea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3CD5B1B9</paraID>
      <start>0</start>
      <end>3</end>
      <status>unmodified</status>
      <modifiedWord/>
      <trackRevisions>false</trackRevisions>
    </reviewItem>
    <reviewItem>
      <errorID>76b55118-7222-418e-81dc-9f9272e8db1d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6ED0AD47</paraID>
      <start>0</start>
      <end>3</end>
      <status>unmodified</status>
      <modifiedWord/>
      <trackRevisions>false</trackRevisions>
    </reviewItem>
    <reviewItem>
      <errorID>7f5ef9d5-d63a-4ca3-83e6-61becae0706f</errorID>
      <errorWord>;</errorWord>
      <group>L1_Format</group>
      <groupName>格式问题</groupName>
      <ability>L2_HalfPunc</ability>
      <abilityName>全半角检查</abilityName>
      <candidateList>
        <item>；</item>
      </candidateList>
      <explain>文本全半角错误。</explain>
      <paraID>6ED0AD47</paraID>
      <start>140</start>
      <end>141</end>
      <status>unmodified</status>
      <modifiedWord/>
      <trackRevisions>false</trackRevisions>
    </reviewItem>
    <reviewItem>
      <errorID>b9630482-9f1a-40e2-8f58-b7234667ffea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45238ABC</paraID>
      <start>0</start>
      <end>3</end>
      <status>unmodified</status>
      <modifiedWord/>
      <trackRevisions>false</trackRevisions>
    </reviewItem>
    <reviewItem>
      <errorID>4a707730-0883-4b53-b0d1-173dab581eb0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5D48EF1D</paraID>
      <start>0</start>
      <end>3</end>
      <status>unmodified</status>
      <modifiedWord/>
      <trackRevisions>false</trackRevisions>
    </reviewItem>
    <reviewItem>
      <errorID>e76a6d1a-4706-4eb8-a7b2-db4c809ac92b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5D48EF1D</paraID>
      <start>21</start>
      <end>23</end>
      <status>unmodified</status>
      <modifiedWord/>
      <trackRevisions>false</trackRevisions>
    </reviewItem>
    <reviewItem>
      <errorID>67c0e9f7-c639-4c04-8be9-7abf552077e6</errorID>
      <errorWord>持</errorWord>
      <group>L1_Word</group>
      <groupName>字词问题</groupName>
      <ability>L2_Typo</ability>
      <abilityName>字词错误</abilityName>
      <candidateList>
        <item>持续</item>
      </candidateList>
      <explain/>
      <paraID>2409B7D9</paraID>
      <start>78</start>
      <end>79</end>
      <status>unmodified</status>
      <modifiedWord/>
      <trackRevisions>false</trackRevisions>
    </reviewItem>
    <reviewItem>
      <errorID>c2b1491b-57b1-4ae3-a947-7e185fcebe97</errorID>
      <errorWord>延续</errorWord>
      <group>L1_Word</group>
      <groupName>字词问题</groupName>
      <ability>L2_Typo</ability>
      <abilityName>字词错误</abilityName>
      <candidateList>
        <item>续</item>
      </candidateList>
      <explain/>
      <paraID>2409B7D9</paraID>
      <start>79</start>
      <end>81</end>
      <status>unmodified</status>
      <modifiedWord/>
      <trackRevisions>false</trackRevisions>
    </reviewItem>
    <reviewItem>
      <errorID>10efebc0-00ba-407c-8a01-9068fb32d998</errorID>
      <errorWord>(</errorWord>
      <group>L1_Format</group>
      <groupName>格式问题</groupName>
      <ability>L2_HalfPunc</ability>
      <abilityName>全半角检查</abilityName>
      <candidateList>
        <item>（</item>
      </candidateList>
      <explain>文本全半角错误。</explain>
      <paraID> B0513DA</paraID>
      <start>7</start>
      <end>8</end>
      <status>unmodified</status>
      <modifiedWord/>
      <trackRevisions>false</trackRevisions>
    </reviewItem>
    <reviewItem>
      <errorID>e50efaf7-e9d1-474f-8016-830091d56523</errorID>
      <errorWord>)</errorWord>
      <group>L1_Format</group>
      <groupName>格式问题</groupName>
      <ability>L2_HalfPunc</ability>
      <abilityName>全半角检查</abilityName>
      <candidateList>
        <item>）</item>
      </candidateList>
      <explain>文本全半角错误。</explain>
      <paraID> B0513DA</paraID>
      <start>18</start>
      <end>19</end>
      <status>unmodified</status>
      <modifiedWord/>
      <trackRevisions>false</trackRevisions>
    </reviewItem>
    <reviewItem>
      <errorID>16713cff-f65b-4a9c-beb8-28cf26d9d409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69FEAEDD</paraID>
      <start>0</start>
      <end>3</end>
      <status>unmodified</status>
      <modifiedWord/>
      <trackRevisions>false</trackRevisions>
    </reviewItem>
    <reviewItem>
      <errorID>3b3813ba-1dec-42e8-aeff-3e195066600c</errorID>
      <errorWord>，</errorWord>
      <group>L1_Word</group>
      <groupName>字词问题</groupName>
      <ability>L2_Typo</ability>
      <abilityName>字词错误</abilityName>
      <candidateList>
        <item>，具</item>
      </candidateList>
      <explain/>
      <paraID>69FEAEDD</paraID>
      <start>19</start>
      <end>20</end>
      <status>unmodified</status>
      <modifiedWord/>
      <trackRevisions>false</trackRevisions>
    </reviewItem>
    <reviewItem>
      <errorID>db1c9f87-ac29-416b-8a2c-24f52c38cd9b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FA06B91</paraID>
      <start>0</start>
      <end>3</end>
      <status>unmodified</status>
      <modifiedWord/>
      <trackRevisions>false</trackRevisions>
    </reviewItem>
    <reviewItem>
      <errorID>5a844597-b697-4d13-9c83-5d6e72d655a8</errorID>
      <errorWord>权力</errorWord>
      <group>L1_Word</group>
      <groupName>字词问题</groupName>
      <ability>L2_Typo</ability>
      <abilityName>字词错误</abilityName>
      <candidateList>
        <item>权利</item>
      </candidateList>
      <explain/>
      <paraID> FA06B91</paraID>
      <start>22</start>
      <end>24</end>
      <status>unmodified</status>
      <modifiedWord/>
      <trackRevisions>false</trackRevisions>
    </reviewItem>
    <reviewItem>
      <errorID>70e6c936-6770-4856-839c-cadd6b169a80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1B598320</paraID>
      <start>0</start>
      <end>3</end>
      <status>unmodified</status>
      <modifiedWord/>
      <trackRevisions>false</trackRevisions>
    </reviewItem>
    <reviewItem>
      <errorID>f0da9b35-efc6-4cb6-9930-d3eb391ed0f1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5528FD51</paraID>
      <start>0</start>
      <end>3</end>
      <status>unmodified</status>
      <modifiedWord/>
      <trackRevisions>false</trackRevisions>
    </reviewItem>
    <reviewItem>
      <errorID>fc216007-1962-497a-93f2-ed59b92bbd01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5C282AE1</paraID>
      <start>0</start>
      <end>3</end>
      <status>unmodified</status>
      <modifiedWord/>
      <trackRevisions>false</trackRevisions>
    </reviewItem>
    <reviewItem>
      <errorID>f249327b-d41f-4871-ace9-c61c4f5df1ee</errorID>
      <errorWord>，</errorWord>
      <group>L1_Word</group>
      <groupName>字词问题</groupName>
      <ability>L2_Typo</ability>
      <abilityName>字词错误</abilityName>
      <candidateList>
        <item>，具</item>
      </candidateList>
      <explain/>
      <paraID>5C282AE1</paraID>
      <start>19</start>
      <end>20</end>
      <status>unmodified</status>
      <modifiedWord/>
      <trackRevisions>false</trackRevisions>
    </reviewItem>
    <reviewItem>
      <errorID>650f4987-96e7-4bdd-beb5-0386f37ea53b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E22E7D5</paraID>
      <start>0</start>
      <end>3</end>
      <status>unmodified</status>
      <modifiedWord/>
      <trackRevisions>false</trackRevisions>
    </reviewItem>
    <reviewItem>
      <errorID>8260ea3f-a919-43f5-b274-c597e8fd30bc</errorID>
      <errorWord>权力</errorWord>
      <group>L1_Word</group>
      <groupName>字词问题</groupName>
      <ability>L2_Typo</ability>
      <abilityName>字词错误</abilityName>
      <candidateList>
        <item>权利</item>
      </candidateList>
      <explain/>
      <paraID> E22E7D5</paraID>
      <start>22</start>
      <end>24</end>
      <status>unmodified</status>
      <modifiedWord/>
      <trackRevisions>false</trackRevisions>
    </reviewItem>
    <reviewItem>
      <errorID>7f240b7a-4cc4-4123-a9b0-45516196bb64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54F24A4</paraID>
      <start>0</start>
      <end>3</end>
      <status>unmodified</status>
      <modifiedWord/>
      <trackRevisions>false</trackRevisions>
    </reviewItem>
    <reviewItem>
      <errorID>782d964f-f172-4320-936c-8daf45cc03d7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12D01495</paraID>
      <start>0</start>
      <end>3</end>
      <status>unmodified</status>
      <modifiedWord/>
      <trackRevisions>false</trackRevisions>
    </reviewItem>
    <reviewItem>
      <errorID>370e8e03-674e-4581-b7a3-b2ddad0dd94b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A93F3E7</paraID>
      <start>0</start>
      <end>3</end>
      <status>unmodified</status>
      <modifiedWord/>
      <trackRevisions>false</trackRevisions>
    </reviewItem>
    <reviewItem>
      <errorID>c674c41e-b6c7-48b8-aba8-5dffddd3f26c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28A992B</paraID>
      <start>0</start>
      <end>3</end>
      <status>unmodified</status>
      <modifiedWord/>
      <trackRevisions>false</trackRevisions>
    </reviewItem>
    <reviewItem>
      <errorID>625e63a7-7aa6-4e87-b545-f1b38a4443f2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73B3CF81</paraID>
      <start>0</start>
      <end>3</end>
      <status>unmodified</status>
      <modifiedWord/>
      <trackRevisions>false</trackRevisions>
    </reviewItem>
    <reviewItem>
      <errorID>de1c1274-c423-4fed-b084-1d34d0045666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73B3CF81</paraID>
      <start>23</start>
      <end>26</end>
      <status>unmodified</status>
      <modifiedWord/>
      <trackRevisions>false</trackRevisions>
    </reviewItem>
    <reviewItem>
      <errorID>bc2b896e-6883-4024-819b-67bb074da921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77539129</paraID>
      <start>0</start>
      <end>3</end>
      <status>unmodified</status>
      <modifiedWord/>
      <trackRevisions>false</trackRevisions>
    </reviewItem>
    <reviewItem>
      <errorID>d3c4572a-4da2-48ca-be2c-e0bef4e7de49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60D02ED7</paraID>
      <start>0</start>
      <end>3</end>
      <status>unmodified</status>
      <modifiedWord/>
      <trackRevisions>false</trackRevisions>
    </reviewItem>
    <reviewItem>
      <errorID>29b2b844-a1c5-40af-8312-9eaf57d23a54</errorID>
      <errorWord>(</errorWord>
      <group>L1_Format</group>
      <groupName>格式问题</groupName>
      <ability>L2_HalfPunc</ability>
      <abilityName>全半角检查</abilityName>
      <candidateList>
        <item>（</item>
      </candidateList>
      <explain>文本全半角错误。</explain>
      <paraID>60D02ED7</paraID>
      <start>41</start>
      <end>42</end>
      <status>unmodified</status>
      <modifiedWord/>
      <trackRevisions>false</trackRevisions>
    </reviewItem>
    <reviewItem>
      <errorID>13d8ffea-66ed-4f4f-9e54-1f6cec082e6b</errorID>
      <errorWord>)</errorWord>
      <group>L1_Format</group>
      <groupName>格式问题</groupName>
      <ability>L2_HalfPunc</ability>
      <abilityName>全半角检查</abilityName>
      <candidateList>
        <item>）</item>
      </candidateList>
      <explain>文本全半角错误。</explain>
      <paraID>60D02ED7</paraID>
      <start>54</start>
      <end>55</end>
      <status>unmodified</status>
      <modifiedWord/>
      <trackRevisions>false</trackRevisions>
    </reviewItem>
    <reviewItem>
      <errorID>0a3ea87b-f928-4b3b-89d9-42b3fbb08d69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4CE4048</paraID>
      <start>0</start>
      <end>3</end>
      <status>unmodified</status>
      <modifiedWord/>
      <trackRevisions>false</trackRevisions>
    </reviewItem>
    <reviewItem>
      <errorID>e8a250fa-95d4-4f17-8d88-9032ea976857</errorID>
      <errorWord>;</errorWord>
      <group>L1_Format</group>
      <groupName>格式问题</groupName>
      <ability>L2_HalfPunc</ability>
      <abilityName>全半角检查</abilityName>
      <candidateList>
        <item>；</item>
      </candidateList>
      <explain>文本全半角错误。</explain>
      <paraID> 4CE4048</paraID>
      <start>51</start>
      <end>52</end>
      <status>unmodified</status>
      <modifiedWord/>
      <trackRevisions>false</trackRevisions>
    </reviewItem>
    <reviewItem>
      <errorID>a107580d-d281-4bc7-8726-9ac5cf3b00e7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4CE4048</paraID>
      <start>122</start>
      <end>125</end>
      <status>unmodified</status>
      <modifiedWord/>
      <trackRevisions>false</trackRevisions>
    </reviewItem>
    <reviewItem>
      <errorID>8b25d86f-4ba4-48b4-8cb7-e54e773cc600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4CE4048</paraID>
      <start>133</start>
      <end>136</end>
      <status>unmodified</status>
      <modifiedWord/>
      <trackRevisions>false</trackRevisions>
    </reviewItem>
    <reviewItem>
      <errorID>c31e649d-75f6-46e0-a3dd-324c1d94bc62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4CE4048</paraID>
      <start>145</start>
      <end>148</end>
      <status>unmodified</status>
      <modifiedWord/>
      <trackRevisions>false</trackRevisions>
    </reviewItem>
    <reviewItem>
      <errorID>54a3f961-2a48-4228-baa9-0639d10a8b0b</errorID>
      <errorWord>由之</errorWord>
      <group>L1_Word</group>
      <groupName>字词问题</groupName>
      <ability>L2_Typo</ability>
      <abilityName>字词错误</abilityName>
      <candidateList>
        <item>由此</item>
      </candidateList>
      <explain/>
      <paraID> 4CE4048</paraID>
      <start>207</start>
      <end>209</end>
      <status>unmodified</status>
      <modifiedWord/>
      <trackRevisions>false</trackRevisions>
    </reviewItem>
    <reviewItem>
      <errorID>bf949581-2c2e-43bc-993a-0896cbff43cf</errorID>
      <errorWord>(</errorWord>
      <group>L1_Format</group>
      <groupName>格式问题</groupName>
      <ability>L2_HalfPunc</ability>
      <abilityName>全半角检查</abilityName>
      <candidateList>
        <item>（</item>
      </candidateList>
      <explain>文本全半角错误。</explain>
      <paraID> 4CE4048</paraID>
      <start>238</start>
      <end>239</end>
      <status>unmodified</status>
      <modifiedWord/>
      <trackRevisions>false</trackRevisions>
    </reviewItem>
    <reviewItem>
      <errorID>9a5f975a-3fa8-4095-9492-9a98ea15d70a</errorID>
      <errorWord>)</errorWord>
      <group>L1_Format</group>
      <groupName>格式问题</groupName>
      <ability>L2_HalfPunc</ability>
      <abilityName>全半角检查</abilityName>
      <candidateList>
        <item>）</item>
      </candidateList>
      <explain>文本全半角错误。</explain>
      <paraID> 4CE4048</paraID>
      <start>240</start>
      <end>241</end>
      <status>unmodified</status>
      <modifiedWord/>
      <trackRevisions>false</trackRevisions>
    </reviewItem>
    <reviewItem>
      <errorID>238778f6-cf3b-4d80-b2f4-f5d98350adac</errorID>
      <errorWord>,</errorWord>
      <group>L1_Format</group>
      <groupName>格式问题</groupName>
      <ability>L2_HalfPunc</ability>
      <abilityName>全半角检查</abilityName>
      <candidateList>
        <item>，</item>
      </candidateList>
      <explain>文本全半角错误。</explain>
      <paraID> 4CE4048</paraID>
      <start>243</start>
      <end>244</end>
      <status>unmodified</status>
      <modifiedWord/>
      <trackRevisions>false</trackRevisions>
    </reviewItem>
    <reviewItem>
      <errorID>357dcf62-fd0c-481e-9dba-d3af0abb054f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687A4725</paraID>
      <start>0</start>
      <end>3</end>
      <status>unmodified</status>
      <modifiedWord/>
      <trackRevisions>false</trackRevisions>
    </reviewItem>
    <reviewItem>
      <errorID>c9fa710a-e5b1-4685-94e5-c8c98f8ba8a4</errorID>
      <errorWord>签</errorWord>
      <group>L1_Word</group>
      <groupName>字词问题</groupName>
      <ability>L2_Typo</ability>
      <abilityName>字词错误</abilityName>
      <candidateList>
        <item>签订</item>
      </candidateList>
      <explain>〈动〉订立条约或合同并签字：两国～了贸易议定书和支付协定。</explain>
      <paraID>687A4725</paraID>
      <start>8</start>
      <end>9</end>
      <status>unmodified</status>
      <modifiedWord/>
      <trackRevisions>false</trackRevisions>
    </reviewItem>
    <reviewItem>
      <errorID>4d04b08b-0885-44c8-bc07-c33099028814</errorID>
      <errorWord>对所</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687A4725</paraID>
      <start>49</start>
      <end>51</end>
      <status>unmodified</status>
      <modifiedWord/>
      <trackRevisions>false</trackRevisions>
    </reviewItem>
    <reviewItem>
      <errorID>9ee7bc85-8292-46d5-87df-c707e7b2af0c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2342AE6A</paraID>
      <start>0</start>
      <end>3</end>
      <status>unmodified</status>
      <modifiedWord/>
      <trackRevisions>false</trackRevisions>
    </reviewItem>
    <reviewItem>
      <errorID>268d6f7e-1b49-48a1-a39c-522b11714d9c</errorID>
      <errorWord>(</errorWord>
      <group>L1_Format</group>
      <groupName>格式问题</groupName>
      <ability>L2_HalfPunc</ability>
      <abilityName>全半角检查</abilityName>
      <candidateList>
        <item>（</item>
      </candidateList>
      <explain>文本全半角错误。</explain>
      <paraID>2342AE6A</paraID>
      <start>15</start>
      <end>16</end>
      <status>unmodified</status>
      <modifiedWord/>
      <trackRevisions>false</trackRevisions>
    </reviewItem>
    <reviewItem>
      <errorID>14d8c614-1511-4ca8-8e7b-b54731449e56</errorID>
      <errorWord>)</errorWord>
      <group>L1_Format</group>
      <groupName>格式问题</groupName>
      <ability>L2_HalfPunc</ability>
      <abilityName>全半角检查</abilityName>
      <candidateList>
        <item>）</item>
      </candidateList>
      <explain>文本全半角错误。</explain>
      <paraID>2342AE6A</paraID>
      <start>19</start>
      <end>20</end>
      <status>unmodified</status>
      <modifiedWord/>
      <trackRevisions>false</trackRevisions>
    </reviewItem>
    <reviewItem>
      <errorID>590a8d65-f96e-4258-bb25-50320d6ea535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3DEB957</paraID>
      <start>0</start>
      <end>3</end>
      <status>unmodified</status>
      <modifiedWord/>
      <trackRevisions>false</trackRevisions>
    </reviewItem>
    <reviewItem>
      <errorID>27e75e23-80f5-4a39-840c-49c11b1ee0ad</errorID>
      <errorWord>其它</errorWord>
      <group>L1_Word</group>
      <groupName>字词问题</groupName>
      <ability>L2_Alias</ability>
      <abilityName>也作/曾用词</abilityName>
      <candidateList>
        <item>其他</item>
      </candidateList>
      <explain>词汇[其它]为不规范表述或旧称，其规范书面表述为[其他]。</explain>
      <paraID> 3DEB957</paraID>
      <start>34</start>
      <end>36</end>
      <status>unmodified</status>
      <modifiedWord/>
      <trackRevisions>false</trackRevisions>
    </reviewItem>
    <reviewItem>
      <errorID>dc098c6e-c99e-4270-8976-cc38500fa19f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15DC164E</paraID>
      <start>0</start>
      <end>3</end>
      <status>unmodified</status>
      <modifiedWord/>
      <trackRevisions>false</trackRevisions>
    </reviewItem>
    <reviewItem>
      <errorID>3f9d9116-1808-4562-bc5c-e65662be2245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F65942C</paraID>
      <start>0</start>
      <end>3</end>
      <status>unmodified</status>
      <modifiedWord/>
      <trackRevisions>false</trackRevisions>
    </reviewItem>
    <reviewItem>
      <errorID>06604e2b-c602-4294-997f-1378c1c6d05b</errorID>
      <errorWord>,</errorWord>
      <group>L1_Format</group>
      <groupName>格式问题</groupName>
      <ability>L2_HalfPunc</ability>
      <abilityName>全半角检查</abilityName>
      <candidateList>
        <item>，</item>
      </candidateList>
      <explain>文本全半角错误。</explain>
      <paraID> F65942C</paraID>
      <start>35</start>
      <end>36</end>
      <status>unmodified</status>
      <modifiedWord/>
      <trackRevisions>false</trackRevisions>
    </reviewItem>
    <reviewItem>
      <errorID>d6f29793-b611-44f9-b3e6-1d57da5c1184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652EEC57</paraID>
      <start>0</start>
      <end>3</end>
      <status>unmodified</status>
      <modifiedWord/>
      <trackRevisions>false</trackRevisions>
    </reviewItem>
    <reviewItem>
      <errorID>8eac8c9d-cf81-46bc-93bb-509043749d94</errorID>
      <errorWord>签定</errorWord>
      <group>L1_Word</group>
      <groupName>字词问题</groupName>
      <ability>L2_Typo</ability>
      <abilityName>字词错误</abilityName>
      <candidateList>
        <item>签订</item>
      </candidateList>
      <explain>存在发音相同字词的误用。</explain>
      <paraID>652EEC57</paraID>
      <start>31</start>
      <end>33</end>
      <status>unmodified</status>
      <modifiedWord/>
      <trackRevisions>false</trackRevisions>
    </reviewItem>
    <reviewItem>
      <errorID>7e150943-5f72-4958-9808-02df5782c4f6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246E637C</paraID>
      <start>0</start>
      <end>3</end>
      <status>unmodified</status>
      <modifiedWord/>
      <trackRevisions>false</trackRevisions>
    </reviewItem>
    <reviewItem>
      <errorID>bd71b82e-db0e-4653-97ee-437e2e95cb16</errorID>
      <errorWord>其它代理</errorWord>
      <group>L1_Word</group>
      <groupName>字词问题</groupName>
      <ability>L2_Alias</ability>
      <abilityName>也作/曾用词</abilityName>
      <candidateList>
        <item>其他代理</item>
      </candidateList>
      <explain>词汇[其它代理]为不规范表述或旧称，其规范书面表述为[其他代理]。</explain>
      <paraID>246E637C</paraID>
      <start>15</start>
      <end>19</end>
      <status>unmodified</status>
      <modifiedWord/>
      <trackRevisions>false</trackRevisions>
    </reviewItem>
    <reviewItem>
      <errorID>e2bc0931-a42b-4c75-af7f-81d2af780f3f</errorID>
      <errorWord>(</errorWord>
      <group>L1_Format</group>
      <groupName>格式问题</groupName>
      <ability>L2_HalfPunc</ability>
      <abilityName>全半角检查</abilityName>
      <candidateList>
        <item>（</item>
      </candidateList>
      <explain>文本全半角错误。</explain>
      <paraID>246E637C</paraID>
      <start>48</start>
      <end>49</end>
      <status>unmodified</status>
      <modifiedWord/>
      <trackRevisions>false</trackRevisions>
    </reviewItem>
    <reviewItem>
      <errorID>7a0bf4f9-bbc1-4847-b149-4be4d97ae78c</errorID>
      <errorWord>),</errorWord>
      <group>L1_Format</group>
      <groupName>格式问题</groupName>
      <ability>L2_HalfPunc</ability>
      <abilityName>全半角检查</abilityName>
      <candidateList>
        <item>），</item>
      </candidateList>
      <explain>文本全半角错误。</explain>
      <paraID>246E637C</paraID>
      <start>56</start>
      <end>58</end>
      <status>unmodified</status>
      <modifiedWord/>
      <trackRevisions>false</trackRevisions>
    </reviewItem>
    <reviewItem>
      <errorID>d1b5fc89-7580-4cf0-b31e-5a15b0ddb110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D3C0174</paraID>
      <start>0</start>
      <end>4</end>
      <status>unmodified</status>
      <modifiedWord/>
      <trackRevisions>false</trackRevisions>
    </reviewItem>
    <reviewItem>
      <errorID>24655c65-34f7-44ff-a44f-d38aac2d85bb</errorID>
      <errorWord>(</errorWord>
      <group>L1_Format</group>
      <groupName>格式问题</groupName>
      <ability>L2_HalfPunc</ability>
      <abilityName>全半角检查</abilityName>
      <candidateList>
        <item>（</item>
      </candidateList>
      <explain>文本全半角错误。</explain>
      <paraID> D3C0174</paraID>
      <start>8</start>
      <end>9</end>
      <status>unmodified</status>
      <modifiedWord/>
      <trackRevisions>false</trackRevisions>
    </reviewItem>
    <reviewItem>
      <errorID>4d047672-474e-4cff-a99a-59c287fdd05d</errorID>
      <errorWord>)</errorWord>
      <group>L1_Format</group>
      <groupName>格式问题</groupName>
      <ability>L2_HalfPunc</ability>
      <abilityName>全半角检查</abilityName>
      <candidateList>
        <item>）</item>
      </candidateList>
      <explain>文本全半角错误。</explain>
      <paraID> D3C0174</paraID>
      <start>30</start>
      <end>31</end>
      <status>unmodified</status>
      <modifiedWord/>
      <trackRevisions>false</trackRevisions>
    </reviewItem>
    <reviewItem>
      <errorID>ac3dc085-3f63-40bd-90a0-48a172ff6b6f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7D120CDC</paraID>
      <start>0</start>
      <end>3</end>
      <status>unmodified</status>
      <modifiedWord/>
      <trackRevisions>false</trackRevisions>
    </reviewItem>
    <reviewItem>
      <errorID>4092bb22-e010-49c9-bda1-67939492bc00</errorID>
      <errorWord>其它</errorWord>
      <group>L1_Word</group>
      <groupName>字词问题</groupName>
      <ability>L2_Alias</ability>
      <abilityName>也作/曾用词</abilityName>
      <candidateList>
        <item>其他</item>
      </candidateList>
      <explain>词汇[其它]为不规范表述或旧称，其规范书面表述为[其他]。</explain>
      <paraID>7D120CDC</paraID>
      <start>16</start>
      <end>18</end>
      <status>unmodified</status>
      <modifiedWord/>
      <trackRevisions>false</trackRevisions>
    </reviewItem>
    <reviewItem>
      <errorID>e7a4a36e-d94f-4615-983b-02a941f24ee1</errorID>
      <errorWord>资</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7D120CDC</paraID>
      <start>35</start>
      <end>36</end>
      <status>unmodified</status>
      <modifiedWord/>
      <trackRevisions>false</trackRevisions>
    </reviewItem>
    <reviewItem>
      <errorID>e3219f4b-983d-4289-a582-7e31657a56f1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222A1603</paraID>
      <start>0</start>
      <end>3</end>
      <status>unmodified</status>
      <modifiedWord/>
      <trackRevisions>false</trackRevisions>
    </reviewItem>
    <reviewItem>
      <errorID>e43b20ed-14f7-4ec5-9eb4-2dc0c9963b00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1768C98</paraID>
      <start>0</start>
      <end>3</end>
      <status>unmodified</status>
      <modifiedWord/>
      <trackRevisions>false</trackRevisions>
    </reviewItem>
    <reviewItem>
      <errorID>b96130d8-687c-4f0e-b3c4-e0e415971118</errorID>
      <errorWord>章</errorWord>
      <group>L1_Word</group>
      <groupName>字词问题</groupName>
      <ability>L2_Typo</ability>
      <abilityName>字词错误</abilityName>
      <candidateList>
        <item>章的</item>
      </candidateList>
      <explain/>
      <paraID> 1768C98</paraID>
      <start>13</start>
      <end>14</end>
      <status>unmodified</status>
      <modifiedWord/>
      <trackRevisions>false</trackRevisions>
    </reviewItem>
    <reviewItem>
      <errorID>43e79790-5422-4a11-b724-ff2a776af4ee</errorID>
      <errorWord>间</errorWord>
      <group>L1_Word</group>
      <groupName>字词问题</groupName>
      <ability>L2_Typo</ability>
      <abilityName>字词错误</abilityName>
      <candidateList>
        <item>间内</item>
      </candidateList>
      <explain/>
      <paraID> 1768C98</paraID>
      <start>53</start>
      <end>54</end>
      <status>unmodified</status>
      <modifiedWord/>
      <trackRevisions>false</trackRevisions>
    </reviewItem>
    <reviewItem>
      <errorID>d90a3a3d-ffb4-40a3-9cf7-f78bd5e42495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5C690306</paraID>
      <start>0</start>
      <end>3</end>
      <status>unmodified</status>
      <modifiedWord/>
      <trackRevisions>false</trackRevisions>
    </reviewItem>
    <reviewItem>
      <errorID>5ab4a149-5b13-4578-b240-320751f24dcd</errorID>
      <errorWord>,</errorWord>
      <group>L1_Format</group>
      <groupName>格式问题</groupName>
      <ability>L2_HalfPunc</ability>
      <abilityName>全半角检查</abilityName>
      <candidateList>
        <item>，</item>
      </candidateList>
      <explain>文本全半角错误。</explain>
      <paraID>5C690306</paraID>
      <start>32</start>
      <end>33</end>
      <status>unmodified</status>
      <modifiedWord/>
      <trackRevisions>false</trackRevisions>
    </reviewItem>
    <reviewItem>
      <errorID>a5f336bb-72f2-411a-ab96-86ac29def509</errorID>
      <errorWord>(</errorWord>
      <group>L1_Format</group>
      <groupName>格式问题</groupName>
      <ability>L2_HalfPunc</ability>
      <abilityName>全半角检查</abilityName>
      <candidateList>
        <item>（</item>
      </candidateList>
      <explain>文本全半角错误。</explain>
      <paraID>5C690306</paraID>
      <start>72</start>
      <end>73</end>
      <status>unmodified</status>
      <modifiedWord/>
      <trackRevisions>false</trackRevisions>
    </reviewItem>
    <reviewItem>
      <errorID>61c572cb-bd48-4269-8e17-4971480d9ded</errorID>
      <errorWord>)</errorWord>
      <group>L1_Format</group>
      <groupName>格式问题</groupName>
      <ability>L2_HalfPunc</ability>
      <abilityName>全半角检查</abilityName>
      <candidateList>
        <item>）</item>
      </candidateList>
      <explain>文本全半角错误。</explain>
      <paraID>5C690306</paraID>
      <start>74</start>
      <end>75</end>
      <status>unmodified</status>
      <modifiedWord/>
      <trackRevisions>false</trackRevisions>
    </reviewItem>
    <reviewItem>
      <errorID>56ddfd4a-8e4e-4866-aa81-52b88dc6db34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7767543D</paraID>
      <start>0</start>
      <end>3</end>
      <status>unmodified</status>
      <modifiedWord/>
      <trackRevisions>false</trackRevisions>
    </reviewItem>
    <reviewItem>
      <errorID>5a58dc3d-7ba8-4af7-9f0b-553a02632c9d</errorID>
      <errorWord>如实的</errorWord>
      <group>L1_Word</group>
      <groupName>字词问题</groupName>
      <ability>L2_Typo</ability>
      <abilityName>字词错误</abilityName>
      <candidateList>
        <item>如实</item>
      </candidateList>
      <explain/>
      <paraID>7767543D</paraID>
      <start>17</start>
      <end>20</end>
      <status>unmodified</status>
      <modifiedWord/>
      <trackRevisions>false</trackRevisions>
    </reviewItem>
    <reviewItem>
      <errorID>3c56696f-cccf-440e-bd19-4252eb1767a2</errorID>
      <errorWord>果</errorWord>
      <group>L1_Word</group>
      <groupName>字词问题</groupName>
      <ability>L2_Typo</ability>
      <abilityName>字词错误</abilityName>
      <candidateList>
        <item>果由</item>
      </candidateList>
      <explain/>
      <paraID>7767543D</paraID>
      <start>84</start>
      <end>85</end>
      <status>unmodified</status>
      <modifiedWord/>
      <trackRevisions>false</trackRevisions>
    </reviewItem>
    <reviewItem>
      <errorID>e40d4641-da41-4abe-a9ca-ea54e8a7daca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7767543D</paraID>
      <start>92</start>
      <end>94</end>
      <status>unmodified</status>
      <modifiedWord/>
      <trackRevisions>false</trackRevisions>
    </reviewItem>
    <reviewItem>
      <errorID>6fd7c171-499e-4bab-9b87-3d0e4dce4d05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3001216D</paraID>
      <start>0</start>
      <end>3</end>
      <status>unmodified</status>
      <modifiedWord/>
      <trackRevisions>false</trackRevisions>
    </reviewItem>
    <reviewItem>
      <errorID>7c482cd8-99e6-45ca-8c3a-c27e9803e8cd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C82EEA</paraID>
      <start>0</start>
      <end>3</end>
      <status>unmodified</status>
      <modifiedWord/>
      <trackRevisions>false</trackRevisions>
    </reviewItem>
    <reviewItem>
      <errorID>e1f93499-00be-4cc1-af1d-e2f7d527052b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5414A617</paraID>
      <start>0</start>
      <end>3</end>
      <status>unmodified</status>
      <modifiedWord/>
      <trackRevisions>false</trackRevisions>
    </reviewItem>
    <reviewItem>
      <errorID>465fc4a5-ce40-4e8d-a204-835e2f408a2d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5D3B6BB5</paraID>
      <start>0</start>
      <end>3</end>
      <status>unmodified</status>
      <modifiedWord/>
      <trackRevisions>false</trackRevisions>
    </reviewItem>
    <reviewItem>
      <errorID>12fc018a-d345-40fc-900b-29222c2beaab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4596631C</paraID>
      <start>0</start>
      <end>3</end>
      <status>unmodified</status>
      <modifiedWord/>
      <trackRevisions>false</trackRevisions>
    </reviewItem>
    <reviewItem>
      <errorID>233eea23-378d-417d-82f3-e2a29fe162dc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7459CE57</paraID>
      <start>0</start>
      <end>4</end>
      <status>unmodified</status>
      <modifiedWord/>
      <trackRevisions>false</trackRevisions>
    </reviewItem>
    <reviewItem>
      <errorID>4cf768c3-b795-41b9-8e77-24888d70f46b</errorID>
      <errorWord>时向</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35C80318</paraID>
      <start>35</start>
      <end>37</end>
      <status>unmodified</status>
      <modifiedWord/>
      <trackRevisions>false</trackRevisions>
    </reviewItem>
    <reviewItem>
      <errorID>80774e2e-0b8f-45a6-aee9-55f3e110a899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2F8AC13E</paraID>
      <start>0</start>
      <end>3</end>
      <status>unmodified</status>
      <modifiedWord/>
      <trackRevisions>false</trackRevisions>
    </reviewItem>
    <reviewItem>
      <errorID>4c3ecdb5-7fa4-4b9e-855a-20c572a0dd9b</errorID>
      <errorWord>经界</errorWord>
      <group>L1_Word</group>
      <groupName>字词问题</groupName>
      <ability>L2_Typo</ability>
      <abilityName>字词错误</abilityName>
      <candidateList>
        <item>经鉴</item>
      </candidateList>
      <explain/>
      <paraID>2F8AC13E</paraID>
      <start>23</start>
      <end>25</end>
      <status>unmodified</status>
      <modifiedWord/>
      <trackRevisions>false</trackRevisions>
    </reviewItem>
    <reviewItem>
      <errorID>aac7bc3e-2e89-4792-979c-897b62817a43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59E83CD9</paraID>
      <start>0</start>
      <end>3</end>
      <status>unmodified</status>
      <modifiedWord/>
      <trackRevisions>false</trackRevisions>
    </reviewItem>
    <reviewItem>
      <errorID>a0286d4e-d483-4e92-96ee-29942217502e</errorID>
      <errorWord>经界</errorWord>
      <group>L1_Word</group>
      <groupName>字词问题</groupName>
      <ability>L2_Typo</ability>
      <abilityName>字词错误</abilityName>
      <candidateList>
        <item>经鉴</item>
      </candidateList>
      <explain/>
      <paraID>59E83CD9</paraID>
      <start>45</start>
      <end>47</end>
      <status>unmodified</status>
      <modifiedWord/>
      <trackRevisions>false</trackRevisions>
    </reviewItem>
    <reviewItem>
      <errorID>b2c8b389-fa81-4c5d-90ca-922e879debf1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528B1B4B</paraID>
      <start>0</start>
      <end>3</end>
      <status>unmodified</status>
      <modifiedWord/>
      <trackRevisions>false</trackRevisions>
    </reviewItem>
    <reviewItem>
      <errorID>4cd7fce4-34f8-4204-91f0-27c3a387af46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6CDE3DAF</paraID>
      <start>0</start>
      <end>3</end>
      <status>unmodified</status>
      <modifiedWord/>
      <trackRevisions>false</trackRevisions>
    </reviewItem>
    <reviewItem>
      <errorID>1594c6aa-e3ed-45fe-8938-f6a13f724398</errorID>
      <errorWord>中止</errorWord>
      <group>L1_Word</group>
      <groupName>字词问题</groupName>
      <ability>L2_Typo</ability>
      <abilityName>字词错误</abilityName>
      <candidateList>
        <item>终止</item>
      </candidateList>
      <explain>存在发音相同字词的误用。</explain>
      <paraID>45E9C084</paraID>
      <start>25</start>
      <end>27</end>
      <status>unmodified</status>
      <modifiedWord/>
      <trackRevisions>false</trackRevisions>
    </reviewItem>
    <reviewItem>
      <errorID>bc66647d-5a54-44d5-8c58-7d717eee4eeb</errorID>
      <errorWord>须</errorWord>
      <group>L1_Word</group>
      <groupName>字词问题</groupName>
      <ability>L2_Typo</ability>
      <abilityName>字词错误</abilityName>
      <candidateList>
        <item>须在</item>
      </candidateList>
      <explain/>
      <paraID>45E9C084</paraID>
      <start>31</start>
      <end>32</end>
      <status>unmodified</status>
      <modifiedWord/>
      <trackRevisions>false</trackRevisions>
    </reviewItem>
    <reviewItem>
      <errorID>f4092ca6-f5ca-4245-be10-f6b8382f9fd3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1333CD4B</paraID>
      <start>0</start>
      <end>3</end>
      <status>unmodified</status>
      <modifiedWord/>
      <trackRevisions>false</trackRevisions>
    </reviewItem>
    <reviewItem>
      <errorID>9366c677-c5bd-492b-8e68-d5a90404f759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368C3997</paraID>
      <start>0</start>
      <end>3</end>
      <status>unmodified</status>
      <modifiedWord/>
      <trackRevisions>false</trackRevisions>
    </reviewItem>
    <reviewItem>
      <errorID>e6bbf884-7438-47ab-8545-9b79a125df9e</errorID>
      <errorWord>义</errorWord>
      <group>L1_Word</group>
      <groupName>字词问题</groupName>
      <ability>L2_Typo</ability>
      <abilityName>字词错误</abilityName>
      <candidateList>
        <item>义务</item>
      </candidateList>
      <explain/>
      <paraID>368C3997</paraID>
      <start>33</start>
      <end>34</end>
      <status>unmodified</status>
      <modifiedWord/>
      <trackRevisions>false</trackRevisions>
    </reviewItem>
    <reviewItem>
      <errorID>5c0cc49f-fdc1-4a75-815f-4d971ce40880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7F88D465</paraID>
      <start>0</start>
      <end>3</end>
      <status>unmodified</status>
      <modifiedWord/>
      <trackRevisions>false</trackRevisions>
    </reviewItem>
    <reviewItem>
      <errorID>640e2a5c-8d56-411f-bc8a-cb29ef4454cf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4CB29FC5</paraID>
      <start>0</start>
      <end>3</end>
      <status>unmodified</status>
      <modifiedWord/>
      <trackRevisions>false</trackRevisions>
    </reviewItem>
    <reviewItem>
      <errorID>bbc9727f-3e25-4654-aed2-095e115a9210</errorID>
      <errorWord>同合</errorWord>
      <group>L1_Word</group>
      <groupName>字词问题</groupName>
      <ability>L2_Typo</ability>
      <abilityName>字词错误</abilityName>
      <candidateList>
        <item>合同</item>
      </candidateList>
      <explain/>
      <paraID>4CB29FC5</paraID>
      <start>10</start>
      <end>12</end>
      <status>unmodified</status>
      <modifiedWord/>
      <trackRevisions>false</trackRevisions>
    </reviewItem>
    <reviewItem>
      <errorID>6f7f7c0d-82e7-4d6a-a3f4-ca6a87194067</errorID>
      <errorWord>;</errorWord>
      <group>L1_Format</group>
      <groupName>格式问题</groupName>
      <ability>L2_HalfPunc</ability>
      <abilityName>全半角检查</abilityName>
      <candidateList>
        <item>；</item>
      </candidateList>
      <explain>文本全半角错误。</explain>
      <paraID>47000D7A</paraID>
      <start>37</start>
      <end>38</end>
      <status>unmodified</status>
      <modifiedWord/>
      <trackRevisions>false</trackRevisions>
    </reviewItem>
    <reviewItem>
      <errorID>0845f1d3-b836-4947-aa80-2e8afe68408d</errorID>
      <errorWord>具</errorWord>
      <group>L1_Word</group>
      <groupName>字词问题</groupName>
      <ability>L2_Typo</ability>
      <abilityName>字词错误</abilityName>
      <candidateList>
        <item>具有</item>
      </candidateList>
      <explain>〈动〉有（多用于抽象事物）：～信心｜～伟大的意义。</explain>
      <paraID>5B9E2FC3</paraID>
      <start>51</start>
      <end>52</end>
      <status>unmodified</status>
      <modifiedWord/>
      <trackRevisions>false</trackRevisions>
    </reviewItem>
    <reviewItem>
      <errorID>1ff58598-57ed-477f-a0b2-00a69112e03a</errorID>
      <errorWord>法律效办</errorWord>
      <group>L1_Word</group>
      <groupName>字词问题</groupName>
      <ability>L2_Typo</ability>
      <abilityName>字词错误</abilityName>
      <candidateList>
        <item>法律效力</item>
      </candidateList>
      <explain/>
      <paraID>  DDBF5C</paraID>
      <start>25</start>
      <end>29</end>
      <status>unmodified</status>
      <modifiedWord/>
      <trackRevisions>false</trackRevisions>
    </reviewItem>
    <reviewItem>
      <errorID>7c9aefa9-8f5f-4104-80a6-8ea76309857e</errorID>
      <errorWord>.</errorWord>
      <group>L1_Punc</group>
      <groupName>标点问题</groupName>
      <ability>L2_Punc</ability>
      <abilityName>标点符号检查</abilityName>
      <candidateList/>
      <explain/>
      <paraID>4C869041</paraID>
      <start>0</start>
      <end>1</end>
      <status>unmodified</status>
      <modifiedWord/>
      <trackRevisions>false</trackRevisions>
    </reviewItem>
    <reviewItem>
      <errorID>001e3aac-559e-44de-ab41-2360dd41ec92</errorID>
      <errorWord>二个项目</errorWord>
      <group>L1_Word</group>
      <groupName>字词问题</groupName>
      <ability>L2_Typo</ability>
      <abilityName>字词错误</abilityName>
      <candidateList>
        <item>两个项目</item>
      </candidateList>
      <explain/>
      <paraID>491CBA95</paraID>
      <start>200</start>
      <end>204</end>
      <status>unmodified</status>
      <modifiedWord/>
      <trackRevisions>false</trackRevisions>
    </reviewItem>
    <reviewItem>
      <errorID>22185b0f-9f69-4d58-95f3-0172ba5aad54</errorID>
      <errorWord>星</errorWord>
      <group>L1_Word</group>
      <groupName>字词问题</groupName>
      <ability>L2_Typo</ability>
      <abilityName>字词错误</abilityName>
      <candidateList>
        <item>辰</item>
      </candidateList>
      <explain/>
      <paraID>20A5560A</paraID>
      <start>21</start>
      <end>22</end>
      <status>unmodified</status>
      <modifiedWord/>
      <trackRevisions>false</trackRevisions>
    </reviewItem>
    <reviewItem>
      <errorID>621f9046-aa3a-48b6-ac06-81b474c2cc55</errorID>
      <errorWord>签定</errorWord>
      <group>L1_Word</group>
      <groupName>字词问题</groupName>
      <ability>L2_Typo</ability>
      <abilityName>字词错误</abilityName>
      <candidateList>
        <item>签订</item>
      </candidateList>
      <explain>存在发音相同字词的误用。</explain>
      <paraID>20A5560A</paraID>
      <start>138</start>
      <end>140</end>
      <status>unmodified</status>
      <modifiedWord/>
      <trackRevisions>false</trackRevisions>
    </reviewItem>
    <reviewItem>
      <errorID>b6403e0d-f073-496b-ad83-a5633eec0c9a</errorID>
      <errorWord>二个项目</errorWord>
      <group>L1_Word</group>
      <groupName>字词问题</groupName>
      <ability>L2_Typo</ability>
      <abilityName>字词错误</abilityName>
      <candidateList>
        <item>两个项目</item>
      </candidateList>
      <explain/>
      <paraID>34C750A1</paraID>
      <start>32</start>
      <end>36</end>
      <status>unmodified</status>
      <modifiedWord/>
      <trackRevisions>false</trackRevisions>
    </reviewItem>
    <reviewItem>
      <errorID>0dea2370-2114-4753-a49f-7dc75f8c084d</errorID>
      <errorWord>二个项目</errorWord>
      <group>L1_Word</group>
      <groupName>字词问题</groupName>
      <ability>L2_Typo</ability>
      <abilityName>字词错误</abilityName>
      <candidateList>
        <item>两个项目</item>
      </candidateList>
      <explain/>
      <paraID>34C750A1</paraID>
      <start>67</start>
      <end>71</end>
      <status>unmodified</status>
      <modifiedWord/>
      <trackRevisions>false</trackRevisions>
    </reviewItem>
    <reviewItem>
      <errorID>784a967b-0e46-4149-aa98-1d7b05719487</errorID>
      <errorWord>二个项目</errorWord>
      <group>L1_Word</group>
      <groupName>字词问题</groupName>
      <ability>L2_Typo</ability>
      <abilityName>字词错误</abilityName>
      <candidateList>
        <item>两个项目</item>
      </candidateList>
      <explain/>
      <paraID>34C750A1</paraID>
      <start>106</start>
      <end>110</end>
      <status>unmodified</status>
      <modifiedWord/>
      <trackRevisions>false</trackRevisions>
    </reviewItem>
    <reviewItem>
      <errorID>74d35e01-0e47-416c-9b6e-a48e56657e66</errorID>
      <errorWord>二个项目</errorWord>
      <group>L1_Word</group>
      <groupName>字词问题</groupName>
      <ability>L2_Typo</ability>
      <abilityName>字词错误</abilityName>
      <candidateList>
        <item>两个项目</item>
      </candidateList>
      <explain/>
      <paraID>34C750A1</paraID>
      <start>145</start>
      <end>149</end>
      <status>unmodified</status>
      <modifiedWord/>
      <trackRevisions>false</trackRevisions>
    </reviewItem>
    <reviewItem>
      <errorID>0396d690-a2aa-4ecc-a313-51be57ac27f1</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5FA5F068</paraID>
      <start>0</start>
      <end>7</end>
      <status>unmodified</status>
      <modifiedWord/>
      <trackRevisions>false</trackRevisions>
    </reviewItem>
    <reviewItem>
      <errorID>4f273272-90fe-4fa9-88c9-87ca5aabf155</errorID>
      <errorWord>签定</errorWord>
      <group>L1_Word</group>
      <groupName>字词问题</groupName>
      <ability>L2_Typo</ability>
      <abilityName>字词错误</abilityName>
      <candidateList>
        <item>签订</item>
      </candidateList>
      <explain>存在发音相同字词的误用。</explain>
      <paraID>6392AAF9</paraID>
      <start>11</start>
      <end>13</end>
      <status>unmodified</status>
      <modifiedWord/>
      <trackRevisions>false</trackRevisions>
    </reviewItem>
    <reviewItem>
      <errorID>c8701a9f-c090-40f2-9844-9252c648c537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2A686CA</paraID>
      <start>0</start>
      <end>3</end>
      <status>unmodified</status>
      <modifiedWord/>
      <trackRevisions>false</trackRevisions>
    </reviewItem>
    <reviewItem>
      <errorID>e4ae2312-c5e0-4f35-b5c0-3555c3d06c41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498DAA74</paraID>
      <start>0</start>
      <end>3</end>
      <status>unmodified</status>
      <modifiedWord/>
      <trackRevisions>false</trackRevisions>
    </reviewItem>
    <reviewItem>
      <errorID>30526acc-64da-4598-90a0-d77458477950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5AD11163</paraID>
      <start>0</start>
      <end>3</end>
      <status>unmodified</status>
      <modifiedWord/>
      <trackRevisions>false</trackRevisions>
    </reviewItem>
    <reviewItem>
      <errorID>88105d7a-5598-4cb2-8087-d751989606ce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2194ED5D</paraID>
      <start>0</start>
      <end>3</end>
      <status>unmodified</status>
      <modifiedWord/>
      <trackRevisions>false</trackRevisions>
    </reviewItem>
    <reviewItem>
      <errorID>3428ee71-5d82-4f83-b426-ad26bb0a497c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6962DFED</paraID>
      <start>0</start>
      <end>3</end>
      <status>unmodified</status>
      <modifiedWord/>
      <trackRevisions>false</trackRevisions>
    </reviewItem>
    <reviewItem>
      <errorID>b57aa58f-4fc9-4344-82de-d59bcad8a9ae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11356A75</paraID>
      <start>0</start>
      <end>3</end>
      <status>unmodified</status>
      <modifiedWord/>
      <trackRevisions>false</trackRevisions>
    </reviewItem>
    <reviewItem>
      <errorID>74a4c205-eb3f-48ec-921d-ae38e8da7204</errorID>
      <errorWord>理</errorWord>
      <group>L1_Word</group>
      <groupName>字词问题</groupName>
      <ability>L2_Typo</ability>
      <abilityName>字词错误</abilityName>
      <candidateList>
        <item>理人</item>
      </candidateList>
      <explain/>
      <paraID>530E3D30</paraID>
      <start>9</start>
      <end>10</end>
      <status>unmodified</status>
      <modifiedWord/>
      <trackRevisions>false</trackRevisions>
    </reviewItem>
    <reviewItem>
      <errorID>45bc41da-cf9d-4922-b881-3b075ce43f00</errorID>
      <errorWord>：）</errorWord>
      <group>L1_Punc</group>
      <groupName>标点问题</groupName>
      <ability>L2_Punc</ability>
      <abilityName>标点符号检查</abilityName>
      <candidateList>
        <item>）</item>
      </candidateList>
      <explain/>
      <paraID>360C1DF3</paraID>
      <start>49</start>
      <end>51</end>
      <status>unmodified</status>
      <modifiedWord/>
      <trackRevisions>false</trackRevisions>
    </reviewItem>
    <reviewItem>
      <errorID>dadd2072-c705-4bc9-9001-33e6e1f24960</errorID>
      <errorWord>文辰</errorWord>
      <group>L1_Word</group>
      <groupName>字词问题</groupName>
      <ability>L2_Typo</ability>
      <abilityName>字词错误</abilityName>
      <candidateList>
        <item>文星</item>
      </candidateList>
      <explain/>
      <paraID>4A443489</paraID>
      <start>2</start>
      <end>4</end>
      <status>unmodified</status>
      <modifiedWord/>
      <trackRevisions>false</trackRevisions>
    </reviewItem>
    <reviewItem>
      <errorID>9e0d64b6-981e-4dda-ac4f-57b00a99b75a</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2E4BC04A</paraID>
      <start>0</start>
      <end>7</end>
      <status>unmodified</status>
      <modifiedWord/>
      <trackRevisions>false</trackRevisions>
    </reviewItem>
    <reviewItem>
      <errorID>25022467-a7ef-4afa-869e-ca607e72b8fe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DBA07F1</paraID>
      <start>0</start>
      <end>2</end>
      <status>unmodified</status>
      <modifiedWord/>
      <trackRevisions>false</trackRevisions>
    </reviewItem>
    <reviewItem>
      <errorID>ff31e075-4bb7-4ef0-bc77-672faea34da6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34CF562F</paraID>
      <start>0</start>
      <end>2</end>
      <status>unmodified</status>
      <modifiedWord/>
      <trackRevisions>false</trackRevisions>
    </reviewItem>
    <reviewItem>
      <errorID>a82b4bb8-f3a2-4c83-b441-38850e3b6921</errorID>
      <errorWord>(</errorWord>
      <group>L1_Format</group>
      <groupName>格式问题</groupName>
      <ability>L2_HalfPunc</ability>
      <abilityName>全半角检查</abilityName>
      <candidateList>
        <item>（</item>
      </candidateList>
      <explain>文本全半角错误。</explain>
      <paraID>34CF562F</paraID>
      <start>24</start>
      <end>25</end>
      <status>unmodified</status>
      <modifiedWord/>
      <trackRevisions>false</trackRevisions>
    </reviewItem>
    <reviewItem>
      <errorID>5fc7767d-e49d-4a5f-8ff7-c09d8970a40d</errorID>
      <errorWord>)</errorWord>
      <group>L1_Format</group>
      <groupName>格式问题</groupName>
      <ability>L2_HalfPunc</ability>
      <abilityName>全半角检查</abilityName>
      <candidateList>
        <item>）</item>
      </candidateList>
      <explain>文本全半角错误。</explain>
      <paraID>34CF562F</paraID>
      <start>48</start>
      <end>49</end>
      <status>unmodified</status>
      <modifiedWord/>
      <trackRevisions>false</trackRevisions>
    </reviewItem>
    <reviewItem>
      <errorID>eff7668a-306b-48e4-9330-b8cc931a6921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112A144E</paraID>
      <start>0</start>
      <end>2</end>
      <status>unmodified</status>
      <modifiedWord/>
      <trackRevisions>false</trackRevisions>
    </reviewItem>
    <reviewItem>
      <errorID>6fc2d48d-4208-4264-a3ed-1848b089c390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22D8A4B0</paraID>
      <start>0</start>
      <end>2</end>
      <status>unmodified</status>
      <modifiedWord/>
      <trackRevisions>false</trackRevisions>
    </reviewItem>
    <reviewItem>
      <errorID>59e1f76b-a5d0-4344-87f7-ec4e33952e6c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6C32B1C0</paraID>
      <start>0</start>
      <end>2</end>
      <status>unmodified</status>
      <modifiedWord/>
      <trackRevisions>false</trackRevisions>
    </reviewItem>
    <reviewItem>
      <errorID>bd8d2b54-d7c0-473e-a2e4-cef3d4259e05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1F572A65</paraID>
      <start>0</start>
      <end>2</end>
      <status>unmodified</status>
      <modifiedWord/>
      <trackRevisions>false</trackRevisions>
    </reviewItem>
    <reviewItem>
      <errorID>3d5677c3-b4d7-48da-a1e6-9bae7db6f963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2DF4C46B</paraID>
      <start>0</start>
      <end>2</end>
      <status>unmodified</status>
      <modifiedWord/>
      <trackRevisions>false</trackRevisions>
    </reviewItem>
    <reviewItem>
      <errorID>4e64e52c-3833-4d9b-8e94-a4fc4a502274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22200EEB</paraID>
      <start>0</start>
      <end>2</end>
      <status>unmodified</status>
      <modifiedWord/>
      <trackRevisions>false</trackRevisions>
    </reviewItem>
    <reviewItem>
      <errorID>9635fa18-8880-4caa-8d07-d5aeece70dc8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42E9233D</paraID>
      <start>0</start>
      <end>2</end>
      <status>unmodified</status>
      <modifiedWord/>
      <trackRevisions>false</trackRevisions>
    </reviewItem>
    <reviewItem>
      <errorID>dfa7e67b-d45a-424a-908d-a49fd0729b1e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4F9BB26</paraID>
      <start>0</start>
      <end>2</end>
      <status>unmodified</status>
      <modifiedWord/>
      <trackRevisions>false</trackRevisions>
    </reviewItem>
    <reviewItem>
      <errorID>1f531768-7993-4b2e-b183-f7688b1c5e12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7B8D4810</paraID>
      <start>0</start>
      <end>2</end>
      <status>unmodified</status>
      <modifiedWord/>
      <trackRevisions>false</trackRevisions>
    </reviewItem>
    <reviewItem>
      <errorID>82141cd3-2554-475b-81c6-157a3ac87f59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761294E8</paraID>
      <start>0</start>
      <end>2</end>
      <status>unmodified</status>
      <modifiedWord/>
      <trackRevisions>false</trackRevisions>
    </reviewItem>
    <reviewItem>
      <errorID>ec6d93b7-8d79-4dd4-a45c-0945349293c3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2C073183</paraID>
      <start>0</start>
      <end>2</end>
      <status>unmodified</status>
      <modifiedWord/>
      <trackRevisions>false</trackRevisions>
    </reviewItem>
    <reviewItem>
      <errorID>df025239-dde2-4962-8094-ae75748ed78b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2B0342A9</paraID>
      <start>0</start>
      <end>2</end>
      <status>unmodified</status>
      <modifiedWord/>
      <trackRevisions>false</trackRevisions>
    </reviewItem>
    <reviewItem>
      <errorID>57c581b2-e40c-4ef2-834b-4bcbd66b8379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37211F97</paraID>
      <start>0</start>
      <end>2</end>
      <status>unmodified</status>
      <modifiedWord/>
      <trackRevisions>false</trackRevisions>
    </reviewItem>
    <reviewItem>
      <errorID>e66db517-9d84-46cb-a363-f366dcd5e729</errorID>
      <errorWord>,</errorWord>
      <group>L1_Format</group>
      <groupName>格式问题</groupName>
      <ability>L2_HalfPunc</ability>
      <abilityName>全半角检查</abilityName>
      <candidateList>
        <item>，</item>
      </candidateList>
      <explain>文本全半角错误。</explain>
      <paraID>37211F97</paraID>
      <start>25</start>
      <end>26</end>
      <status>unmodified</status>
      <modifiedWord/>
      <trackRevisions>false</trackRevisions>
    </reviewItem>
    <reviewItem>
      <errorID>ff0edf0c-7a5f-4c2a-af2b-81dd140ba41e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4DE6AF18</paraID>
      <start>0</start>
      <end>2</end>
      <status>unmodified</status>
      <modifiedWord/>
      <trackRevisions>false</trackRevisions>
    </reviewItem>
    <reviewItem>
      <errorID>766f2fc8-0b5f-4414-98c6-3eead14ac279</errorID>
      <errorWord>(</errorWord>
      <group>L1_Format</group>
      <groupName>格式问题</groupName>
      <ability>L2_HalfPunc</ability>
      <abilityName>全半角检查</abilityName>
      <candidateList>
        <item>（</item>
      </candidateList>
      <explain>文本全半角错误。</explain>
      <paraID>25D80D5A</paraID>
      <start>191</start>
      <end>192</end>
      <status>unmodified</status>
      <modifiedWord/>
      <trackRevisions>false</trackRevisions>
    </reviewItem>
    <reviewItem>
      <errorID>92161e32-3f25-4801-9d77-9eaa4969815a</errorID>
      <errorWord>)</errorWord>
      <group>L1_Format</group>
      <groupName>格式问题</groupName>
      <ability>L2_HalfPunc</ability>
      <abilityName>全半角检查</abilityName>
      <candidateList>
        <item>）</item>
      </candidateList>
      <explain>文本全半角错误。</explain>
      <paraID>25D80D5A</paraID>
      <start>196</start>
      <end>197</end>
      <status>unmodified</status>
      <modifiedWord/>
      <trackRevisions>false</trackRevisions>
    </reviewItem>
    <reviewItem>
      <errorID>678a820f-6aac-41d7-9460-5284ea71292b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6C85032B</paraID>
      <start>0</start>
      <end>2</end>
      <status>unmodified</status>
      <modifiedWord/>
      <trackRevisions>false</trackRevisions>
    </reviewItem>
    <reviewItem>
      <errorID>e806f1cc-b5ae-4757-b151-0c71b793a6f2</errorID>
      <errorWord>，</errorWord>
      <group>L1_Word</group>
      <groupName>字词问题</groupName>
      <ability>L2_Typo</ability>
      <abilityName>字词错误</abilityName>
      <candidateList>
        <item>，应</item>
      </candidateList>
      <explain/>
      <paraID>45D781C8</paraID>
      <start>7</start>
      <end>8</end>
      <status>unmodified</status>
      <modifiedWord/>
      <trackRevisions>false</trackRevisions>
    </reviewItem>
    <reviewItem>
      <errorID>daf1cc4b-b921-4b48-b5cb-e7ebc97930b3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779AA48D</paraID>
      <start>0</start>
      <end>2</end>
      <status>unmodified</status>
      <modifiedWord/>
      <trackRevisions>false</trackRevisions>
    </reviewItem>
    <reviewItem>
      <errorID>17c20c2f-e76b-4834-99db-943e2b64769c</errorID>
      <errorWord>所必须的</errorWord>
      <group>L1_Word</group>
      <groupName>字词问题</groupName>
      <ability>L2_Typo</ability>
      <abilityName>字词错误</abilityName>
      <candidateList>
        <item>所必需的</item>
      </candidateList>
      <explain/>
      <paraID> 2A7BFB2</paraID>
      <start>11</start>
      <end>15</end>
      <status>unmodified</status>
      <modifiedWord/>
      <trackRevisions>false</trackRevisions>
    </reviewItem>
    <reviewItem>
      <errorID>dd27647f-08dd-4dac-9188-5a0d21274afc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7871B68C</paraID>
      <start>0</start>
      <end>2</end>
      <status>unmodified</status>
      <modifiedWord/>
      <trackRevisions>false</trackRevisions>
    </reviewItem>
    <reviewItem>
      <errorID>b690affa-fa4f-418a-bacd-c4a7f9b8e7be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70E6E167</paraID>
      <start>0</start>
      <end>2</end>
      <status>unmodified</status>
      <modifiedWord/>
      <trackRevisions>false</trackRevisions>
    </reviewItem>
    <reviewItem>
      <errorID>37f6a434-0ab9-4767-b205-ead0a505e2ad</errorID>
      <errorWord>,</errorWord>
      <group>L1_Format</group>
      <groupName>格式问题</groupName>
      <ability>L2_HalfPunc</ability>
      <abilityName>全半角检查</abilityName>
      <candidateList>
        <item>，</item>
      </candidateList>
      <explain>文本全半角错误。</explain>
      <paraID>64622B6B</paraID>
      <start>10</start>
      <end>11</end>
      <status>unmodified</status>
      <modifiedWord/>
      <trackRevisions>false</trackRevisions>
    </reviewItem>
    <reviewItem>
      <errorID>6c769edf-baf6-46a7-b0eb-adf8f97e70c3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2528A394</paraID>
      <start>0</start>
      <end>2</end>
      <status>unmodified</status>
      <modifiedWord/>
      <trackRevisions>false</trackRevisions>
    </reviewItem>
    <reviewItem>
      <errorID>e54c4628-da86-42eb-9fb0-c827902ef3cc</errorID>
      <errorWord>,</errorWord>
      <group>L1_Format</group>
      <groupName>格式问题</groupName>
      <ability>L2_HalfPunc</ability>
      <abilityName>全半角检查</abilityName>
      <candidateList>
        <item>，</item>
      </candidateList>
      <explain>文本全半角错误。</explain>
      <paraID>17F478AC</paraID>
      <start>52</start>
      <end>53</end>
      <status>unmodified</status>
      <modifiedWord/>
      <trackRevisions>false</trackRevisions>
    </reviewItem>
    <reviewItem>
      <errorID>1e27367b-21fd-4324-9dba-e92c2b022a9e</errorID>
      <errorWord>原件证</errorWord>
      <group>L1_Word</group>
      <groupName>字词问题</groupName>
      <ability>L2_Typo</ability>
      <abilityName>字词错误</abilityName>
      <candidateList>
        <item>原件</item>
      </candidateList>
      <explain/>
      <paraID>499E07F6</paraID>
      <start>8</start>
      <end>11</end>
      <status>unmodified</status>
      <modifiedWord/>
      <trackRevisions>false</trackRevisions>
    </reviewItem>
    <reviewItem>
      <errorID>5fe2a1c3-1187-41f5-9804-08663e62d5f0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6A972FF5</paraID>
      <start>0</start>
      <end>2</end>
      <status>unmodified</status>
      <modifiedWord/>
      <trackRevisions>false</trackRevisions>
    </reviewItem>
    <reviewItem>
      <errorID>274011a5-a557-4afb-81f3-155459e5ce83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39D54609</paraID>
      <start>0</start>
      <end>2</end>
      <status>unmodified</status>
      <modifiedWord/>
      <trackRevisions>false</trackRevisions>
    </reviewItem>
    <reviewItem>
      <errorID>e2e58f42-b4c4-4cf0-a6f4-7dac212abfe2</errorID>
      <errorWord>（</errorWord>
      <group>L1_Word</group>
      <groupName>字词问题</groupName>
      <ability>L2_Typo</ability>
      <abilityName>字词错误</abilityName>
      <candidateList>
        <item>（在</item>
      </candidateList>
      <explain/>
      <paraID>45EC8D7A</paraID>
      <start>20</start>
      <end>21</end>
      <status>unmodified</status>
      <modifiedWord/>
      <trackRevisions>false</trackRevisions>
    </reviewItem>
    <reviewItem>
      <errorID>4fcaa4f5-d17c-4ea4-8f88-5c5891c429e2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7439AFE1</paraID>
      <start>0</start>
      <end>2</end>
      <status>unmodified</status>
      <modifiedWord/>
      <trackRevisions>false</trackRevisions>
    </reviewItem>
    <reviewItem>
      <errorID>9cb9a703-07ff-44d9-9810-8ecc850635d1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641D3270</paraID>
      <start>8</start>
      <end>10</end>
      <status>unmodified</status>
      <modifiedWord/>
      <trackRevisions>false</trackRevisions>
    </reviewItem>
    <reviewItem>
      <errorID>126ef158-928d-45fa-a33f-1a6e408f6381</errorID>
      <errorWord>(</errorWord>
      <group>L1_Format</group>
      <groupName>格式问题</groupName>
      <ability>L2_HalfPunc</ability>
      <abilityName>全半角检查</abilityName>
      <candidateList>
        <item>（</item>
      </candidateList>
      <explain>文本全半角错误。</explain>
      <paraID> 7748802</paraID>
      <start>2</start>
      <end>3</end>
      <status>unmodified</status>
      <modifiedWord/>
      <trackRevisions>false</trackRevisions>
    </reviewItem>
    <reviewItem>
      <errorID>70412329-28f0-4103-a2af-0091afc0370e</errorID>
      <errorWord>)</errorWord>
      <group>L1_Format</group>
      <groupName>格式问题</groupName>
      <ability>L2_HalfPunc</ability>
      <abilityName>全半角检查</abilityName>
      <candidateList>
        <item>）</item>
      </candidateList>
      <explain>文本全半角错误。</explain>
      <paraID> 7748802</paraID>
      <start>8</start>
      <end>9</end>
      <status>unmodified</status>
      <modifiedWord/>
      <trackRevisions>false</trackRevisions>
    </reviewItem>
    <reviewItem>
      <errorID>62744d22-7437-4ad7-a11e-000027888869</errorID>
      <errorWord>(</errorWord>
      <group>L1_Format</group>
      <groupName>格式问题</groupName>
      <ability>L2_HalfPunc</ability>
      <abilityName>全半角检查</abilityName>
      <candidateList>
        <item>（</item>
      </candidateList>
      <explain>文本全半角错误。</explain>
      <paraID>1C925ACB</paraID>
      <start>2</start>
      <end>3</end>
      <status>unmodified</status>
      <modifiedWord/>
      <trackRevisions>false</trackRevisions>
    </reviewItem>
    <reviewItem>
      <errorID>18f5eefc-8878-4713-a575-e9a3e725923e</errorID>
      <errorWord>)</errorWord>
      <group>L1_Format</group>
      <groupName>格式问题</groupName>
      <ability>L2_HalfPunc</ability>
      <abilityName>全半角检查</abilityName>
      <candidateList>
        <item>）</item>
      </candidateList>
      <explain>文本全半角错误。</explain>
      <paraID>1C925ACB</paraID>
      <start>9</start>
      <end>10</end>
      <status>unmodified</status>
      <modifiedWord/>
      <trackRevisions>false</trackRevisions>
    </reviewItem>
    <reviewItem>
      <errorID>5c128e3e-8f88-4e81-9cde-936502dfaaf6</errorID>
      <errorWord>,</errorWord>
      <group>L1_Format</group>
      <groupName>格式问题</groupName>
      <ability>L2_HalfPunc</ability>
      <abilityName>全半角检查</abilityName>
      <candidateList>
        <item>，</item>
      </candidateList>
      <explain>文本全半角错误。</explain>
      <paraID>1C925ACB</paraID>
      <start>34</start>
      <end>35</end>
      <status>unmodified</status>
      <modifiedWord/>
      <trackRevisions>false</trackRevisions>
    </reviewItem>
    <reviewItem>
      <errorID>18c258fc-9038-4d71-98bf-6cbe17893189</errorID>
      <errorWord>,</errorWord>
      <group>L1_Format</group>
      <groupName>格式问题</groupName>
      <ability>L2_HalfPunc</ability>
      <abilityName>全半角检查</abilityName>
      <candidateList>
        <item>，</item>
      </candidateList>
      <explain>文本全半角错误。</explain>
      <paraID>1C925ACB</paraID>
      <start>46</start>
      <end>47</end>
      <status>unmodified</status>
      <modifiedWord/>
      <trackRevisions>false</trackRevisions>
    </reviewItem>
    <reviewItem>
      <errorID>56454459-05b8-4c4f-beef-8132d43d8891</errorID>
      <errorWord>(</errorWord>
      <group>L1_Format</group>
      <groupName>格式问题</groupName>
      <ability>L2_HalfPunc</ability>
      <abilityName>全半角检查</abilityName>
      <candidateList>
        <item>（</item>
      </candidateList>
      <explain>文本全半角错误。</explain>
      <paraID>35B1DBB6</paraID>
      <start>16</start>
      <end>17</end>
      <status>unmodified</status>
      <modifiedWord/>
      <trackRevisions>false</trackRevisions>
    </reviewItem>
    <reviewItem>
      <errorID>b10d84ba-b291-4a13-972b-85adc32dcdd4</errorID>
      <errorWord>)</errorWord>
      <group>L1_Format</group>
      <groupName>格式问题</groupName>
      <ability>L2_HalfPunc</ability>
      <abilityName>全半角检查</abilityName>
      <candidateList>
        <item>）</item>
      </candidateList>
      <explain>文本全半角错误。</explain>
      <paraID>35B1DBB6</paraID>
      <start>19</start>
      <end>20</end>
      <status>unmodified</status>
      <modifiedWord/>
      <trackRevisions>false</trackRevisions>
    </reviewItem>
    <reviewItem>
      <errorID>61454050-dc2b-4d81-8757-f400cd068b49</errorID>
      <errorWord>到</errorWord>
      <group>L1_Word</group>
      <groupName>字词问题</groupName>
      <ability>L2_Typo</ability>
      <abilityName>字词错误</abilityName>
      <candidateList>
        <item>至</item>
      </candidateList>
      <explain>存在字形相近字词的误用。</explain>
      <paraID> 346B747</paraID>
      <start>22</start>
      <end>23</end>
      <status>unmodified</status>
      <modifiedWord/>
      <trackRevisions>false</trackRevisions>
    </reviewItem>
    <reviewItem>
      <errorID>6e9f0d50-58fe-427a-97b2-77a988b82925</errorID>
      <errorWord>,</errorWord>
      <group>L1_Format</group>
      <groupName>格式问题</groupName>
      <ability>L2_HalfPunc</ability>
      <abilityName>全半角检查</abilityName>
      <candidateList>
        <item>，</item>
      </candidateList>
      <explain>文本全半角错误。</explain>
      <paraID>4AF1D052</paraID>
      <start>14</start>
      <end>15</end>
      <status>unmodified</status>
      <modifiedWord/>
      <trackRevisions>false</trackRevisions>
    </reviewItem>
    <reviewItem>
      <errorID>489f9ad5-55eb-4a39-9fb5-ea12a15542f0</errorID>
      <errorWord>,</errorWord>
      <group>L1_Format</group>
      <groupName>格式问题</groupName>
      <ability>L2_HalfPunc</ability>
      <abilityName>全半角检查</abilityName>
      <candidateList>
        <item>，</item>
      </candidateList>
      <explain>文本全半角错误。</explain>
      <paraID>4AF1D052</paraID>
      <start>29</start>
      <end>30</end>
      <status>unmodified</status>
      <modifiedWord/>
      <trackRevisions>false</trackRevisions>
    </reviewItem>
    <reviewItem>
      <errorID>a121d0d6-99d5-484c-8a92-4f3967f7edb6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39D1B61B</paraID>
      <start>0</start>
      <end>2</end>
      <status>unmodified</status>
      <modifiedWord/>
      <trackRevisions>false</trackRevisions>
    </reviewItem>
    <reviewItem>
      <errorID>830c8b49-c59e-4128-84c2-f986740aed30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3D43EBE5</paraID>
      <start>0</start>
      <end>2</end>
      <status>unmodified</status>
      <modifiedWord/>
      <trackRevisions>false</trackRevisions>
    </reviewItem>
    <reviewItem>
      <errorID>fef4143c-7238-46d9-8d1e-82620647adce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71BD91F8</paraID>
      <start>0</start>
      <end>2</end>
      <status>unmodified</status>
      <modifiedWord/>
      <trackRevisions>false</trackRevisions>
    </reviewItem>
    <reviewItem>
      <errorID>1947e30d-3255-4a38-ac19-35f136305531</errorID>
      <errorWord>,</errorWord>
      <group>L1_Format</group>
      <groupName>格式问题</groupName>
      <ability>L2_HalfPunc</ability>
      <abilityName>全半角检查</abilityName>
      <candidateList>
        <item>，</item>
      </candidateList>
      <explain>文本全半角错误。</explain>
      <paraID>71BD91F8</paraID>
      <start>14</start>
      <end>15</end>
      <status>unmodified</status>
      <modifiedWord/>
      <trackRevisions>false</trackRevisions>
    </reviewItem>
    <reviewItem>
      <errorID>75418aca-e5e0-46b0-8850-b24ac8719e20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1095D8DF</paraID>
      <start>0</start>
      <end>2</end>
      <status>unmodified</status>
      <modifiedWord/>
      <trackRevisions>false</trackRevisions>
    </reviewItem>
    <reviewItem>
      <errorID>cfa9636e-4586-4940-b2b8-83b1eeb073a7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5FADAD90</paraID>
      <start>0</start>
      <end>2</end>
      <status>unmodified</status>
      <modifiedWord/>
      <trackRevisions>false</trackRevisions>
    </reviewItem>
    <reviewItem>
      <errorID>634e4bd7-86c1-4a82-8418-c657a8425e03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24E86340</paraID>
      <start>0</start>
      <end>2</end>
      <status>unmodified</status>
      <modifiedWord/>
      <trackRevisions>false</trackRevisions>
    </reviewItem>
    <reviewItem>
      <errorID>5b8867dc-8e1d-43ba-99bc-b0e3e299fbb3</errorID>
      <errorWord>,</errorWord>
      <group>L1_Format</group>
      <groupName>格式问题</groupName>
      <ability>L2_HalfPunc</ability>
      <abilityName>全半角检查</abilityName>
      <candidateList>
        <item>，</item>
      </candidateList>
      <explain>文本全半角错误。</explain>
      <paraID>543B9367</paraID>
      <start>18</start>
      <end>19</end>
      <status>unmodified</status>
      <modifiedWord/>
      <trackRevisions>false</trackRevisions>
    </reviewItem>
    <reviewItem>
      <errorID>872bca17-b28f-4a83-a05c-e3a318503cfc</errorID>
      <errorWord>,</errorWord>
      <group>L1_Format</group>
      <groupName>格式问题</groupName>
      <ability>L2_HalfPunc</ability>
      <abilityName>全半角检查</abilityName>
      <candidateList>
        <item>，</item>
      </candidateList>
      <explain>文本全半角错误。</explain>
      <paraID>7166F252</paraID>
      <start>14</start>
      <end>15</end>
      <status>unmodified</status>
      <modifiedWord/>
      <trackRevisions>false</trackRevisions>
    </reviewItem>
    <reviewItem>
      <errorID>537b011a-9b21-4183-aded-6579cfc41197</errorID>
      <errorWord>,</errorWord>
      <group>L1_Format</group>
      <groupName>格式问题</groupName>
      <ability>L2_HalfPunc</ability>
      <abilityName>全半角检查</abilityName>
      <candidateList>
        <item>，</item>
      </candidateList>
      <explain>文本全半角错误。</explain>
      <paraID>7166F252</paraID>
      <start>35</start>
      <end>36</end>
      <status>unmodified</status>
      <modifiedWord/>
      <trackRevisions>false</trackRevisions>
    </reviewItem>
    <reviewItem>
      <errorID>9807178f-d08e-441b-9b1e-9cc597868bf6</errorID>
      <errorWord>,</errorWord>
      <group>L1_Format</group>
      <groupName>格式问题</groupName>
      <ability>L2_HalfPunc</ability>
      <abilityName>全半角检查</abilityName>
      <candidateList>
        <item>，</item>
      </candidateList>
      <explain>文本全半角错误。</explain>
      <paraID>49ED8918</paraID>
      <start>14</start>
      <end>15</end>
      <status>unmodified</status>
      <modifiedWord/>
      <trackRevisions>false</trackRevisions>
    </reviewItem>
    <reviewItem>
      <errorID>f32a7260-a363-4563-9257-cd1964718c7b</errorID>
      <errorWord>,</errorWord>
      <group>L1_Format</group>
      <groupName>格式问题</groupName>
      <ability>L2_HalfPunc</ability>
      <abilityName>全半角检查</abilityName>
      <candidateList>
        <item>，</item>
      </candidateList>
      <explain>文本全半角错误。</explain>
      <paraID>6148CBEF</paraID>
      <start>10</start>
      <end>11</end>
      <status>unmodified</status>
      <modifiedWord/>
      <trackRevisions>false</trackRevisions>
    </reviewItem>
    <reviewItem>
      <errorID>99bdac2d-139e-4103-9cdf-76056897d61c</errorID>
      <errorWord>)</errorWord>
      <group>L1_Format</group>
      <groupName>格式问题</groupName>
      <ability>L2_HalfPunc</ability>
      <abilityName>全半角检查</abilityName>
      <candidateList>
        <item>）</item>
      </candidateList>
      <explain>文本全半角错误。</explain>
      <paraID>6148CBEF</paraID>
      <start>29</start>
      <end>30</end>
      <status>unmodified</status>
      <modifiedWord/>
      <trackRevisions>false</trackRevisions>
    </reviewItem>
    <reviewItem>
      <errorID>c2d29cdc-ee3c-4044-b4da-b3b72259384f</errorID>
      <errorWord>,</errorWord>
      <group>L1_Format</group>
      <groupName>格式问题</groupName>
      <ability>L2_HalfPunc</ability>
      <abilityName>全半角检查</abilityName>
      <candidateList>
        <item>，</item>
      </candidateList>
      <explain>文本全半角错误。</explain>
      <paraID>33734EA4</paraID>
      <start>20</start>
      <end>21</end>
      <status>unmodified</status>
      <modifiedWord/>
      <trackRevisions>false</trackRevisions>
    </reviewItem>
    <reviewItem>
      <errorID>05affcc5-70a1-4303-98f6-e1a0c8f69931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31EC628F</paraID>
      <start>0</start>
      <end>2</end>
      <status>unmodified</status>
      <modifiedWord/>
      <trackRevisions>false</trackRevisions>
    </reviewItem>
    <reviewItem>
      <errorID>56df616d-c966-4c15-ab56-7c13e264dfe1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70A6E899</paraID>
      <start>0</start>
      <end>2</end>
      <status>unmodified</status>
      <modifiedWord/>
      <trackRevisions>false</trackRevisions>
    </reviewItem>
    <reviewItem>
      <errorID>ba1e1f87-a4d6-4bb3-9168-a4b4c763ce18</errorID>
      <errorWord>)</errorWord>
      <group>L1_Format</group>
      <groupName>格式问题</groupName>
      <ability>L2_HalfPunc</ability>
      <abilityName>全半角检查</abilityName>
      <candidateList>
        <item>）</item>
      </candidateList>
      <explain>文本全半角错误。</explain>
      <paraID>4E3218CC</paraID>
      <start>142</start>
      <end>143</end>
      <status>unmodified</status>
      <modifiedWord/>
      <trackRevisions>false</trackRevisions>
    </reviewItem>
    <reviewItem>
      <errorID>cd04100c-cb00-46a8-9043-d0e9837b2ff1</errorID>
      <errorWord>,</errorWord>
      <group>L1_Format</group>
      <groupName>格式问题</groupName>
      <ability>L2_HalfPunc</ability>
      <abilityName>全半角检查</abilityName>
      <candidateList>
        <item>，</item>
      </candidateList>
      <explain>文本全半角错误。</explain>
      <paraID>4E3218CC</paraID>
      <start>143</start>
      <end>144</end>
      <status>unmodified</status>
      <modifiedWord/>
      <trackRevisions>false</trackRevisions>
    </reviewItem>
    <reviewItem>
      <errorID>14edad02-0f17-4edb-a2a2-d0def77658c7</errorID>
      <errorWord>)</errorWord>
      <group>L1_Format</group>
      <groupName>格式问题</groupName>
      <ability>L2_HalfPunc</ability>
      <abilityName>全半角检查</abilityName>
      <candidateList>
        <item>）</item>
      </candidateList>
      <explain>文本全半角错误。</explain>
      <paraID>692A1565</paraID>
      <start>135</start>
      <end>136</end>
      <status>unmodified</status>
      <modifiedWord/>
      <trackRevisions>false</trackRevisions>
    </reviewItem>
    <reviewItem>
      <errorID>62787c09-4c47-4f10-b935-7a9892eb2156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4DC610D5</paraID>
      <start>0</start>
      <end>4</end>
      <status>unmodified</status>
      <modifiedWord/>
      <trackRevisions>false</trackRevisions>
    </reviewItem>
    <reviewItem>
      <errorID>01d2e9b4-bd06-4556-bc75-d9b187f9c49a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5B92C3E0</paraID>
      <start>0</start>
      <end>4</end>
      <status>unmodified</status>
      <modifiedWord/>
      <trackRevisions>false</trackRevisions>
    </reviewItem>
    <reviewItem>
      <errorID>071308b5-b7a2-4859-a1ec-4466af227c8d</errorID>
      <errorWord>、</errorWord>
      <group>L1_Word</group>
      <groupName>字词问题</groupName>
      <ability>L2_Typo</ability>
      <abilityName>字词错误</abilityName>
      <candidateList>
        <item>、以</item>
      </candidateList>
      <explain/>
      <paraID>71B631B9</paraID>
      <start>192</start>
      <end>193</end>
      <status>unmodified</status>
      <modifiedWord/>
      <trackRevisions>false</trackRevisions>
    </reviewItem>
    <reviewItem>
      <errorID>ba4d50b0-46da-4b31-b526-c460548296ec</errorID>
      <errorWord>需</errorWord>
      <group>L1_Word</group>
      <groupName>字词问题</groupName>
      <ability>L2_Typo</ability>
      <abilityName>字词错误</abilityName>
      <candidateList>
        <item>须</item>
      </candidateList>
      <explain>存在发音相同字词的误用。</explain>
      <paraID> C99079B</paraID>
      <start>90</start>
      <end>91</end>
      <status>unmodified</status>
      <modifiedWord/>
      <trackRevisions>false</trackRevisions>
    </reviewItem>
    <reviewItem>
      <errorID>93e4859b-2a23-451e-a739-506d30ffa9b5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7D3ADDEB</paraID>
      <start>0</start>
      <end>4</end>
      <status>unmodified</status>
      <modifiedWord/>
      <trackRevisions>false</trackRevisions>
    </reviewItem>
    <reviewItem>
      <errorID>1a2002ae-f8d6-4616-b78b-07920be50a45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66CEE637</paraID>
      <start>0</start>
      <end>2</end>
      <status>unmodified</status>
      <modifiedWord/>
      <trackRevisions>false</trackRevisions>
    </reviewItem>
    <reviewItem>
      <errorID>6aa5722d-1b08-4e17-a9ee-df707948526a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2A62AEE3</paraID>
      <start>0</start>
      <end>2</end>
      <status>unmodified</status>
      <modifiedWord/>
      <trackRevisions>false</trackRevisions>
    </reviewItem>
    <reviewItem>
      <errorID>9a2ecae5-9634-4f58-bb34-5f5ebd4e8928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26DC0B50</paraID>
      <start>0</start>
      <end>2</end>
      <status>unmodified</status>
      <modifiedWord/>
      <trackRevisions>false</trackRevisions>
    </reviewItem>
    <reviewItem>
      <errorID>7209fa35-c14f-44f3-a73b-f0c3ea686e51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62AAD586</paraID>
      <start>0</start>
      <end>2</end>
      <status>unmodified</status>
      <modifiedWord/>
      <trackRevisions>false</trackRevisions>
    </reviewItem>
    <reviewItem>
      <errorID>ba8409a4-feae-4f02-88d0-ebae4c18501c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4ECE713C</paraID>
      <start>0</start>
      <end>2</end>
      <status>unmodified</status>
      <modifiedWord/>
      <trackRevisions>false</trackRevisions>
    </reviewItem>
    <reviewItem>
      <errorID>472c453e-783f-45a2-8fa7-7a1ee2f6986a</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60DAF8CA</paraID>
      <start>0</start>
      <end>2</end>
      <status>unmodified</status>
      <modifiedWord/>
      <trackRevisions>false</trackRevisions>
    </reviewItem>
    <reviewItem>
      <errorID>0f8762e4-b15c-4c3a-be19-b4c6b7606909</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4B875019</paraID>
      <start>0</start>
      <end>2</end>
      <status>unmodified</status>
      <modifiedWord/>
      <trackRevisions>false</trackRevisions>
    </reviewItem>
    <reviewItem>
      <errorID>73c5f09d-9f12-441a-ba51-78904608fd42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2118AC72</paraID>
      <start>0</start>
      <end>2</end>
      <status>unmodified</status>
      <modifiedWord/>
      <trackRevisions>false</trackRevisions>
    </reviewItem>
    <reviewItem>
      <errorID>92b8b6f1-aa14-408e-b887-db805b438980</errorID>
      <errorWord>、</errorWord>
      <group>L1_Punc</group>
      <groupName>标点问题</groupName>
      <ability>L2_Punc</ability>
      <abilityName>标点符号检查</abilityName>
      <candidateList>
        <item>.</item>
      </candidateList>
      <explain/>
      <paraID>69E8DB08</paraID>
      <start>1</start>
      <end>2</end>
      <status>unmodified</status>
      <modifiedWord/>
      <trackRevisions>false</trackRevisions>
    </reviewItem>
    <reviewItem>
      <errorID>cebc9270-c190-42c2-8e65-6ac2bde141ca</errorID>
      <errorWord>二个项目</errorWord>
      <group>L1_Word</group>
      <groupName>字词问题</groupName>
      <ability>L2_Typo</ability>
      <abilityName>字词错误</abilityName>
      <candidateList>
        <item>两个项目</item>
      </candidateList>
      <explain/>
      <paraID>7E248256</paraID>
      <start>198</start>
      <end>202</end>
      <status>unmodified</status>
      <modifiedWord/>
      <trackRevisions>false</trackRevisions>
    </reviewItem>
    <reviewItem>
      <errorID>1eb0ab88-2bb8-4887-a1bc-425a1bad496b</errorID>
      <errorWord>星</errorWord>
      <group>L1_Word</group>
      <groupName>字词问题</groupName>
      <ability>L2_Typo</ability>
      <abilityName>字词错误</abilityName>
      <candidateList>
        <item>辰</item>
      </candidateList>
      <explain/>
      <paraID> 3B6BE63</paraID>
      <start>19</start>
      <end>20</end>
      <status>unmodified</status>
      <modifiedWord/>
      <trackRevisions>false</trackRevisions>
    </reviewItem>
    <reviewItem>
      <errorID>6125415c-790e-4f79-87a2-4a3a4c89608f</errorID>
      <errorWord>签定</errorWord>
      <group>L1_Word</group>
      <groupName>字词问题</groupName>
      <ability>L2_Typo</ability>
      <abilityName>字词错误</abilityName>
      <candidateList>
        <item>签订</item>
      </candidateList>
      <explain>存在发音相同字词的误用。</explain>
      <paraID> 3B6BE63</paraID>
      <start>136</start>
      <end>138</end>
      <status>unmodified</status>
      <modifiedWord/>
      <trackRevisions>false</trackRevisions>
    </reviewItem>
    <reviewItem>
      <errorID>5f5bcf5a-7aa5-4200-8dea-39a2794dd23a</errorID>
      <errorWord>二个项目</errorWord>
      <group>L1_Word</group>
      <groupName>字词问题</groupName>
      <ability>L2_Typo</ability>
      <abilityName>字词错误</abilityName>
      <candidateList>
        <item>两个项目</item>
      </candidateList>
      <explain/>
      <paraID> 15ED510</paraID>
      <start>32</start>
      <end>36</end>
      <status>unmodified</status>
      <modifiedWord/>
      <trackRevisions>false</trackRevisions>
    </reviewItem>
    <reviewItem>
      <errorID>63802e7d-893b-42a3-bf79-95371646e8ea</errorID>
      <errorWord>二个项目</errorWord>
      <group>L1_Word</group>
      <groupName>字词问题</groupName>
      <ability>L2_Typo</ability>
      <abilityName>字词错误</abilityName>
      <candidateList>
        <item>两个项目</item>
      </candidateList>
      <explain/>
      <paraID> 15ED510</paraID>
      <start>67</start>
      <end>71</end>
      <status>unmodified</status>
      <modifiedWord/>
      <trackRevisions>false</trackRevisions>
    </reviewItem>
    <reviewItem>
      <errorID>cac9c6d3-275e-4f1f-9323-9579c3b2270b</errorID>
      <errorWord>二个项目</errorWord>
      <group>L1_Word</group>
      <groupName>字词问题</groupName>
      <ability>L2_Typo</ability>
      <abilityName>字词错误</abilityName>
      <candidateList>
        <item>两个项目</item>
      </candidateList>
      <explain/>
      <paraID> 15ED510</paraID>
      <start>106</start>
      <end>110</end>
      <status>unmodified</status>
      <modifiedWord/>
      <trackRevisions>false</trackRevisions>
    </reviewItem>
    <reviewItem>
      <errorID>11e2e601-3187-4b46-851c-ea1b212737ae</errorID>
      <errorWord>二个项目</errorWord>
      <group>L1_Word</group>
      <groupName>字词问题</groupName>
      <ability>L2_Typo</ability>
      <abilityName>字词错误</abilityName>
      <candidateList>
        <item>两个项目</item>
      </candidateList>
      <explain/>
      <paraID> 15ED510</paraID>
      <start>145</start>
      <end>149</end>
      <status>unmodified</status>
      <modifiedWord/>
      <trackRevisions>false</trackRevisions>
    </reviewItem>
    <reviewItem>
      <errorID>8d3399f8-af90-4e7d-9951-c7b9fbdcf907</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4C250ACF</paraID>
      <start>0</start>
      <end>7</end>
      <status>unmodified</status>
      <modifiedWord/>
      <trackRevisions>false</trackRevisions>
    </reviewItem>
    <reviewItem>
      <errorID>fd86fb8a-b2ca-476f-bc7a-06ac803a336d</errorID>
      <errorWord>签定</errorWord>
      <group>L1_Word</group>
      <groupName>字词问题</groupName>
      <ability>L2_Typo</ability>
      <abilityName>字词错误</abilityName>
      <candidateList>
        <item>签订</item>
      </candidateList>
      <explain>存在发音相同字词的误用。</explain>
      <paraID>43BEEDF5</paraID>
      <start>11</start>
      <end>13</end>
      <status>unmodified</status>
      <modifiedWord/>
      <trackRevisions>false</trackRevisions>
    </reviewItem>
    <reviewItem>
      <errorID>50d6e6b9-1723-4738-b01f-35db17465c3b</errorID>
      <errorWord>二个</errorWord>
      <group>L1_Word</group>
      <groupName>字词问题</groupName>
      <ability>L2_Typo</ability>
      <abilityName>字词错误</abilityName>
      <candidateList>
        <item>两个</item>
      </candidateList>
      <explain/>
      <paraID>1952798F</paraID>
      <start>85</start>
      <end>87</end>
      <status>unmodified</status>
      <modifiedWord/>
      <trackRevisions>false</trackRevisions>
    </reviewItem>
    <reviewItem>
      <errorID>95ffe3ac-7a78-4ddf-a9f6-433d63c3838e</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1952798F</paraID>
      <start>98</start>
      <end>100</end>
      <status>unmodified</status>
      <modifiedWord/>
      <trackRevisions>false</trackRevisions>
    </reviewItem>
    <reviewItem>
      <errorID>a3885577-efd7-438a-9982-ea8b47b1933d</errorID>
      <errorWord>二个项目</errorWord>
      <group>L1_Word</group>
      <groupName>字词问题</groupName>
      <ability>L2_Typo</ability>
      <abilityName>字词错误</abilityName>
      <candidateList>
        <item>两个项目</item>
      </candidateList>
      <explain/>
      <paraID>21B3ADC8</paraID>
      <start>108</start>
      <end>112</end>
      <status>unmodified</status>
      <modifiedWord/>
      <trackRevisions>false</trackRevisions>
    </reviewItem>
    <reviewItem>
      <errorID>632a9078-5d0a-43cc-8fce-4cff124a200c</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7F8FD364</paraID>
      <start>55</start>
      <end>56</end>
      <status>unmodified</status>
      <modifiedWord/>
      <trackRevisions>false</trackRevisions>
    </reviewItem>
    <reviewItem>
      <errorID>c8b32017-1289-4058-abe5-631bde977f10</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221503B</paraID>
      <start>80</start>
      <end>82</end>
      <status>unmodified</status>
      <modifiedWord/>
      <trackRevisions>false</trackRevisions>
    </reviewItem>
    <reviewItem>
      <errorID>ad5cc509-f664-44be-89c3-ad2ccb968ece</errorID>
      <errorWord>、以及</errorWord>
      <group>L1_Punc</group>
      <groupName>标点问题</groupName>
      <ability>L2_Punc</ability>
      <abilityName>标点符号检查</abilityName>
      <candidateList>
        <item>，以及</item>
      </candidateList>
      <explain>连接词前后不宜使用顿号，建议使用逗号。</explain>
      <paraID>186BF1AF</paraID>
      <start>50</start>
      <end>53</end>
      <status>unmodified</status>
      <modifiedWord/>
      <trackRevisions>false</trackRevisions>
    </reviewItem>
    <reviewItem>
      <errorID>a116f868-50b9-45b5-9347-3d933f509072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186BF1AF</paraID>
      <start>91</start>
      <end>93</end>
      <status>unmodified</status>
      <modifiedWord/>
      <trackRevisions>false</trackRevisions>
    </reviewItem>
    <reviewItem>
      <errorID>b943feb1-8771-464c-ba2b-2c406f2384eb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4610EBC8</paraID>
      <start>24</start>
      <end>26</end>
      <status>unmodified</status>
      <modifiedWord/>
      <trackRevisions>false</trackRevisions>
    </reviewItem>
    <reviewItem>
      <errorID>65e765f7-1ef4-4405-8202-93222371daa8</errorID>
      <errorWord>持</errorWord>
      <group>L1_Word</group>
      <groupName>字词问题</groupName>
      <ability>L2_Typo</ability>
      <abilityName>字词错误</abilityName>
      <candidateList>
        <item>持续</item>
      </candidateList>
      <explain/>
      <paraID>56F08E95</paraID>
      <start>81</start>
      <end>82</end>
      <status>unmodified</status>
      <modifiedWord/>
      <trackRevisions>false</trackRevisions>
    </reviewItem>
    <reviewItem>
      <errorID>09d3dac4-f348-4e5e-ad5a-755e418a2d8e</errorID>
      <errorWord>延续</errorWord>
      <group>L1_Word</group>
      <groupName>字词问题</groupName>
      <ability>L2_Typo</ability>
      <abilityName>字词错误</abilityName>
      <candidateList>
        <item>续</item>
      </candidateList>
      <explain/>
      <paraID>56F08E95</paraID>
      <start>82</start>
      <end>84</end>
      <status>unmodified</status>
      <modifiedWord/>
      <trackRevisions>false</trackRevisions>
    </reviewItem>
    <reviewItem>
      <errorID>5c7b1c1c-6c3d-4453-8692-6f5c4319d1cd</errorID>
      <errorWord>，</errorWord>
      <group>L1_Word</group>
      <groupName>字词问题</groupName>
      <ability>L2_Typo</ability>
      <abilityName>字词错误</abilityName>
      <candidateList>
        <item>，并</item>
      </candidateList>
      <explain/>
      <paraID>6101289B</paraID>
      <start>65</start>
      <end>66</end>
      <status>unmodified</status>
      <modifiedWord/>
      <trackRevisions>false</trackRevisions>
    </reviewItem>
    <reviewItem>
      <errorID>d25a07d8-7784-4117-a946-fe1ff778355c</errorID>
      <errorWord>做</errorWord>
      <group>L1_Word</group>
      <groupName>字词问题</groupName>
      <ability>L2_Typo</ability>
      <abilityName>字词错误</abilityName>
      <candidateList>
        <item>作</item>
      </candidateList>
      <explain>存在发音相同字词的误用。</explain>
      <paraID>3023561C</paraID>
      <start>26</start>
      <end>27</end>
      <status>unmodified</status>
      <modifiedWord/>
      <trackRevisions>false</trackRevisions>
    </reviewItem>
    <reviewItem>
      <errorID>e47dcd55-46ce-451a-8422-88a4ab7a781b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4BB13B60</paraID>
      <start>0</start>
      <end>2</end>
      <status>unmodified</status>
      <modifiedWord/>
      <trackRevisions>false</trackRevisions>
    </reviewItem>
    <reviewItem>
      <errorID>9431d26e-8314-49ea-b569-0a3c4ff2718d</errorID>
      <errorWord>,</errorWord>
      <group>L1_Format</group>
      <groupName>格式问题</groupName>
      <ability>L2_HalfPunc</ability>
      <abilityName>全半角检查</abilityName>
      <candidateList>
        <item>，</item>
      </candidateList>
      <explain>文本全半角错误。</explain>
      <paraID>40B87D07</paraID>
      <start>20</start>
      <end>21</end>
      <status>unmodified</status>
      <modifiedWord/>
      <trackRevisions>false</trackRevisions>
    </reviewItem>
    <reviewItem>
      <errorID>bee54805-395c-4073-9500-80b340e05276</errorID>
      <errorWord>个</errorWord>
      <group>L1_Knowledge</group>
      <groupName>知识性问题</groupName>
      <ability>L2_Knowledge</ability>
      <abilityName>其他知识</abilityName>
      <candidateList>
        <item>份</item>
      </candidateList>
      <explain>请检查“个”是否为量词使用错误，建议修改为“份”。</explain>
      <paraID> 27C0F06</paraID>
      <start>115</start>
      <end>116</end>
      <status>unmodified</status>
      <modifiedWord/>
      <trackRevisions>false</trackRevisions>
    </reviewItem>
    <reviewItem>
      <errorID>b70363df-4111-4784-bd7b-573db2822722</errorID>
      <errorWord>签定</errorWord>
      <group>L1_Word</group>
      <groupName>字词问题</groupName>
      <ability>L2_Typo</ability>
      <abilityName>字词错误</abilityName>
      <candidateList>
        <item>签订</item>
      </candidateList>
      <explain>〈动〉订立条约或合同并签字：两国～了贸易议定书和支付协定。</explain>
      <paraID>286530E8</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8bdcb-c299-4e61-9434-a4b46057d006}">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12444</Words>
  <Characters>13206</Characters>
  <Lines>1038</Lines>
  <Paragraphs>952</Paragraphs>
  <TotalTime>0</TotalTime>
  <ScaleCrop>false</ScaleCrop>
  <LinksUpToDate>false</LinksUpToDate>
  <CharactersWithSpaces>14110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2025-11-27T03:48:00Z</dcterms:created>
  <dc:creator>hxw</dc:creator>
  <cp:lastModifiedBy>Lenovo</cp:lastModifiedBy>
  <cp:lastPrinted>2024-12-25T03:51:00Z</cp:lastPrinted>
  <dcterms:modified xsi:type="dcterms:W3CDTF">2026-06-09T03:08:55Z</dcterms:modified>
  <dc:title>政府采购招标文件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2052-12.1.0.26895</vt:lpwstr>
  </property>
  <property fmtid="{D5CDD505-2E9C-101B-9397-08002B2CF9AE}" pid="5" name="ICV">
    <vt:lpwstr>73E16F29E7D5489A996F11B150A8411F_13</vt:lpwstr>
  </property>
  <property fmtid="{D5CDD505-2E9C-101B-9397-08002B2CF9AE}" pid="6" name="KSOTemplateDocerSaveRecord">
    <vt:lpwstr>eyJoZGlkIjoiODEzMGU1ZjYyZTI3ODgwZTcxNmJjZjQzMjQ5ODJmZGYiLCJ1c2VySWQiOiIxMzczNjMwODY2In0=</vt:lpwstr>
  </property>
</Properties>
</file>