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20A73">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 xml:space="preserve"> 鹰潭一八四医院成像控制器</w:t>
      </w:r>
    </w:p>
    <w:p w14:paraId="0905D646">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及配套耗材小额采购公告</w:t>
      </w:r>
    </w:p>
    <w:p w14:paraId="41BE03C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1677B2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鹰潭一八四医院将于近期公开组织成像控制器及配套耗材询价，欢迎符合资格条件供应商报名参与。现就拟采购项目情况及相关要求公告如下：</w:t>
      </w:r>
    </w:p>
    <w:p w14:paraId="6BA264B1">
      <w:pPr>
        <w:numPr>
          <w:ilvl w:val="0"/>
          <w:numId w:val="0"/>
        </w:numPr>
        <w:ind w:firstLine="643" w:firstLineChars="200"/>
        <w:rPr>
          <w:rFonts w:hint="eastAsia" w:ascii="黑体" w:hAnsi="黑体" w:eastAsia="黑体" w:cs="黑体"/>
          <w:sz w:val="32"/>
          <w:szCs w:val="32"/>
          <w:lang w:val="en-US" w:eastAsia="zh-CN"/>
        </w:rPr>
      </w:pPr>
      <w:r>
        <w:rPr>
          <w:rFonts w:hint="eastAsia" w:ascii="黑体" w:hAnsi="黑体" w:eastAsia="黑体" w:cs="黑体"/>
          <w:b/>
          <w:bCs/>
          <w:sz w:val="32"/>
          <w:szCs w:val="32"/>
          <w:lang w:eastAsia="zh-CN"/>
        </w:rPr>
        <w:t>一、基本情况</w:t>
      </w:r>
    </w:p>
    <w:p w14:paraId="7F2ED17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1.项目名称：成像控制器及配套耗材</w:t>
      </w:r>
      <w:r>
        <w:rPr>
          <w:rFonts w:hint="eastAsia" w:ascii="仿宋_GB2312" w:hAnsi="仿宋_GB2312" w:cs="仿宋_GB2312"/>
          <w:color w:val="auto"/>
          <w:sz w:val="28"/>
          <w:szCs w:val="28"/>
          <w:highlight w:val="none"/>
          <w:lang w:val="en-US" w:eastAsia="zh-CN"/>
        </w:rPr>
        <w:t>小额采购</w:t>
      </w:r>
      <w:r>
        <w:rPr>
          <w:rFonts w:hint="eastAsia" w:ascii="仿宋_GB2312" w:hAnsi="仿宋_GB2312" w:eastAsia="仿宋_GB2312" w:cs="仿宋_GB2312"/>
          <w:color w:val="auto"/>
          <w:sz w:val="28"/>
          <w:szCs w:val="28"/>
          <w:highlight w:val="none"/>
          <w:lang w:val="en-US" w:eastAsia="zh-CN"/>
        </w:rPr>
        <w:t>公告</w:t>
      </w:r>
    </w:p>
    <w:p w14:paraId="6F9ADA6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2.项目编号：RTYL-184YY-0</w:t>
      </w:r>
      <w:r>
        <w:rPr>
          <w:rFonts w:hint="eastAsia" w:ascii="仿宋_GB2312" w:hAnsi="仿宋_GB2312" w:cs="仿宋_GB2312"/>
          <w:color w:val="auto"/>
          <w:sz w:val="28"/>
          <w:szCs w:val="28"/>
          <w:highlight w:val="none"/>
          <w:lang w:val="en-US" w:eastAsia="zh-CN"/>
        </w:rPr>
        <w:t>54</w:t>
      </w:r>
    </w:p>
    <w:p w14:paraId="6E1DEB0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3.项目所在地区：江西省鹰潭市月湖区湖东路4号鹰潭一八四医院</w:t>
      </w:r>
    </w:p>
    <w:p w14:paraId="1DC642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4.服务范围及要求：补齐传统 ERCP、ERAT 手术依赖 X 光透视操作的不足，完成肝胆胰、阑尾部位内镜可视化检查与临床治疗。</w:t>
      </w:r>
    </w:p>
    <w:p w14:paraId="33512F1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5.预算金额：成像控制器设备预算4.5</w:t>
      </w:r>
      <w:r>
        <w:rPr>
          <w:rFonts w:hint="default" w:ascii="仿宋_GB2312" w:hAnsi="仿宋_GB2312" w:eastAsia="仿宋_GB2312" w:cs="仿宋_GB2312"/>
          <w:color w:val="auto"/>
          <w:sz w:val="28"/>
          <w:szCs w:val="28"/>
          <w:highlight w:val="none"/>
          <w:lang w:val="en-US" w:eastAsia="zh-CN"/>
        </w:rPr>
        <w:t>万元，</w:t>
      </w:r>
      <w:r>
        <w:rPr>
          <w:rFonts w:hint="eastAsia" w:ascii="仿宋_GB2312" w:hAnsi="仿宋_GB2312" w:eastAsia="仿宋_GB2312" w:cs="仿宋_GB2312"/>
          <w:color w:val="auto"/>
          <w:sz w:val="28"/>
          <w:szCs w:val="28"/>
          <w:highlight w:val="none"/>
          <w:lang w:val="en-US" w:eastAsia="zh-CN"/>
        </w:rPr>
        <w:t>数量：1台。</w:t>
      </w:r>
      <w:r>
        <w:rPr>
          <w:rFonts w:hint="default" w:ascii="仿宋_GB2312" w:hAnsi="仿宋_GB2312" w:eastAsia="仿宋_GB2312" w:cs="仿宋_GB2312"/>
          <w:color w:val="auto"/>
          <w:sz w:val="28"/>
          <w:szCs w:val="28"/>
          <w:highlight w:val="none"/>
          <w:lang w:val="en-US" w:eastAsia="zh-CN"/>
        </w:rPr>
        <w:t>专用耗材一次性成像导管预算5000元/根，兼容性取石网篮预算1600元/个，兼容性取样钳预算1100元/把</w:t>
      </w:r>
      <w:r>
        <w:rPr>
          <w:rFonts w:hint="eastAsia" w:ascii="仿宋_GB2312" w:hAnsi="仿宋_GB2312" w:eastAsia="仿宋_GB2312" w:cs="仿宋_GB2312"/>
          <w:color w:val="auto"/>
          <w:sz w:val="28"/>
          <w:szCs w:val="28"/>
          <w:highlight w:val="none"/>
          <w:lang w:val="en-US" w:eastAsia="zh-CN"/>
        </w:rPr>
        <w:t>。</w:t>
      </w:r>
    </w:p>
    <w:p w14:paraId="7694A192">
      <w:pPr>
        <w:numPr>
          <w:ilvl w:val="0"/>
          <w:numId w:val="0"/>
        </w:numPr>
        <w:ind w:firstLine="643" w:firstLineChars="200"/>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技术参数</w:t>
      </w:r>
    </w:p>
    <w:p w14:paraId="627BEC9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楷体" w:hAnsi="楷体" w:eastAsia="楷体" w:cs="楷体"/>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lang w:val="en-US" w:eastAsia="zh-CN"/>
        </w:rPr>
        <w:t>、</w:t>
      </w:r>
      <w:r>
        <w:rPr>
          <w:rFonts w:hint="eastAsia" w:ascii="楷体" w:hAnsi="楷体" w:eastAsia="楷体" w:cs="楷体"/>
          <w:color w:val="auto"/>
          <w:sz w:val="28"/>
          <w:szCs w:val="28"/>
          <w:highlight w:val="none"/>
          <w:lang w:val="en-US" w:eastAsia="zh-CN"/>
        </w:rPr>
        <w:t>主机参数：</w:t>
      </w:r>
    </w:p>
    <w:p w14:paraId="285A693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1.主机/光源一体化设计，电子数字成像处理系统，输出分辨率≥1920×1080，具备图文记录功能，可术中记录视频和图片。</w:t>
      </w:r>
    </w:p>
    <w:p w14:paraId="3F04DA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2.视频输出格式≥3种，具备DVI、CVBS和USB等视频输出格式，可实现画中画功能。</w:t>
      </w:r>
    </w:p>
    <w:p w14:paraId="3FD6AB12">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3.光源具备独立开关，支持光亮度调节不少于3级；</w:t>
      </w:r>
    </w:p>
    <w:p w14:paraId="53FDF42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4.具备图像显示放大/缩小功能，调节档位数不少于3种档；</w:t>
      </w:r>
    </w:p>
    <w:p w14:paraId="0414193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5.具备白平衡调节功能，图像显示偏色时能够进行校准；</w:t>
      </w:r>
    </w:p>
    <w:p w14:paraId="79CC5EF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6.具备图像自动曝光和自动增益、自动对焦功能、自动饱和度、锐度调节、3D 降噪、色彩还原、边缘增强、对比度调节、伽马可调等图像调节功能；</w:t>
      </w:r>
    </w:p>
    <w:p w14:paraId="532BAB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7.可以连接现有科室工作站采集图片，连接打印机后能够生成图像报告；</w:t>
      </w:r>
    </w:p>
    <w:p w14:paraId="7668CF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8.具备支持热插拔功能；</w:t>
      </w:r>
    </w:p>
    <w:p w14:paraId="4EBA370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9.具备图像冻结/解除冻结模式，可实现照片/视频保存到U 盘。</w:t>
      </w:r>
    </w:p>
    <w:p w14:paraId="16B9358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10.适应范围：产品专为胰胆系统、阑尾系统等内镜手术过程的诊疗应用提供显像，并为其他附件提供器械通道；</w:t>
      </w:r>
    </w:p>
    <w:p w14:paraId="18A9E3E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11.可适配四向及二向一次性使用成像导管，适配成像导管需覆盖胰胆系统、阑尾系统等手术场景。</w:t>
      </w:r>
    </w:p>
    <w:p w14:paraId="441B2C9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12.主机质保≥3年</w:t>
      </w:r>
    </w:p>
    <w:p w14:paraId="7577F89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lang w:val="en-US" w:eastAsia="zh-CN"/>
        </w:rPr>
        <w:t>：</w:t>
      </w:r>
      <w:r>
        <w:rPr>
          <w:rFonts w:hint="eastAsia" w:ascii="楷体" w:hAnsi="楷体" w:eastAsia="楷体" w:cs="楷体"/>
          <w:color w:val="auto"/>
          <w:sz w:val="28"/>
          <w:szCs w:val="28"/>
          <w:highlight w:val="none"/>
          <w:lang w:val="en-US" w:eastAsia="zh-CN"/>
        </w:rPr>
        <w:t>配套医用显示器参数</w:t>
      </w:r>
    </w:p>
    <w:p w14:paraId="6814549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1.高清医用显示器分辨率≥1920×1080；</w:t>
      </w:r>
    </w:p>
    <w:p w14:paraId="55A3DA0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2.显示器尺寸≥21.5英寸，支持电容触控；</w:t>
      </w:r>
    </w:p>
    <w:p w14:paraId="41CBF5F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3.有参数可调操作键，可支持亮度、对比度、背光、色温等色彩调节；</w:t>
      </w:r>
    </w:p>
    <w:p w14:paraId="11311D1A">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4.面板防水等级≥IP65;</w:t>
      </w:r>
    </w:p>
    <w:p w14:paraId="3682E68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5.视频输入信号：HDMI/DP/VGA等</w:t>
      </w:r>
    </w:p>
    <w:p w14:paraId="49736538">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6.质保≥3年</w:t>
      </w:r>
    </w:p>
    <w:p w14:paraId="3FCC4D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lang w:val="en-US" w:eastAsia="zh-CN"/>
        </w:rPr>
        <w:t>、</w:t>
      </w:r>
      <w:r>
        <w:rPr>
          <w:rFonts w:hint="eastAsia" w:ascii="楷体" w:hAnsi="楷体" w:eastAsia="楷体" w:cs="楷体"/>
          <w:color w:val="auto"/>
          <w:sz w:val="28"/>
          <w:szCs w:val="28"/>
          <w:highlight w:val="none"/>
          <w:lang w:val="en-US" w:eastAsia="zh-CN"/>
        </w:rPr>
        <w:t>耗材参数：</w:t>
      </w:r>
    </w:p>
    <w:p w14:paraId="357DA10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1.特殊消耗品报价：一次性成像导管；(5年预计用量50根,预算价5000元/根。)</w:t>
      </w:r>
    </w:p>
    <w:p w14:paraId="711A534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（1）支持≥四向方向调节，配备转向锁紧/拨杆式结构，支持全开、半锁、锁定模式；</w:t>
      </w:r>
    </w:p>
    <w:p w14:paraId="4DB3C0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（2）具备多规格工作通道直径≥1.0mm，适配9Fr、11Fr等其他规格外径导管，兼容胆道、阑尾等多手术场景；</w:t>
      </w:r>
    </w:p>
    <w:p w14:paraId="0E4C6A8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（3）支持独立注水+负压吸引同步进行，具备图像冻结、一键保存功能；导管前端配备LED照明，视场角≥120°、视向角0°直视；</w:t>
      </w:r>
    </w:p>
    <w:p w14:paraId="4FC0F2C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（4）导管头部防护等级达IPX7，其余部位IPX0；有效工作长度≥2000mm，适配十二指肠镜等临床设备；</w:t>
      </w:r>
    </w:p>
    <w:p w14:paraId="0F2306C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（5）采用高清成像系统，景深覆盖5-50mm；专为胆胰系统、阑尾腔内镜手术设计，兼容配套取石网篮、取样钳等耗材。</w:t>
      </w:r>
    </w:p>
    <w:p w14:paraId="30482E3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2.兼容性耗材取石网篮：(5年预计用量50根，预算价1600元/根。)</w:t>
      </w:r>
    </w:p>
    <w:p w14:paraId="77C8FA8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（1）产品类别：一次性使用内镜下取石网篮，用于内镜手术中抓取、取出结石。</w:t>
      </w:r>
    </w:p>
    <w:p w14:paraId="3049CBD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 核心结构：网篮头型包含螺旋型等，支持张开/闭合式抓取结石操作。</w:t>
      </w:r>
    </w:p>
    <w:p w14:paraId="6D074B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 网篮材质：网篮具备优异的塑型性能，术中不易变形，保障抓取稳定性。</w:t>
      </w:r>
    </w:p>
    <w:p w14:paraId="6EAB67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（4）规格配置：网篮开幅规格不少于3种，可满足不同部位、不同大小结石的临床取石需求。</w:t>
      </w:r>
    </w:p>
    <w:p w14:paraId="41B505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（5）具体参数：工作长度≥1100mm（或可兼容≥2900mm的超长规格型号），适配不同手术的内镜通道； 插入部直径：≤1.9mm（或可兼容≤1.2mm的超细规格型号），适配不同口径的内镜器械通道.</w:t>
      </w:r>
    </w:p>
    <w:p w14:paraId="7711B6E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楷体" w:hAnsi="楷体" w:eastAsia="楷体" w:cs="楷体"/>
          <w:color w:val="auto"/>
          <w:sz w:val="28"/>
          <w:szCs w:val="28"/>
          <w:highlight w:val="none"/>
          <w:lang w:val="en-US" w:eastAsia="zh-CN"/>
        </w:rPr>
        <w:t>3.兼容性耗材活检钳参数：(5年预计用量25根,预算价1100元/根。)</w:t>
      </w:r>
    </w:p>
    <w:p w14:paraId="12E4AAE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（1）产品类型：一次性使用无菌内镜下组织取样/活检钳，用于胆道、胰管等内镜下操作的组织取样。</w:t>
      </w:r>
    </w:p>
    <w:p w14:paraId="0666AD6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（2）关键结构设计:</w:t>
      </w:r>
    </w:p>
    <w:p w14:paraId="16C622A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2.1钳口设计：均采用鳄齿咬合设计，可实现精准活检、抓取量大，保障取样稳定性。</w:t>
      </w:r>
    </w:p>
    <w:p w14:paraId="7FFA6B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2.2表面涂层：钳杆/外表均带有特殊涂层，可减少推送与回撤阻力，保护内镜钳道、降低组织牵拉损伤风险。</w:t>
      </w:r>
    </w:p>
    <w:p w14:paraId="384691B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（3）适配与性能: 可匹配胆道子镜的器械通道，使用过程中无卡顿。</w:t>
      </w:r>
    </w:p>
    <w:p w14:paraId="25B73F0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（4）规格配置：提供多种工作长度规格（≥2500mm，含2900mm），适配不同术式的内镜操作需求。</w:t>
      </w:r>
    </w:p>
    <w:p w14:paraId="18EE11AA">
      <w:pPr>
        <w:numPr>
          <w:ilvl w:val="0"/>
          <w:numId w:val="0"/>
        </w:numPr>
        <w:ind w:firstLine="643" w:firstLineChars="200"/>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三、商务要求及评审标准</w:t>
      </w:r>
    </w:p>
    <w:p w14:paraId="57DE902E">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耗材供货协议周期为2年，自双方签订合同之日起计算。合同到期后，甲方可根据乙方合同履行期间的供货质量、时效、服务等情况，决定是否给予合同续签。在协议履行期间，甲方可根据医院实际耗材需求及乙方履约情况，随时与供应商解除合约，解除合约将按双方签订的正式合同相关条款执行。</w:t>
      </w:r>
    </w:p>
    <w:p w14:paraId="41D28931">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2.本次招标包含</w:t>
      </w:r>
      <w:r>
        <w:rPr>
          <w:rFonts w:hint="eastAsia" w:ascii="仿宋_GB2312" w:hAnsi="仿宋_GB2312" w:eastAsia="仿宋_GB2312" w:cs="仿宋_GB2312"/>
          <w:color w:val="auto"/>
          <w:sz w:val="28"/>
          <w:szCs w:val="28"/>
          <w:highlight w:val="none"/>
          <w:lang w:val="en-US" w:eastAsia="zh-CN"/>
        </w:rPr>
        <w:t>成像控制器及配套耗材</w:t>
      </w:r>
      <w:r>
        <w:rPr>
          <w:rFonts w:hint="eastAsia" w:ascii="仿宋_GB2312" w:hAnsi="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cs="仿宋_GB2312"/>
          <w:color w:val="auto"/>
          <w:sz w:val="28"/>
          <w:szCs w:val="28"/>
          <w:highlight w:val="none"/>
          <w:lang w:val="en-US" w:eastAsia="zh-CN"/>
        </w:rPr>
        <w:t>，采用竞谈多轮报价形式。</w:t>
      </w:r>
    </w:p>
    <w:p w14:paraId="7CAA5173">
      <w:pPr>
        <w:widowControl/>
        <w:spacing w:line="480" w:lineRule="exact"/>
        <w:ind w:firstLine="560" w:firstLineChars="200"/>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中选规则：经谈判后，评审小组会按照下述各项因素进行综合评审，所有评审小组成员分别对通过初步审核的供应商进行独立打分，所有成员对同一供应商打分的算术平均值为该供应商的评审得分，小数点保留二位，第三位四舍五入。</w:t>
      </w:r>
    </w:p>
    <w:p w14:paraId="55BA852E">
      <w:pPr>
        <w:widowControl/>
        <w:spacing w:line="480" w:lineRule="exact"/>
        <w:ind w:firstLine="560" w:firstLineChars="200"/>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按评审后综合得分由高到低的顺序推荐成交候选人，综合得分相同的按报价得分由高到低排列；综合得分且报价得分相同的，按技术部分得分由高到低排列。若第一成交候选人放弃成交资格，采购人可以根据推荐的成交候选人顺序递补选择成交供应商，也可以重新组织采购。</w:t>
      </w:r>
    </w:p>
    <w:p w14:paraId="416120E2">
      <w:pPr>
        <w:spacing w:before="0" w:after="0" w:line="560" w:lineRule="exact"/>
        <w:jc w:val="center"/>
        <w:rPr>
          <w:rFonts w:hint="eastAsia" w:ascii="仿宋" w:hAnsi="仿宋" w:eastAsia="仿宋"/>
          <w:b/>
          <w:bCs/>
          <w:color w:val="auto"/>
          <w:sz w:val="28"/>
          <w:szCs w:val="28"/>
          <w:highlight w:val="none"/>
        </w:rPr>
      </w:pPr>
    </w:p>
    <w:p w14:paraId="558DDC86">
      <w:pPr>
        <w:spacing w:before="0" w:after="0" w:line="560" w:lineRule="exact"/>
        <w:jc w:val="center"/>
        <w:rPr>
          <w:rFonts w:hint="eastAsia" w:ascii="仿宋" w:hAnsi="仿宋" w:eastAsia="仿宋"/>
          <w:b/>
          <w:bCs/>
          <w:color w:val="auto"/>
          <w:sz w:val="28"/>
          <w:szCs w:val="28"/>
          <w:highlight w:val="none"/>
        </w:rPr>
      </w:pPr>
    </w:p>
    <w:p w14:paraId="694F6ACC">
      <w:pPr>
        <w:spacing w:before="0" w:after="0" w:line="560" w:lineRule="exact"/>
        <w:jc w:val="center"/>
        <w:rPr>
          <w:rFonts w:hint="eastAsia" w:ascii="仿宋" w:hAnsi="仿宋" w:eastAsia="仿宋"/>
          <w:b/>
          <w:bCs/>
          <w:color w:val="auto"/>
          <w:sz w:val="28"/>
          <w:szCs w:val="28"/>
          <w:highlight w:val="none"/>
        </w:rPr>
      </w:pPr>
    </w:p>
    <w:p w14:paraId="22E6DAE1">
      <w:pPr>
        <w:spacing w:before="0" w:after="0" w:line="560" w:lineRule="exact"/>
        <w:jc w:val="center"/>
        <w:rPr>
          <w:rFonts w:hint="eastAsia" w:ascii="仿宋" w:hAnsi="仿宋" w:eastAsia="仿宋"/>
          <w:b/>
          <w:bCs/>
          <w:color w:val="auto"/>
          <w:sz w:val="28"/>
          <w:szCs w:val="28"/>
          <w:highlight w:val="none"/>
        </w:rPr>
      </w:pPr>
    </w:p>
    <w:p w14:paraId="076B910A">
      <w:pPr>
        <w:spacing w:before="0" w:after="0" w:line="560" w:lineRule="exact"/>
        <w:jc w:val="center"/>
        <w:rPr>
          <w:rFonts w:hint="eastAsia" w:ascii="仿宋" w:hAnsi="仿宋" w:eastAsia="仿宋"/>
          <w:b/>
          <w:bCs/>
          <w:color w:val="auto"/>
          <w:sz w:val="28"/>
          <w:szCs w:val="28"/>
          <w:highlight w:val="none"/>
        </w:rPr>
      </w:pPr>
    </w:p>
    <w:p w14:paraId="4AB5F72E">
      <w:pPr>
        <w:spacing w:before="0" w:after="0" w:line="560" w:lineRule="exact"/>
        <w:jc w:val="center"/>
        <w:rPr>
          <w:rFonts w:hint="eastAsia" w:ascii="仿宋" w:hAnsi="仿宋" w:eastAsia="仿宋"/>
          <w:b/>
          <w:bCs/>
          <w:color w:val="auto"/>
          <w:sz w:val="28"/>
          <w:szCs w:val="28"/>
          <w:highlight w:val="none"/>
        </w:rPr>
      </w:pPr>
    </w:p>
    <w:p w14:paraId="61606343">
      <w:pPr>
        <w:spacing w:before="0" w:after="0" w:line="560" w:lineRule="exact"/>
        <w:jc w:val="center"/>
        <w:rPr>
          <w:rFonts w:hint="eastAsia" w:ascii="仿宋" w:hAnsi="仿宋" w:eastAsia="仿宋"/>
          <w:b/>
          <w:bCs/>
          <w:color w:val="auto"/>
          <w:sz w:val="28"/>
          <w:szCs w:val="28"/>
          <w:highlight w:val="none"/>
        </w:rPr>
      </w:pPr>
    </w:p>
    <w:p w14:paraId="646380E7">
      <w:pPr>
        <w:spacing w:before="0" w:after="0" w:line="560" w:lineRule="exact"/>
        <w:jc w:val="center"/>
        <w:rPr>
          <w:rFonts w:hint="default" w:ascii="仿宋" w:hAnsi="仿宋" w:eastAsia="仿宋"/>
          <w:b/>
          <w:bCs/>
          <w:color w:val="auto"/>
          <w:sz w:val="28"/>
          <w:szCs w:val="28"/>
          <w:highlight w:val="none"/>
          <w:lang w:val="en-US"/>
        </w:rPr>
      </w:pPr>
      <w:r>
        <w:rPr>
          <w:rFonts w:hint="eastAsia" w:ascii="仿宋" w:hAnsi="仿宋" w:eastAsia="仿宋"/>
          <w:b/>
          <w:bCs/>
          <w:color w:val="auto"/>
          <w:sz w:val="28"/>
          <w:szCs w:val="28"/>
          <w:highlight w:val="none"/>
        </w:rPr>
        <w:t>详细评审表</w:t>
      </w:r>
    </w:p>
    <w:tbl>
      <w:tblPr>
        <w:tblStyle w:val="8"/>
        <w:tblW w:w="536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1"/>
        <w:gridCol w:w="1549"/>
        <w:gridCol w:w="6661"/>
      </w:tblGrid>
      <w:tr w14:paraId="54B2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blHeader/>
          <w:jc w:val="center"/>
        </w:trPr>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14:paraId="73A4D1A3">
            <w:pPr>
              <w:pStyle w:val="3"/>
              <w:keepNext w:val="0"/>
              <w:keepLines w:val="0"/>
              <w:adjustRightInd w:val="0"/>
              <w:snapToGrid w:val="0"/>
              <w:spacing w:line="240" w:lineRule="auto"/>
              <w:rPr>
                <w:rFonts w:hint="eastAsia" w:ascii="仿宋" w:hAnsi="仿宋" w:eastAsia="仿宋" w:cs="仿宋"/>
                <w:b/>
                <w:color w:val="auto"/>
                <w:sz w:val="24"/>
                <w:szCs w:val="24"/>
                <w:highlight w:val="none"/>
                <w:lang w:bidi="he-IL"/>
              </w:rPr>
            </w:pPr>
            <w:r>
              <w:rPr>
                <w:rFonts w:hint="eastAsia" w:ascii="仿宋" w:hAnsi="仿宋" w:eastAsia="仿宋" w:cs="仿宋"/>
                <w:b/>
                <w:color w:val="auto"/>
                <w:sz w:val="24"/>
                <w:szCs w:val="24"/>
                <w:highlight w:val="none"/>
                <w:lang w:bidi="he-IL"/>
              </w:rPr>
              <w:br w:type="page"/>
            </w:r>
            <w:bookmarkStart w:id="0" w:name="_Toc19014"/>
            <w:r>
              <w:rPr>
                <w:rFonts w:hint="eastAsia" w:ascii="仿宋" w:hAnsi="仿宋" w:eastAsia="仿宋" w:cs="仿宋"/>
                <w:b/>
                <w:color w:val="auto"/>
                <w:sz w:val="24"/>
                <w:szCs w:val="24"/>
                <w:highlight w:val="none"/>
                <w:lang w:bidi="he-IL"/>
              </w:rPr>
              <w:t>类别</w:t>
            </w:r>
            <w:bookmarkEnd w:id="0"/>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0AE4C081">
            <w:pPr>
              <w:pStyle w:val="3"/>
              <w:keepNext w:val="0"/>
              <w:keepLines w:val="0"/>
              <w:adjustRightInd w:val="0"/>
              <w:snapToGrid w:val="0"/>
              <w:spacing w:line="240" w:lineRule="auto"/>
              <w:rPr>
                <w:rFonts w:hint="eastAsia" w:ascii="仿宋" w:hAnsi="仿宋" w:eastAsia="仿宋" w:cs="仿宋"/>
                <w:b/>
                <w:color w:val="auto"/>
                <w:sz w:val="24"/>
                <w:szCs w:val="24"/>
                <w:highlight w:val="none"/>
                <w:lang w:bidi="he-IL"/>
              </w:rPr>
            </w:pPr>
            <w:bookmarkStart w:id="1" w:name="_Toc17859"/>
            <w:r>
              <w:rPr>
                <w:rFonts w:hint="eastAsia" w:ascii="仿宋" w:hAnsi="仿宋" w:eastAsia="仿宋" w:cs="仿宋"/>
                <w:b/>
                <w:color w:val="auto"/>
                <w:sz w:val="24"/>
                <w:szCs w:val="24"/>
                <w:highlight w:val="none"/>
                <w:lang w:val="en-US" w:eastAsia="zh-CN" w:bidi="he-IL"/>
              </w:rPr>
              <w:t>评审</w:t>
            </w:r>
            <w:r>
              <w:rPr>
                <w:rFonts w:hint="eastAsia" w:ascii="仿宋" w:hAnsi="仿宋" w:eastAsia="仿宋" w:cs="仿宋"/>
                <w:b/>
                <w:color w:val="auto"/>
                <w:sz w:val="24"/>
                <w:szCs w:val="24"/>
                <w:highlight w:val="none"/>
                <w:lang w:bidi="he-IL"/>
              </w:rPr>
              <w:t>项</w:t>
            </w:r>
            <w:bookmarkEnd w:id="1"/>
          </w:p>
        </w:tc>
        <w:tc>
          <w:tcPr>
            <w:tcW w:w="3422" w:type="pct"/>
            <w:tcBorders>
              <w:top w:val="single" w:color="auto" w:sz="4" w:space="0"/>
              <w:left w:val="single" w:color="auto" w:sz="4" w:space="0"/>
              <w:bottom w:val="single" w:color="auto" w:sz="4" w:space="0"/>
              <w:right w:val="single" w:color="auto" w:sz="4" w:space="0"/>
            </w:tcBorders>
            <w:shd w:val="clear" w:color="auto" w:fill="auto"/>
            <w:vAlign w:val="center"/>
          </w:tcPr>
          <w:p w14:paraId="14C694DE">
            <w:pPr>
              <w:pStyle w:val="3"/>
              <w:keepNext w:val="0"/>
              <w:keepLines w:val="0"/>
              <w:adjustRightInd w:val="0"/>
              <w:snapToGrid w:val="0"/>
              <w:spacing w:line="240" w:lineRule="auto"/>
              <w:rPr>
                <w:rFonts w:hint="eastAsia" w:ascii="仿宋" w:hAnsi="仿宋" w:eastAsia="仿宋" w:cs="仿宋"/>
                <w:b/>
                <w:color w:val="auto"/>
                <w:sz w:val="24"/>
                <w:szCs w:val="24"/>
                <w:highlight w:val="none"/>
                <w:lang w:bidi="he-IL"/>
              </w:rPr>
            </w:pPr>
            <w:bookmarkStart w:id="2" w:name="_Toc32500"/>
            <w:r>
              <w:rPr>
                <w:rFonts w:hint="eastAsia" w:ascii="仿宋" w:hAnsi="仿宋" w:eastAsia="仿宋" w:cs="仿宋"/>
                <w:b/>
                <w:color w:val="auto"/>
                <w:sz w:val="24"/>
                <w:szCs w:val="24"/>
                <w:highlight w:val="none"/>
                <w:lang w:bidi="he-IL"/>
              </w:rPr>
              <w:t>评审标准</w:t>
            </w:r>
            <w:bookmarkEnd w:id="2"/>
          </w:p>
        </w:tc>
      </w:tr>
      <w:tr w14:paraId="616C5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781" w:type="pct"/>
            <w:vMerge w:val="restart"/>
            <w:noWrap/>
            <w:vAlign w:val="center"/>
          </w:tcPr>
          <w:p w14:paraId="44DA9276">
            <w:pPr>
              <w:spacing w:line="276"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报价得分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50分</w:t>
            </w:r>
            <w:r>
              <w:rPr>
                <w:rFonts w:hint="eastAsia" w:ascii="仿宋_GB2312" w:hAnsi="仿宋_GB2312" w:eastAsia="仿宋_GB2312" w:cs="仿宋_GB2312"/>
                <w:sz w:val="24"/>
                <w:szCs w:val="24"/>
              </w:rPr>
              <w:t>）</w:t>
            </w:r>
          </w:p>
        </w:tc>
        <w:tc>
          <w:tcPr>
            <w:tcW w:w="795" w:type="pct"/>
            <w:noWrap/>
            <w:vAlign w:val="center"/>
          </w:tcPr>
          <w:p w14:paraId="054BCA85">
            <w:pPr>
              <w:spacing w:line="276"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成像控制器</w:t>
            </w:r>
            <w:r>
              <w:rPr>
                <w:rFonts w:hint="eastAsia" w:ascii="仿宋_GB2312" w:hAnsi="仿宋_GB2312" w:eastAsia="仿宋_GB2312" w:cs="仿宋_GB2312"/>
                <w:sz w:val="24"/>
                <w:szCs w:val="24"/>
                <w:lang w:val="en-US" w:eastAsia="zh-CN"/>
              </w:rPr>
              <w:t>报价</w:t>
            </w:r>
          </w:p>
          <w:p w14:paraId="00EF2330">
            <w:pPr>
              <w:spacing w:line="276" w:lineRule="auto"/>
              <w:ind w:left="0" w:lef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15分</w:t>
            </w:r>
          </w:p>
        </w:tc>
        <w:tc>
          <w:tcPr>
            <w:tcW w:w="3422" w:type="pct"/>
            <w:noWrap/>
            <w:vAlign w:val="center"/>
          </w:tcPr>
          <w:p w14:paraId="160E19A6">
            <w:pPr>
              <w:spacing w:line="276" w:lineRule="auto"/>
              <w:ind w:left="0" w:leftChars="0" w:firstLine="0" w:firstLineChars="0"/>
              <w:rPr>
                <w:rFonts w:hint="default" w:ascii="仿宋_GB2312" w:hAnsi="仿宋_GB2312" w:eastAsia="仿宋_GB2312" w:cs="仿宋_GB2312"/>
                <w:kern w:val="0"/>
                <w:sz w:val="24"/>
                <w:szCs w:val="24"/>
                <w:lang w:val="en-US"/>
              </w:rPr>
            </w:pPr>
            <w:r>
              <w:rPr>
                <w:rFonts w:hint="eastAsia" w:ascii="仿宋_GB2312" w:hAnsi="仿宋_GB2312" w:eastAsia="仿宋_GB2312" w:cs="仿宋_GB2312"/>
                <w:sz w:val="24"/>
                <w:szCs w:val="24"/>
                <w:highlight w:val="none"/>
                <w:lang w:val="en-US" w:eastAsia="zh-CN"/>
              </w:rPr>
              <w:t>价格分得分=（</w:t>
            </w:r>
            <w:r>
              <w:rPr>
                <w:rFonts w:hint="eastAsia" w:ascii="仿宋_GB2312" w:hAnsi="仿宋_GB2312" w:eastAsia="仿宋_GB2312" w:cs="仿宋_GB2312"/>
                <w:sz w:val="24"/>
                <w:szCs w:val="24"/>
                <w:lang w:val="en-US" w:eastAsia="zh-CN"/>
              </w:rPr>
              <w:t>最低价报价</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highlight w:val="none"/>
                <w:lang w:val="en-US" w:eastAsia="zh-CN"/>
              </w:rPr>
              <w:t>）×15分</w:t>
            </w:r>
          </w:p>
        </w:tc>
      </w:tr>
      <w:tr w14:paraId="25B97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3" w:hRule="atLeast"/>
          <w:jc w:val="center"/>
        </w:trPr>
        <w:tc>
          <w:tcPr>
            <w:tcW w:w="781" w:type="pct"/>
            <w:vMerge w:val="continue"/>
            <w:noWrap/>
            <w:vAlign w:val="center"/>
          </w:tcPr>
          <w:p w14:paraId="57093D5E">
            <w:pPr>
              <w:spacing w:line="276" w:lineRule="auto"/>
              <w:ind w:left="0" w:leftChars="0" w:firstLine="0" w:firstLineChars="0"/>
            </w:pPr>
          </w:p>
        </w:tc>
        <w:tc>
          <w:tcPr>
            <w:tcW w:w="795" w:type="pct"/>
            <w:noWrap/>
            <w:vAlign w:val="center"/>
          </w:tcPr>
          <w:p w14:paraId="63BD9EF4">
            <w:pPr>
              <w:spacing w:line="276"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成像导管</w:t>
            </w:r>
            <w:r>
              <w:rPr>
                <w:rFonts w:hint="eastAsia" w:ascii="仿宋_GB2312" w:hAnsi="仿宋_GB2312" w:eastAsia="仿宋_GB2312" w:cs="仿宋_GB2312"/>
                <w:sz w:val="24"/>
                <w:szCs w:val="24"/>
                <w:highlight w:val="none"/>
                <w:lang w:val="en-US" w:eastAsia="zh-CN"/>
              </w:rPr>
              <w:t>报价</w:t>
            </w:r>
          </w:p>
          <w:p w14:paraId="7BEE8523">
            <w:pPr>
              <w:spacing w:line="276" w:lineRule="auto"/>
              <w:ind w:left="0" w:leftChars="0" w:firstLine="0" w:firstLineChars="0"/>
              <w:jc w:val="center"/>
            </w:pPr>
            <w:r>
              <w:rPr>
                <w:rFonts w:hint="eastAsia" w:ascii="仿宋_GB2312" w:hAnsi="仿宋_GB2312" w:eastAsia="仿宋_GB2312" w:cs="仿宋_GB2312"/>
                <w:sz w:val="24"/>
                <w:szCs w:val="24"/>
                <w:highlight w:val="none"/>
                <w:lang w:val="en-US" w:eastAsia="zh-CN"/>
              </w:rPr>
              <w:t>15分</w:t>
            </w:r>
          </w:p>
        </w:tc>
        <w:tc>
          <w:tcPr>
            <w:tcW w:w="3422" w:type="pct"/>
            <w:noWrap/>
            <w:vAlign w:val="center"/>
          </w:tcPr>
          <w:p w14:paraId="6BC72758">
            <w:pPr>
              <w:spacing w:line="276" w:lineRule="auto"/>
              <w:ind w:left="0" w:leftChars="0" w:firstLine="0" w:firstLineChars="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价格分得分=（</w:t>
            </w:r>
            <w:r>
              <w:rPr>
                <w:rFonts w:hint="eastAsia" w:ascii="仿宋_GB2312" w:hAnsi="仿宋_GB2312" w:eastAsia="仿宋_GB2312" w:cs="仿宋_GB2312"/>
                <w:sz w:val="24"/>
                <w:szCs w:val="24"/>
                <w:lang w:val="en-US" w:eastAsia="zh-CN"/>
              </w:rPr>
              <w:t>最低价报价</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highlight w:val="none"/>
                <w:lang w:val="en-US" w:eastAsia="zh-CN"/>
              </w:rPr>
              <w:t>）×15分</w:t>
            </w:r>
          </w:p>
        </w:tc>
      </w:tr>
      <w:tr w14:paraId="413D9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781" w:type="pct"/>
            <w:vMerge w:val="continue"/>
            <w:noWrap/>
            <w:vAlign w:val="center"/>
          </w:tcPr>
          <w:p w14:paraId="2F941D93">
            <w:pPr>
              <w:spacing w:line="276" w:lineRule="auto"/>
              <w:ind w:left="0" w:leftChars="0" w:firstLine="0" w:firstLineChars="0"/>
              <w:rPr>
                <w:rFonts w:hint="eastAsia" w:ascii="仿宋_GB2312" w:hAnsi="仿宋_GB2312" w:eastAsia="仿宋_GB2312" w:cs="仿宋_GB2312"/>
                <w:sz w:val="24"/>
                <w:szCs w:val="24"/>
                <w:highlight w:val="none"/>
                <w:lang w:val="en-US" w:eastAsia="zh-CN"/>
              </w:rPr>
            </w:pPr>
          </w:p>
        </w:tc>
        <w:tc>
          <w:tcPr>
            <w:tcW w:w="795" w:type="pct"/>
            <w:noWrap/>
            <w:vAlign w:val="center"/>
          </w:tcPr>
          <w:p w14:paraId="580F8E74">
            <w:pPr>
              <w:spacing w:line="276"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兼容性取石网篮</w:t>
            </w:r>
            <w:r>
              <w:rPr>
                <w:rFonts w:hint="eastAsia" w:ascii="仿宋_GB2312" w:hAnsi="仿宋_GB2312" w:eastAsia="仿宋_GB2312" w:cs="仿宋_GB2312"/>
                <w:sz w:val="24"/>
                <w:szCs w:val="24"/>
                <w:highlight w:val="none"/>
                <w:lang w:val="en-US" w:eastAsia="zh-CN"/>
              </w:rPr>
              <w:t>报价</w:t>
            </w:r>
          </w:p>
          <w:p w14:paraId="3FBCD471">
            <w:pPr>
              <w:spacing w:line="276"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10分</w:t>
            </w:r>
          </w:p>
        </w:tc>
        <w:tc>
          <w:tcPr>
            <w:tcW w:w="3422" w:type="pct"/>
            <w:noWrap/>
            <w:vAlign w:val="center"/>
          </w:tcPr>
          <w:p w14:paraId="506405A3">
            <w:pPr>
              <w:spacing w:line="276" w:lineRule="auto"/>
              <w:ind w:left="0" w:leftChars="0" w:firstLine="0" w:firstLineChars="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价格分得分=（</w:t>
            </w:r>
            <w:r>
              <w:rPr>
                <w:rFonts w:hint="eastAsia" w:ascii="仿宋_GB2312" w:hAnsi="仿宋_GB2312" w:eastAsia="仿宋_GB2312" w:cs="仿宋_GB2312"/>
                <w:sz w:val="24"/>
                <w:szCs w:val="24"/>
                <w:lang w:val="en-US" w:eastAsia="zh-CN"/>
              </w:rPr>
              <w:t>最低价报价</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highlight w:val="none"/>
                <w:lang w:val="en-US" w:eastAsia="zh-CN"/>
              </w:rPr>
              <w:t>）×10分</w:t>
            </w:r>
          </w:p>
        </w:tc>
      </w:tr>
      <w:tr w14:paraId="21164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84" w:hRule="atLeast"/>
          <w:jc w:val="center"/>
        </w:trPr>
        <w:tc>
          <w:tcPr>
            <w:tcW w:w="781" w:type="pct"/>
            <w:vMerge w:val="continue"/>
            <w:noWrap/>
            <w:vAlign w:val="center"/>
          </w:tcPr>
          <w:p w14:paraId="107E5054">
            <w:pPr>
              <w:spacing w:line="276" w:lineRule="auto"/>
              <w:ind w:left="0" w:leftChars="0" w:firstLine="0" w:firstLineChars="0"/>
              <w:rPr>
                <w:rFonts w:hint="eastAsia" w:ascii="仿宋_GB2312" w:hAnsi="仿宋_GB2312" w:eastAsia="仿宋_GB2312" w:cs="仿宋_GB2312"/>
                <w:sz w:val="24"/>
                <w:szCs w:val="24"/>
                <w:highlight w:val="none"/>
                <w:lang w:val="en-US" w:eastAsia="zh-CN"/>
              </w:rPr>
            </w:pPr>
          </w:p>
        </w:tc>
        <w:tc>
          <w:tcPr>
            <w:tcW w:w="795" w:type="pct"/>
            <w:noWrap/>
            <w:vAlign w:val="center"/>
          </w:tcPr>
          <w:p w14:paraId="2FF00962">
            <w:pPr>
              <w:spacing w:line="276"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兼容性取样钳</w:t>
            </w:r>
            <w:r>
              <w:rPr>
                <w:rFonts w:hint="eastAsia" w:ascii="仿宋_GB2312" w:hAnsi="仿宋_GB2312" w:eastAsia="仿宋_GB2312" w:cs="仿宋_GB2312"/>
                <w:sz w:val="24"/>
                <w:szCs w:val="24"/>
                <w:highlight w:val="none"/>
                <w:lang w:val="en-US" w:eastAsia="zh-CN"/>
              </w:rPr>
              <w:t>报价</w:t>
            </w:r>
          </w:p>
          <w:p w14:paraId="2007F95F">
            <w:pPr>
              <w:spacing w:line="276"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10分</w:t>
            </w:r>
          </w:p>
        </w:tc>
        <w:tc>
          <w:tcPr>
            <w:tcW w:w="3422" w:type="pct"/>
            <w:noWrap/>
            <w:vAlign w:val="center"/>
          </w:tcPr>
          <w:p w14:paraId="4807B894">
            <w:pPr>
              <w:spacing w:line="276" w:lineRule="auto"/>
              <w:ind w:left="0" w:leftChars="0" w:firstLine="0" w:firstLineChars="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价格分得分=（</w:t>
            </w:r>
            <w:r>
              <w:rPr>
                <w:rFonts w:hint="eastAsia" w:ascii="仿宋_GB2312" w:hAnsi="仿宋_GB2312" w:eastAsia="仿宋_GB2312" w:cs="仿宋_GB2312"/>
                <w:sz w:val="24"/>
                <w:szCs w:val="24"/>
                <w:lang w:val="en-US" w:eastAsia="zh-CN"/>
              </w:rPr>
              <w:t>最低价报价</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highlight w:val="none"/>
                <w:lang w:val="en-US" w:eastAsia="zh-CN"/>
              </w:rPr>
              <w:t>）×10分</w:t>
            </w:r>
          </w:p>
        </w:tc>
      </w:tr>
      <w:tr w14:paraId="7DA2E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3" w:hRule="atLeast"/>
          <w:jc w:val="center"/>
        </w:trPr>
        <w:tc>
          <w:tcPr>
            <w:tcW w:w="781" w:type="pct"/>
            <w:noWrap/>
            <w:vAlign w:val="center"/>
          </w:tcPr>
          <w:p w14:paraId="5D810E3D">
            <w:pPr>
              <w:spacing w:line="276"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w:t>
            </w:r>
          </w:p>
          <w:p w14:paraId="5C625129">
            <w:pPr>
              <w:spacing w:line="276"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评分标准</w:t>
            </w:r>
          </w:p>
          <w:p w14:paraId="05FE0376">
            <w:pPr>
              <w:pStyle w:val="5"/>
              <w:widowControl/>
              <w:spacing w:line="276"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tc>
        <w:tc>
          <w:tcPr>
            <w:tcW w:w="795" w:type="pct"/>
            <w:noWrap/>
            <w:vAlign w:val="center"/>
          </w:tcPr>
          <w:p w14:paraId="39B6E019">
            <w:pPr>
              <w:pStyle w:val="22"/>
              <w:spacing w:line="276"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lang w:val="en-US" w:eastAsia="zh-CN"/>
              </w:rPr>
              <w:t>参数</w:t>
            </w:r>
            <w:r>
              <w:rPr>
                <w:rFonts w:hint="eastAsia" w:ascii="仿宋_GB2312" w:hAnsi="仿宋_GB2312" w:eastAsia="仿宋_GB2312" w:cs="仿宋_GB2312"/>
                <w:bCs/>
                <w:sz w:val="24"/>
                <w:szCs w:val="24"/>
              </w:rPr>
              <w:t>要求</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0分</w:t>
            </w:r>
          </w:p>
        </w:tc>
        <w:tc>
          <w:tcPr>
            <w:tcW w:w="3422" w:type="pct"/>
            <w:noWrap/>
            <w:vAlign w:val="center"/>
          </w:tcPr>
          <w:p w14:paraId="348D5FD3">
            <w:pPr>
              <w:pStyle w:val="23"/>
              <w:spacing w:line="276" w:lineRule="auto"/>
              <w:ind w:left="0" w:leftChars="0" w:firstLine="0" w:firstLineChars="0"/>
              <w:rPr>
                <w:rFonts w:hint="eastAsia" w:ascii="仿宋_GB2312" w:hAnsi="仿宋_GB2312" w:eastAsia="仿宋_GB2312" w:cs="仿宋_GB2312"/>
                <w:bCs/>
                <w:color w:val="000000"/>
                <w:sz w:val="24"/>
                <w:szCs w:val="24"/>
              </w:rPr>
            </w:pPr>
            <w:r>
              <w:rPr>
                <w:rFonts w:hint="eastAsia" w:ascii="仿宋_GB2312" w:hAnsi="仿宋_GB2312" w:eastAsia="仿宋_GB2312" w:cs="仿宋_GB2312"/>
                <w:sz w:val="24"/>
                <w:szCs w:val="24"/>
              </w:rPr>
              <w:t>全部满足比质比价文件项目需求书中</w:t>
            </w:r>
            <w:r>
              <w:rPr>
                <w:rFonts w:hint="eastAsia" w:ascii="仿宋_GB2312" w:hAnsi="仿宋_GB2312" w:eastAsia="仿宋_GB2312" w:cs="仿宋_GB2312"/>
                <w:sz w:val="24"/>
                <w:szCs w:val="24"/>
                <w:lang w:val="en-US" w:eastAsia="zh-CN"/>
              </w:rPr>
              <w:t>设备参数</w:t>
            </w:r>
            <w:r>
              <w:rPr>
                <w:rFonts w:hint="eastAsia" w:ascii="仿宋_GB2312" w:hAnsi="仿宋_GB2312" w:eastAsia="仿宋_GB2312" w:cs="仿宋_GB2312"/>
                <w:sz w:val="24"/>
                <w:szCs w:val="24"/>
              </w:rPr>
              <w:t>要求的，得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0分，每有一项</w:t>
            </w:r>
            <w:r>
              <w:rPr>
                <w:rFonts w:hint="eastAsia" w:ascii="仿宋_GB2312" w:hAnsi="仿宋_GB2312" w:eastAsia="仿宋_GB2312" w:cs="仿宋_GB2312"/>
                <w:sz w:val="24"/>
                <w:szCs w:val="24"/>
                <w:lang w:val="en-US" w:eastAsia="zh-CN"/>
              </w:rPr>
              <w:t>负偏离</w:t>
            </w:r>
            <w:r>
              <w:rPr>
                <w:rFonts w:hint="eastAsia" w:ascii="仿宋_GB2312" w:hAnsi="仿宋_GB2312" w:eastAsia="仿宋_GB2312" w:cs="仿宋_GB2312"/>
                <w:sz w:val="24"/>
                <w:szCs w:val="24"/>
              </w:rPr>
              <w:t>的扣</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分，扣完为止。</w:t>
            </w:r>
          </w:p>
        </w:tc>
      </w:tr>
      <w:tr w14:paraId="319D0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6" w:hRule="atLeast"/>
          <w:jc w:val="center"/>
        </w:trPr>
        <w:tc>
          <w:tcPr>
            <w:tcW w:w="781" w:type="pct"/>
            <w:vMerge w:val="restart"/>
            <w:shd w:val="clear" w:color="auto" w:fill="auto"/>
            <w:noWrap/>
            <w:vAlign w:val="center"/>
          </w:tcPr>
          <w:p w14:paraId="3BB6CB63">
            <w:pPr>
              <w:spacing w:line="276"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p>
          <w:p w14:paraId="0A9357DD">
            <w:pPr>
              <w:spacing w:line="276"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评分标准</w:t>
            </w:r>
          </w:p>
          <w:p w14:paraId="03C165A9">
            <w:pPr>
              <w:spacing w:line="276"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20分</w:t>
            </w:r>
            <w:r>
              <w:rPr>
                <w:rFonts w:hint="eastAsia" w:ascii="仿宋_GB2312" w:hAnsi="仿宋_GB2312" w:eastAsia="仿宋_GB2312" w:cs="仿宋_GB2312"/>
                <w:sz w:val="24"/>
                <w:szCs w:val="24"/>
              </w:rPr>
              <w:t>）</w:t>
            </w:r>
          </w:p>
        </w:tc>
        <w:tc>
          <w:tcPr>
            <w:tcW w:w="795" w:type="pct"/>
            <w:shd w:val="clear" w:color="auto" w:fill="auto"/>
            <w:noWrap/>
            <w:vAlign w:val="center"/>
          </w:tcPr>
          <w:p w14:paraId="0E760A26">
            <w:pPr>
              <w:spacing w:line="276" w:lineRule="auto"/>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质保期</w:t>
            </w:r>
          </w:p>
          <w:p w14:paraId="06B9DD93">
            <w:pPr>
              <w:spacing w:line="276"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0分</w:t>
            </w:r>
          </w:p>
        </w:tc>
        <w:tc>
          <w:tcPr>
            <w:tcW w:w="3422" w:type="pct"/>
            <w:shd w:val="clear" w:color="auto" w:fill="auto"/>
            <w:noWrap/>
            <w:vAlign w:val="center"/>
          </w:tcPr>
          <w:p w14:paraId="10D0C69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sz w:val="24"/>
                <w:szCs w:val="24"/>
                <w:highlight w:val="none"/>
                <w:lang w:val="zh-CN" w:eastAsia="zh-CN"/>
              </w:rPr>
              <w:t>质保期</w:t>
            </w:r>
            <w:r>
              <w:rPr>
                <w:rFonts w:hint="eastAsia" w:ascii="仿宋_GB2312" w:hAnsi="仿宋_GB2312" w:eastAsia="仿宋_GB2312" w:cs="仿宋_GB2312"/>
                <w:sz w:val="24"/>
                <w:szCs w:val="24"/>
                <w:highlight w:val="none"/>
                <w:lang w:val="en-US" w:eastAsia="zh-CN"/>
              </w:rPr>
              <w:t>3年为4分，每1年加2分，满分10分。</w:t>
            </w:r>
          </w:p>
        </w:tc>
      </w:tr>
      <w:tr w14:paraId="1B232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6" w:hRule="atLeast"/>
          <w:jc w:val="center"/>
        </w:trPr>
        <w:tc>
          <w:tcPr>
            <w:tcW w:w="781" w:type="pct"/>
            <w:vMerge w:val="continue"/>
            <w:shd w:val="clear" w:color="auto" w:fill="auto"/>
            <w:noWrap/>
            <w:vAlign w:val="center"/>
          </w:tcPr>
          <w:p w14:paraId="39DBD9AD">
            <w:pPr>
              <w:spacing w:line="276" w:lineRule="auto"/>
              <w:jc w:val="center"/>
              <w:rPr>
                <w:rFonts w:hint="eastAsia" w:ascii="仿宋_GB2312" w:hAnsi="仿宋_GB2312" w:eastAsia="仿宋_GB2312" w:cs="仿宋_GB2312"/>
                <w:kern w:val="2"/>
                <w:sz w:val="24"/>
                <w:szCs w:val="24"/>
                <w:lang w:val="en-US" w:eastAsia="zh-CN" w:bidi="ar-SA"/>
              </w:rPr>
            </w:pPr>
          </w:p>
        </w:tc>
        <w:tc>
          <w:tcPr>
            <w:tcW w:w="795" w:type="pct"/>
            <w:shd w:val="clear" w:color="auto" w:fill="auto"/>
            <w:noWrap/>
            <w:vAlign w:val="center"/>
          </w:tcPr>
          <w:p w14:paraId="4DA5506A">
            <w:pPr>
              <w:spacing w:line="276" w:lineRule="auto"/>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业绩</w:t>
            </w:r>
          </w:p>
          <w:p w14:paraId="5DBBB423">
            <w:pPr>
              <w:spacing w:line="276" w:lineRule="auto"/>
              <w:ind w:left="0" w:leftChars="0" w:firstLine="0" w:firstLineChars="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10分</w:t>
            </w:r>
          </w:p>
        </w:tc>
        <w:tc>
          <w:tcPr>
            <w:tcW w:w="3422" w:type="pct"/>
            <w:shd w:val="clear" w:color="auto" w:fill="auto"/>
            <w:noWrap/>
            <w:vAlign w:val="center"/>
          </w:tcPr>
          <w:p w14:paraId="21A88AA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提供该设备供应于二甲及以上公立医院的供货业绩，提供合同，每提供一份得2分，本项最多10分。</w:t>
            </w:r>
          </w:p>
        </w:tc>
      </w:tr>
    </w:tbl>
    <w:p w14:paraId="7608B140">
      <w:pPr>
        <w:ind w:left="0" w:leftChars="0" w:right="-1324" w:rightChars="-473" w:firstLine="0" w:firstLineChars="0"/>
        <w:rPr>
          <w:rFonts w:hint="eastAsia" w:ascii="仿宋" w:hAnsi="仿宋" w:eastAsia="仿宋"/>
          <w:color w:val="000000" w:themeColor="text1"/>
          <w:sz w:val="24"/>
          <w:highlight w:val="none"/>
          <w14:textFill>
            <w14:solidFill>
              <w14:schemeClr w14:val="tx1"/>
            </w14:solidFill>
          </w14:textFill>
        </w:rPr>
      </w:pPr>
    </w:p>
    <w:p w14:paraId="4CE7A1D7">
      <w:pPr>
        <w:spacing w:line="50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说明：以上所提供资料，中标人进场前需原件备查，若提供虚假材料骗取中标的，取消中标，并按提供虚假材料骗取中标上报，后果自负。</w:t>
      </w:r>
    </w:p>
    <w:p w14:paraId="55D41889">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.本次询价结果仅限本次采购有效。</w:t>
      </w:r>
    </w:p>
    <w:p w14:paraId="4CA1A4E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.为鼓励不同品牌充分竞争，如某耗材的技术参数/要求为个别品牌专有，该参数不具有限制性；供应商可适当调整，但调整后须整体优于或相当于询价文件要求，并书面说明理由，经评委会审核认可后方可采用。</w:t>
      </w:r>
    </w:p>
    <w:p w14:paraId="5F5C71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.本项目服务纳入</w:t>
      </w:r>
      <w:r>
        <w:rPr>
          <w:rFonts w:hint="eastAsia" w:ascii="仿宋_GB2312" w:hAnsi="仿宋_GB2312" w:cs="仿宋_GB2312"/>
          <w:color w:val="auto"/>
          <w:sz w:val="28"/>
          <w:szCs w:val="28"/>
          <w:highlight w:val="none"/>
          <w:lang w:val="en-US" w:eastAsia="zh-CN"/>
        </w:rPr>
        <w:t>配送+SPD</w:t>
      </w:r>
      <w:r>
        <w:rPr>
          <w:rFonts w:hint="eastAsia" w:ascii="仿宋_GB2312" w:hAnsi="仿宋_GB2312" w:eastAsia="仿宋_GB2312" w:cs="仿宋_GB2312"/>
          <w:color w:val="auto"/>
          <w:sz w:val="28"/>
          <w:szCs w:val="28"/>
          <w:highlight w:val="none"/>
          <w:lang w:val="en-US" w:eastAsia="zh-CN"/>
        </w:rPr>
        <w:t>管理，SPD 服务点数按医院相关规定执行，具体可咨询</w:t>
      </w:r>
      <w:r>
        <w:rPr>
          <w:rFonts w:hint="eastAsia" w:ascii="仿宋_GB2312" w:hAnsi="仿宋_GB2312" w:cs="仿宋_GB2312"/>
          <w:color w:val="auto"/>
          <w:sz w:val="28"/>
          <w:szCs w:val="28"/>
          <w:highlight w:val="none"/>
          <w:lang w:val="en-US" w:eastAsia="zh-CN"/>
        </w:rPr>
        <w:t>医院采购中心</w:t>
      </w:r>
      <w:r>
        <w:rPr>
          <w:rFonts w:hint="eastAsia" w:ascii="仿宋_GB2312" w:hAnsi="仿宋_GB2312" w:eastAsia="仿宋_GB2312" w:cs="仿宋_GB2312"/>
          <w:color w:val="auto"/>
          <w:sz w:val="28"/>
          <w:szCs w:val="28"/>
          <w:highlight w:val="none"/>
          <w:lang w:val="en-US" w:eastAsia="zh-CN"/>
        </w:rPr>
        <w:t>。</w:t>
      </w:r>
    </w:p>
    <w:p w14:paraId="4142C97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若遇国家、省、市、融通集团公司政策性文件要求，中选供应商应无条件遵照执行。</w:t>
      </w:r>
    </w:p>
    <w:p w14:paraId="556BFEC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en-US" w:eastAsia="zh-CN"/>
        </w:rPr>
        <w:t>.付款方式：</w:t>
      </w:r>
      <w:bookmarkStart w:id="3" w:name="_GoBack"/>
      <w:bookmarkEnd w:id="3"/>
      <w:r>
        <w:rPr>
          <w:rFonts w:hint="eastAsia" w:ascii="仿宋_GB2312" w:hAnsi="仿宋_GB2312" w:eastAsia="仿宋_GB2312" w:cs="仿宋_GB2312"/>
          <w:color w:val="auto"/>
          <w:sz w:val="28"/>
          <w:szCs w:val="28"/>
          <w:highlight w:val="none"/>
          <w:lang w:val="zh-CN" w:eastAsia="zh-CN"/>
        </w:rPr>
        <w:t>项目设备安装、调试、验收合格后付至合同总价款的90%；剩下合同总价款的10%作为质量保证金，验收合格、质保期满后由供应商书面申请无息支付。</w:t>
      </w:r>
      <w:r>
        <w:rPr>
          <w:rFonts w:hint="eastAsia" w:ascii="仿宋_GB2312" w:hAnsi="仿宋_GB2312" w:eastAsia="仿宋_GB2312" w:cs="仿宋_GB2312"/>
          <w:color w:val="auto"/>
          <w:sz w:val="28"/>
          <w:szCs w:val="28"/>
          <w:highlight w:val="none"/>
          <w:lang w:val="en-US" w:eastAsia="zh-CN"/>
        </w:rPr>
        <w:t>耗材</w:t>
      </w:r>
      <w:r>
        <w:rPr>
          <w:rFonts w:hint="default" w:ascii="仿宋_GB2312" w:hAnsi="仿宋_GB2312" w:eastAsia="仿宋_GB2312" w:cs="仿宋_GB2312"/>
          <w:color w:val="auto"/>
          <w:sz w:val="28"/>
          <w:szCs w:val="28"/>
          <w:highlight w:val="none"/>
          <w:lang w:val="en-US" w:eastAsia="zh-CN"/>
        </w:rPr>
        <w:t>在收到合格</w:t>
      </w:r>
      <w:r>
        <w:rPr>
          <w:rFonts w:hint="eastAsia" w:ascii="仿宋_GB2312" w:hAnsi="仿宋_GB2312" w:eastAsia="仿宋_GB2312" w:cs="仿宋_GB2312"/>
          <w:color w:val="auto"/>
          <w:sz w:val="28"/>
          <w:szCs w:val="28"/>
          <w:highlight w:val="none"/>
          <w:lang w:val="en-US" w:eastAsia="zh-CN"/>
        </w:rPr>
        <w:t>耗材</w:t>
      </w:r>
      <w:r>
        <w:rPr>
          <w:rFonts w:hint="default" w:ascii="仿宋_GB2312" w:hAnsi="仿宋_GB2312" w:eastAsia="仿宋_GB2312" w:cs="仿宋_GB2312"/>
          <w:color w:val="auto"/>
          <w:sz w:val="28"/>
          <w:szCs w:val="28"/>
          <w:highlight w:val="none"/>
          <w:lang w:val="en-US" w:eastAsia="zh-CN"/>
        </w:rPr>
        <w:t>之日起</w:t>
      </w:r>
      <w:r>
        <w:rPr>
          <w:rFonts w:hint="default" w:ascii="仿宋_GB2312" w:hAnsi="仿宋_GB2312" w:eastAsia="仿宋_GB2312" w:cs="仿宋_GB2312"/>
          <w:color w:val="auto"/>
          <w:sz w:val="28"/>
          <w:szCs w:val="28"/>
          <w:highlight w:val="none"/>
          <w:lang w:val="zh-CN" w:eastAsia="zh-CN"/>
        </w:rPr>
        <w:t>十二</w:t>
      </w:r>
      <w:r>
        <w:rPr>
          <w:rFonts w:hint="default" w:ascii="仿宋_GB2312" w:hAnsi="仿宋_GB2312" w:eastAsia="仿宋_GB2312" w:cs="仿宋_GB2312"/>
          <w:color w:val="auto"/>
          <w:sz w:val="28"/>
          <w:szCs w:val="28"/>
          <w:highlight w:val="none"/>
          <w:lang w:val="en-US" w:eastAsia="zh-CN"/>
        </w:rPr>
        <w:t>个月</w:t>
      </w:r>
      <w:r>
        <w:rPr>
          <w:rFonts w:hint="eastAsia" w:ascii="仿宋_GB2312" w:hAnsi="仿宋_GB2312" w:eastAsia="仿宋_GB2312" w:cs="仿宋_GB2312"/>
          <w:color w:val="auto"/>
          <w:sz w:val="28"/>
          <w:szCs w:val="28"/>
          <w:highlight w:val="none"/>
          <w:lang w:val="en-US" w:eastAsia="zh-CN"/>
        </w:rPr>
        <w:t>之后的10个工作日内</w:t>
      </w:r>
      <w:r>
        <w:rPr>
          <w:rFonts w:hint="default" w:ascii="仿宋_GB2312" w:hAnsi="仿宋_GB2312" w:eastAsia="仿宋_GB2312" w:cs="仿宋_GB2312"/>
          <w:color w:val="auto"/>
          <w:sz w:val="28"/>
          <w:szCs w:val="28"/>
          <w:highlight w:val="none"/>
          <w:lang w:val="en-US" w:eastAsia="zh-CN"/>
        </w:rPr>
        <w:t>进行货款结算。</w:t>
      </w:r>
    </w:p>
    <w:p w14:paraId="784E465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val="en-US" w:eastAsia="zh-CN"/>
        </w:rPr>
        <w:t>.因产品质量、货证不符、假冒伪劣等供应商原因导致医疗纠纷、不良事件或经济损失的，由供应商承担全部法律责任与经济赔偿，采购人不承担连带责任。</w:t>
      </w:r>
    </w:p>
    <w:p w14:paraId="668336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val="en-US" w:eastAsia="zh-CN"/>
        </w:rPr>
        <w:t>供应商须提供完整有效的生产厂家授权书（分级授权需提供完整授权链条），否则视为资格审查不合格。</w:t>
      </w:r>
    </w:p>
    <w:p w14:paraId="31C4D668">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lang w:val="en-US" w:eastAsia="zh-CN"/>
        </w:rPr>
        <w:t>挂网医用耗材须在江西省医保平台建立配送关系；报名时未建立的，中选后须承诺：合同签订后 1 个月内完成配送关系建立，逾期未完成视为自动放弃中选资格。</w:t>
      </w:r>
    </w:p>
    <w:p w14:paraId="4A35DA5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四、供应商条件要求</w:t>
      </w:r>
    </w:p>
    <w:p w14:paraId="7E4DB9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1.满足法律法规的要求，包括：</w:t>
      </w:r>
    </w:p>
    <w:p w14:paraId="02CEEC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2.具有独立承担民事责任的能力；</w:t>
      </w:r>
    </w:p>
    <w:p w14:paraId="366D2BB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.具有良好的商业信誉和健全的财务会计制度；</w:t>
      </w:r>
    </w:p>
    <w:p w14:paraId="2CE9CC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.具有履行合同所必须的设备和专业技术能力；</w:t>
      </w:r>
    </w:p>
    <w:p w14:paraId="2E348FF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.有依法缴纳税收和社会保障资金的良好记录；</w:t>
      </w:r>
    </w:p>
    <w:p w14:paraId="39A1E4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.参加此采购活动前三年内，在经营活动中没有重大违法记录；</w:t>
      </w:r>
    </w:p>
    <w:p w14:paraId="6A83EED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val="en-US" w:eastAsia="zh-CN"/>
        </w:rPr>
        <w:t>.符合法律、法规规定的其他条件。</w:t>
      </w:r>
    </w:p>
    <w:p w14:paraId="1352BC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en-US" w:eastAsia="zh-CN"/>
        </w:rPr>
        <w:t>单位负责人为同一人或者存在直接控股、管理关系的不同供应商，不得参加同一合同项下的采购活动。</w:t>
      </w:r>
    </w:p>
    <w:p w14:paraId="1D7D561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val="en-US" w:eastAsia="zh-CN"/>
        </w:rPr>
        <w:t>.被人民法院列为失信被执行人的潜在供应商不得参加本次询价，否则其响应无效。</w:t>
      </w:r>
    </w:p>
    <w:p w14:paraId="7B49C36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val="en-US" w:eastAsia="zh-CN"/>
        </w:rPr>
        <w:t>.本项目不接受联合体参加。</w:t>
      </w:r>
    </w:p>
    <w:p w14:paraId="6DE4F5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五、报名资料【所有材料均须加盖单位公章（鲜章），任何形式的电子印章、电子签名或打印公章均不予认可，格式详见附件。响应文件(不含报价)加盖鲜章后需扫描成PDF版发送至yt184yycgb@163.com邮箱存档。】</w:t>
      </w:r>
    </w:p>
    <w:p w14:paraId="3C69756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报价要求：所有耗材按序号分项独立报价。</w:t>
      </w:r>
    </w:p>
    <w:p w14:paraId="04380BA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2密封报价函封面须清晰填写：所报耗材序号、耗材名称、供应商全称、联系人</w:t>
      </w:r>
      <w:r>
        <w:rPr>
          <w:rFonts w:hint="eastAsia" w:ascii="仿宋_GB2312" w:hAnsi="仿宋_GB2312" w:cs="仿宋_GB2312"/>
          <w:color w:val="auto"/>
          <w:sz w:val="28"/>
          <w:szCs w:val="28"/>
          <w:highlight w:val="none"/>
          <w:lang w:val="en-US" w:eastAsia="zh-CN"/>
        </w:rPr>
        <w:t>、邮箱</w:t>
      </w:r>
      <w:r>
        <w:rPr>
          <w:rFonts w:hint="eastAsia" w:ascii="仿宋_GB2312" w:hAnsi="仿宋_GB2312" w:eastAsia="仿宋_GB2312" w:cs="仿宋_GB2312"/>
          <w:color w:val="auto"/>
          <w:sz w:val="28"/>
          <w:szCs w:val="28"/>
          <w:highlight w:val="none"/>
          <w:lang w:val="en-US" w:eastAsia="zh-CN"/>
        </w:rPr>
        <w:t>及电话。</w:t>
      </w:r>
    </w:p>
    <w:p w14:paraId="6C40C63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3报价名称及规格须严格按照产品注册证/备案凭证载明的名称及规格填写</w:t>
      </w:r>
    </w:p>
    <w:p w14:paraId="033688E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4包装要求：；每包内分两部分独立密封：① 报价函（单独密封）；② 产品资质文件（单独密封）。</w:t>
      </w:r>
    </w:p>
    <w:p w14:paraId="4F21E47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 产品资质文件（每一个序号耗材均须单独提供一套，按顺序装订，齐全清晰）：</w:t>
      </w:r>
    </w:p>
    <w:p w14:paraId="3171774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 供应商营业执照；</w:t>
      </w:r>
    </w:p>
    <w:p w14:paraId="25305A7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5.2 医疗器械经营许可证/备案凭证；</w:t>
      </w:r>
    </w:p>
    <w:p w14:paraId="25E8B73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5.3 生产厂家营业执照；</w:t>
      </w:r>
    </w:p>
    <w:p w14:paraId="63C49413">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5.4 医疗器械生产许可证（国产产品提供）；</w:t>
      </w:r>
    </w:p>
    <w:p w14:paraId="61A75853">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5.5 满足询价参数要求的证明材料</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提供产品说明书、技术参数表、注册证附页等能够证明所投产品完全响应或优于本项目技术参数的材料，加盖供应商鲜章</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w:t>
      </w:r>
    </w:p>
    <w:p w14:paraId="0DE99BF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5.6 产品注册证/备案凭证（纳入医疗器械管理的必须提供），报价名称须与注册证/备案名称一致；</w:t>
      </w:r>
    </w:p>
    <w:p w14:paraId="6E41395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5.7 生产厂家纸质授权证明（分级授权须逐级提供，并附各级授权公司资质）；江西省医保平台配送关系截图（挂网耗材须提供，未建立的须书面注明情况及完成时限）；</w:t>
      </w:r>
    </w:p>
    <w:p w14:paraId="78D536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5.8 法定代表人授权委托书（附法人身份证复印件、被授权人身份证复印件）；</w:t>
      </w:r>
    </w:p>
    <w:p w14:paraId="222E5A1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5.9 </w:t>
      </w:r>
      <w:r>
        <w:rPr>
          <w:rFonts w:ascii="宋体" w:hAnsi="宋体" w:eastAsia="宋体" w:cs="宋体"/>
          <w:sz w:val="24"/>
          <w:szCs w:val="24"/>
        </w:rPr>
        <w:t>提</w:t>
      </w:r>
      <w:r>
        <w:rPr>
          <w:rFonts w:hint="eastAsia" w:ascii="仿宋_GB2312" w:hAnsi="仿宋_GB2312" w:eastAsia="仿宋_GB2312" w:cs="仿宋_GB2312"/>
          <w:color w:val="auto"/>
          <w:sz w:val="28"/>
          <w:szCs w:val="28"/>
          <w:highlight w:val="none"/>
          <w:lang w:val="en-US" w:eastAsia="zh-CN"/>
        </w:rPr>
        <w:t>供近</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年内（截至公告发布日），该耗材同品规在</w:t>
      </w:r>
      <w:r>
        <w:rPr>
          <w:rFonts w:hint="eastAsia" w:ascii="仿宋_GB2312" w:hAnsi="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val="en-US" w:eastAsia="zh-CN"/>
        </w:rPr>
        <w:t>级及以上公立医院的供货发票（发票日期在公告前）。该发票可以是厂家开具、上级经销商开具或其他合法渠道的真实成交发票，复印件须加盖供应商鲜章；提供虚假材料的，直接列入医院黑名单。</w:t>
      </w:r>
    </w:p>
    <w:p w14:paraId="617C3FC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5.10 廉洁销售和质量保证承诺书；</w:t>
      </w:r>
    </w:p>
    <w:p w14:paraId="5E9CD0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5.11 无违法记录声明；</w:t>
      </w:r>
      <w:r>
        <w:rPr>
          <w:rFonts w:hint="eastAsia" w:ascii="仿宋_GB2312" w:hAnsi="仿宋_GB2312" w:cs="仿宋_GB2312"/>
          <w:color w:val="auto"/>
          <w:sz w:val="28"/>
          <w:szCs w:val="28"/>
          <w:highlight w:val="none"/>
          <w:lang w:val="en-US" w:eastAsia="zh-CN"/>
        </w:rPr>
        <w:t xml:space="preserve"> </w:t>
      </w:r>
    </w:p>
    <w:p w14:paraId="26489F0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5.12 资格声明函；</w:t>
      </w:r>
    </w:p>
    <w:p w14:paraId="611ED9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5.13 本公告要求的其他材料（如有）</w:t>
      </w:r>
    </w:p>
    <w:p w14:paraId="4129477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供应商所投每一个序号耗材，其报价函、资质文件必须齐全有效。</w:t>
      </w:r>
    </w:p>
    <w:p w14:paraId="694054F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属于江西省医保公共服务平台挂网产品的，报价时须填报27 位医保编码、挂网价，响应报价不得高于挂网价，未挂网产品标注 “备案”。</w:t>
      </w:r>
    </w:p>
    <w:p w14:paraId="791777F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产品有挂网 ID 号的，须在报价单备注；中标供应商须及时提供医保贯标码，因未及时提供导致无法计费、漏费的，相关损失由供应商自行承担。</w:t>
      </w:r>
    </w:p>
    <w:p w14:paraId="310D6E6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六、</w:t>
      </w:r>
      <w:r>
        <w:rPr>
          <w:rFonts w:hint="eastAsia" w:ascii="黑体" w:hAnsi="黑体" w:eastAsia="黑体" w:cs="黑体"/>
          <w:color w:val="auto"/>
          <w:sz w:val="28"/>
          <w:szCs w:val="28"/>
          <w:highlight w:val="none"/>
          <w:lang w:eastAsia="zh-CN"/>
        </w:rPr>
        <w:t>获取采购文件</w:t>
      </w:r>
    </w:p>
    <w:p w14:paraId="70AA0C0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05E116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、询价须知</w:t>
      </w:r>
    </w:p>
    <w:p w14:paraId="44C0CF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分</w:t>
      </w:r>
    </w:p>
    <w:p w14:paraId="4499DF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3E26C17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7.3</w:t>
      </w:r>
      <w:r>
        <w:rPr>
          <w:rFonts w:hint="eastAsia" w:ascii="仿宋_GB2312" w:hAnsi="仿宋_GB2312" w:eastAsia="仿宋_GB2312" w:cs="仿宋_GB2312"/>
          <w:color w:val="auto"/>
          <w:sz w:val="28"/>
          <w:szCs w:val="28"/>
          <w:highlight w:val="none"/>
          <w:lang w:val="en-US" w:eastAsia="zh-CN"/>
        </w:rPr>
        <w:t>供应商须委派授权代表按时到现场参与谈判采购，谈判具体时间、地点将另行通知，未按要求到场参与谈判的，视为自动放弃谈判及成交资格。</w:t>
      </w:r>
    </w:p>
    <w:p w14:paraId="31137F94">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在供应商资质审查合格及产品符合临床需求的前提下以</w:t>
      </w:r>
      <w:r>
        <w:rPr>
          <w:rFonts w:hint="eastAsia" w:ascii="仿宋_GB2312" w:hAnsi="仿宋_GB2312" w:cs="仿宋_GB2312"/>
          <w:color w:val="auto"/>
          <w:sz w:val="28"/>
          <w:szCs w:val="28"/>
          <w:highlight w:val="none"/>
          <w:lang w:val="en-US" w:eastAsia="zh-CN"/>
        </w:rPr>
        <w:t>评分从高到低</w:t>
      </w:r>
      <w:r>
        <w:rPr>
          <w:rFonts w:hint="eastAsia" w:ascii="仿宋_GB2312" w:hAnsi="仿宋_GB2312" w:eastAsia="仿宋_GB2312" w:cs="仿宋_GB2312"/>
          <w:color w:val="auto"/>
          <w:sz w:val="28"/>
          <w:szCs w:val="28"/>
          <w:highlight w:val="none"/>
        </w:rPr>
        <w:t>确定成交供应商</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报价为含税报价，币种为人民币。</w:t>
      </w:r>
    </w:p>
    <w:p w14:paraId="3434300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7.5如产品在试用期3个月内，因性能或质量等问题，不能满足临床实际，由临床充分论证后提出申请，顺延下一位供应商。</w:t>
      </w:r>
    </w:p>
    <w:p w14:paraId="2B98412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八、开启</w:t>
      </w:r>
    </w:p>
    <w:p w14:paraId="6C0692A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 时间：2026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（时间如有调整另行通知）</w:t>
      </w:r>
    </w:p>
    <w:p w14:paraId="0427BA3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4A05705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九</w:t>
      </w:r>
      <w:r>
        <w:rPr>
          <w:rFonts w:hint="eastAsia" w:ascii="黑体" w:hAnsi="黑体" w:eastAsia="黑体" w:cs="黑体"/>
          <w:color w:val="auto"/>
          <w:sz w:val="28"/>
          <w:szCs w:val="28"/>
          <w:highlight w:val="none"/>
          <w:lang w:eastAsia="zh-CN"/>
        </w:rPr>
        <w:t>、公告期限</w:t>
      </w:r>
    </w:p>
    <w:p w14:paraId="18A1CCCC">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五 </w:t>
      </w:r>
      <w:r>
        <w:rPr>
          <w:rFonts w:hint="eastAsia" w:ascii="仿宋_GB2312" w:hAnsi="仿宋_GB2312" w:cs="仿宋_GB2312"/>
          <w:color w:val="auto"/>
          <w:sz w:val="28"/>
          <w:szCs w:val="28"/>
          <w:highlight w:val="none"/>
          <w:lang w:eastAsia="zh-CN"/>
        </w:rPr>
        <w:t>个工作日。</w:t>
      </w:r>
    </w:p>
    <w:p w14:paraId="7D0B283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十</w:t>
      </w:r>
      <w:r>
        <w:rPr>
          <w:rFonts w:hint="eastAsia" w:ascii="黑体" w:hAnsi="黑体" w:eastAsia="黑体" w:cs="黑体"/>
          <w:color w:val="auto"/>
          <w:sz w:val="28"/>
          <w:szCs w:val="28"/>
          <w:highlight w:val="none"/>
          <w:lang w:eastAsia="zh-CN"/>
        </w:rPr>
        <w:t>、其他补充事宜</w:t>
      </w:r>
    </w:p>
    <w:p w14:paraId="139938C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0D0F1EF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十一</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666A41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w:t>
      </w:r>
      <w:r>
        <w:rPr>
          <w:rFonts w:hint="eastAsia" w:ascii="仿宋_GB2312" w:hAnsi="仿宋_GB2312" w:cs="仿宋_GB2312"/>
          <w:kern w:val="2"/>
          <w:sz w:val="28"/>
          <w:szCs w:val="28"/>
          <w:highlight w:val="none"/>
          <w:lang w:val="en-US" w:eastAsia="zh-CN" w:bidi="ar-SA"/>
        </w:rPr>
        <w:t>8</w:t>
      </w:r>
    </w:p>
    <w:p w14:paraId="6F70E60E">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附件一：报价单</w:t>
      </w:r>
    </w:p>
    <w:p w14:paraId="37FCE062">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1.医用耗材报价单</w:t>
      </w:r>
    </w:p>
    <w:p w14:paraId="677244F7">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tbl>
      <w:tblPr>
        <w:tblStyle w:val="8"/>
        <w:tblW w:w="5049" w:type="pct"/>
        <w:tblInd w:w="-7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350"/>
        <w:gridCol w:w="1018"/>
        <w:gridCol w:w="1442"/>
        <w:gridCol w:w="766"/>
        <w:gridCol w:w="1019"/>
        <w:gridCol w:w="663"/>
        <w:gridCol w:w="968"/>
        <w:gridCol w:w="1379"/>
        <w:gridCol w:w="678"/>
        <w:gridCol w:w="1725"/>
        <w:gridCol w:w="1284"/>
      </w:tblGrid>
      <w:tr w14:paraId="5D2B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3103" w:type="dxa"/>
            <w:gridSpan w:val="12"/>
            <w:tcBorders>
              <w:top w:val="nil"/>
              <w:left w:val="nil"/>
              <w:bottom w:val="single" w:color="000000" w:sz="4" w:space="0"/>
              <w:right w:val="nil"/>
            </w:tcBorders>
            <w:shd w:val="clear" w:color="auto" w:fill="FFFFFF"/>
            <w:vAlign w:val="center"/>
          </w:tcPr>
          <w:p w14:paraId="526C5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r>
      <w:tr w14:paraId="0E80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1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929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0093A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10942" w:type="dxa"/>
            <w:gridSpan w:val="10"/>
            <w:tcBorders>
              <w:top w:val="single" w:color="000000" w:sz="4" w:space="0"/>
              <w:left w:val="nil"/>
              <w:bottom w:val="single" w:color="000000" w:sz="4" w:space="0"/>
              <w:right w:val="single" w:color="000000" w:sz="4" w:space="0"/>
            </w:tcBorders>
            <w:shd w:val="clear" w:color="auto" w:fill="FFFFFF"/>
            <w:vAlign w:val="center"/>
          </w:tcPr>
          <w:p w14:paraId="0CE311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537E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39A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155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8A3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0E3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DF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152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7E6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val="en-US" w:eastAsia="zh-CN"/>
              </w:rPr>
              <w:t>最小使用单位</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A00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57D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BBF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val="en-US" w:eastAsia="zh-CN"/>
              </w:rPr>
              <w:t>是否集采</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F9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D7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F2E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485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423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0D5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6E1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62F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E7D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D8C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708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DB1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14E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F96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2D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6658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79B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2B0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D47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B5A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740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8B8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BB9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4B0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691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E30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905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FF3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19412DE1">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备注：1、报价表中报价耗材序号为“医用耗材询价品目信息表”中序号；</w:t>
      </w:r>
    </w:p>
    <w:p w14:paraId="34B5AD17">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2、报价耗材名称填写所报耗材注册证名称</w:t>
      </w:r>
      <w:r>
        <w:rPr>
          <w:rFonts w:hint="eastAsia" w:ascii="仿宋_GB2312" w:hAnsi="仿宋_GB2312" w:cs="仿宋_GB2312"/>
          <w:color w:val="auto"/>
          <w:sz w:val="28"/>
          <w:szCs w:val="28"/>
          <w:highlight w:val="none"/>
          <w:lang w:val="en-US" w:eastAsia="zh-CN"/>
        </w:rPr>
        <w:t>。</w:t>
      </w:r>
    </w:p>
    <w:p w14:paraId="3F5D96E8">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44F3095F">
      <w:pP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br w:type="page"/>
      </w:r>
    </w:p>
    <w:p w14:paraId="37DE6F34">
      <w:pP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2.专机专用设备报价单</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222"/>
        <w:gridCol w:w="1793"/>
        <w:gridCol w:w="921"/>
        <w:gridCol w:w="2250"/>
        <w:gridCol w:w="2100"/>
        <w:gridCol w:w="2000"/>
        <w:gridCol w:w="1937"/>
      </w:tblGrid>
      <w:tr w14:paraId="0D84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8"/>
            <w:tcBorders>
              <w:top w:val="nil"/>
              <w:left w:val="nil"/>
              <w:bottom w:val="single" w:color="000000" w:sz="4" w:space="0"/>
              <w:right w:val="nil"/>
            </w:tcBorders>
            <w:shd w:val="clear" w:color="auto" w:fill="FFFFFF"/>
            <w:vAlign w:val="center"/>
          </w:tcPr>
          <w:p w14:paraId="17446E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鹰潭一八四医院专机专用设备报价单</w:t>
            </w:r>
          </w:p>
        </w:tc>
      </w:tr>
      <w:tr w14:paraId="0297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D3D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239" w:type="pct"/>
            <w:gridSpan w:val="6"/>
            <w:tcBorders>
              <w:top w:val="single" w:color="000000" w:sz="4" w:space="0"/>
              <w:left w:val="nil"/>
              <w:bottom w:val="single" w:color="000000" w:sz="4" w:space="0"/>
              <w:right w:val="single" w:color="000000" w:sz="4" w:space="0"/>
            </w:tcBorders>
            <w:shd w:val="clear" w:color="auto" w:fill="FFFFFF"/>
            <w:vAlign w:val="center"/>
          </w:tcPr>
          <w:p w14:paraId="040C2C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C15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18D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03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设备</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88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3DB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B6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3E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r>
              <w:rPr>
                <w:rFonts w:hint="eastAsia" w:ascii="仿宋_GB2312" w:hAnsi="宋体" w:cs="仿宋_GB2312"/>
                <w:i w:val="0"/>
                <w:iCs w:val="0"/>
                <w:color w:val="auto"/>
                <w:kern w:val="0"/>
                <w:sz w:val="22"/>
                <w:szCs w:val="22"/>
                <w:highlight w:val="none"/>
                <w:u w:val="none"/>
                <w:lang w:val="en-US" w:eastAsia="zh-CN" w:bidi="ar"/>
              </w:rPr>
              <w:t>（元）</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5CD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质保期（年）</w:t>
            </w: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F4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1CFB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C32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68E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FCD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8DF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88A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703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2CF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D85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7CA9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9ED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85E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208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07C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F20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7C9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B74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512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5014850">
      <w:pPr>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所报耗材专机专用设备报价单</w:t>
      </w:r>
      <w:r>
        <w:rPr>
          <w:rFonts w:hint="eastAsia" w:ascii="仿宋_GB2312" w:hAnsi="仿宋_GB2312" w:cs="仿宋_GB2312"/>
          <w:color w:val="auto"/>
          <w:sz w:val="28"/>
          <w:szCs w:val="28"/>
          <w:highlight w:val="none"/>
          <w:lang w:val="en-US" w:eastAsia="zh-CN"/>
        </w:rPr>
        <w:t>；</w:t>
      </w:r>
    </w:p>
    <w:p w14:paraId="2020843F">
      <w:pPr>
        <w:ind w:left="1120" w:leftChars="300" w:hanging="280" w:hangingChars="1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37304E8F">
      <w:pPr>
        <w:rPr>
          <w:rFonts w:hint="eastAsia" w:ascii="仿宋_GB2312" w:hAnsi="仿宋_GB2312" w:eastAsia="仿宋_GB2312" w:cs="仿宋_GB2312"/>
          <w:color w:val="auto"/>
          <w:sz w:val="28"/>
          <w:szCs w:val="28"/>
          <w:highlight w:val="none"/>
          <w:lang w:val="en-US" w:eastAsia="zh-CN"/>
        </w:rPr>
      </w:pPr>
    </w:p>
    <w:p w14:paraId="1CF9C164">
      <w:pPr>
        <w:rPr>
          <w:rFonts w:hint="default" w:ascii="仿宋_GB2312" w:hAnsi="仿宋_GB2312" w:eastAsia="仿宋_GB2312" w:cs="仿宋_GB2312"/>
          <w:color w:val="auto"/>
          <w:sz w:val="28"/>
          <w:szCs w:val="28"/>
          <w:highlight w:val="none"/>
          <w:lang w:val="en-US" w:eastAsia="zh-CN"/>
        </w:rPr>
      </w:pPr>
    </w:p>
    <w:p w14:paraId="08598177">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5A5032D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附件二：报名文件模板（所有材料须加盖公章，否则视为无效）</w:t>
      </w:r>
    </w:p>
    <w:p w14:paraId="3924FEC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0ADF2740">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39392CF6">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3234A26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鹰潭一八四医院医用耗材询价项目</w:t>
      </w:r>
    </w:p>
    <w:p w14:paraId="6D473C05">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C1E19E0">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F6BA86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（资质文件）</w:t>
      </w:r>
    </w:p>
    <w:p w14:paraId="063E2815">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3460CAF">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16E69BF">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3C83436">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3899006">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48C24C1">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A0BA5EF">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耗材序号：</w:t>
      </w:r>
    </w:p>
    <w:p w14:paraId="0B3AFBD3">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耗材名称：</w:t>
      </w:r>
    </w:p>
    <w:p w14:paraId="6290DBB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4E36AF25">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374A3349">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0343330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0B524F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F10DF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24BAF14">
      <w:pPr>
        <w:ind w:left="0" w:leftChars="0" w:firstLine="0" w:firstLineChars="0"/>
        <w:jc w:val="both"/>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br w:type="page"/>
      </w:r>
    </w:p>
    <w:p w14:paraId="236E93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报名供应商资质：</w:t>
      </w:r>
    </w:p>
    <w:p w14:paraId="41996F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①供应商营业执照</w:t>
      </w:r>
    </w:p>
    <w:p w14:paraId="57FF1AC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AD8B0F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992823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医疗器械经营许可证</w:t>
      </w:r>
      <w:r>
        <w:rPr>
          <w:rFonts w:hint="eastAsia" w:ascii="仿宋_GB2312" w:hAnsi="仿宋_GB2312" w:cs="仿宋_GB2312"/>
          <w:color w:val="auto"/>
          <w:sz w:val="28"/>
          <w:szCs w:val="28"/>
          <w:highlight w:val="none"/>
          <w:lang w:eastAsia="zh-CN"/>
        </w:rPr>
        <w:t>（若报名供应商为医用耗材及设备生产厂家，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0512A20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p>
    <w:p w14:paraId="595F4053">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6CCA13B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医用耗材资质：</w:t>
      </w:r>
    </w:p>
    <w:p w14:paraId="60F17A1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①厂家营业执照</w:t>
      </w:r>
    </w:p>
    <w:p w14:paraId="5683BD1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BBD60D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6DA81F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198D402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690BE5E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197C5A0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58174D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8485BB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0845CF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④医用耗材生产厂家给报名供应商的纸质授权证明（分级授权须逐级提供，且须提供各级授权公司资质）及江西省医保平台建立配送关系截图（平台截图为挂网耗材需提供）。</w:t>
      </w:r>
    </w:p>
    <w:p w14:paraId="6F8AF11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EC4B36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EC1AA0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⑤满足参数的证明材料。</w:t>
      </w:r>
    </w:p>
    <w:p w14:paraId="122460C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117C1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CCBF8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⑥</w:t>
      </w:r>
      <w:r>
        <w:rPr>
          <w:rFonts w:ascii="宋体" w:hAnsi="宋体" w:eastAsia="宋体" w:cs="宋体"/>
          <w:sz w:val="24"/>
          <w:szCs w:val="24"/>
        </w:rPr>
        <w:t>提</w:t>
      </w:r>
      <w:r>
        <w:rPr>
          <w:rFonts w:hint="eastAsia" w:ascii="仿宋_GB2312" w:hAnsi="仿宋_GB2312" w:eastAsia="仿宋_GB2312" w:cs="仿宋_GB2312"/>
          <w:color w:val="auto"/>
          <w:sz w:val="28"/>
          <w:szCs w:val="28"/>
          <w:highlight w:val="none"/>
          <w:lang w:val="en-US" w:eastAsia="zh-CN"/>
        </w:rPr>
        <w:t>供近</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年内（截至公告发布日），该耗材同品规在</w:t>
      </w:r>
      <w:r>
        <w:rPr>
          <w:rFonts w:hint="eastAsia" w:ascii="仿宋_GB2312" w:hAnsi="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val="en-US" w:eastAsia="zh-CN"/>
        </w:rPr>
        <w:t>级及以上公立医院的供货发票（发票日期在公告前）</w:t>
      </w:r>
      <w:r>
        <w:rPr>
          <w:rFonts w:hint="eastAsia" w:ascii="仿宋_GB2312" w:hAnsi="仿宋_GB2312" w:cs="仿宋_GB2312"/>
          <w:b/>
          <w:bCs/>
          <w:color w:val="auto"/>
          <w:sz w:val="28"/>
          <w:szCs w:val="28"/>
          <w:highlight w:val="none"/>
          <w:lang w:eastAsia="zh-CN"/>
        </w:rPr>
        <w:t>，有任何违规行为，供应商纳入医院黑名单。</w:t>
      </w:r>
    </w:p>
    <w:p w14:paraId="6BE79B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p>
    <w:p w14:paraId="0E4D5B4B">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p>
    <w:p w14:paraId="1BC74D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配套设备资质：</w:t>
      </w:r>
    </w:p>
    <w:p w14:paraId="76AA7D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①设备厂家营业执照</w:t>
      </w:r>
    </w:p>
    <w:p w14:paraId="6034EAF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64FD50C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3FA4BB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00818DD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16D137F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88991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6025B8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097A7D9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631393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en-US" w:eastAsia="zh-CN"/>
        </w:rPr>
        <w:t>生产厂家给报名供应商的纸质授权证明（分级授权须逐级提供，且须提供各级授权公司资质）</w:t>
      </w:r>
    </w:p>
    <w:p w14:paraId="5B6CDA6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65419AF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64717BE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⑤</w:t>
      </w:r>
      <w:r>
        <w:rPr>
          <w:rFonts w:ascii="宋体" w:hAnsi="宋体" w:eastAsia="宋体" w:cs="宋体"/>
          <w:sz w:val="24"/>
          <w:szCs w:val="24"/>
        </w:rPr>
        <w:t>提</w:t>
      </w:r>
      <w:r>
        <w:rPr>
          <w:rFonts w:hint="eastAsia" w:ascii="仿宋_GB2312" w:hAnsi="仿宋_GB2312" w:eastAsia="仿宋_GB2312" w:cs="仿宋_GB2312"/>
          <w:color w:val="auto"/>
          <w:sz w:val="28"/>
          <w:szCs w:val="28"/>
          <w:highlight w:val="none"/>
          <w:lang w:val="en-US" w:eastAsia="zh-CN"/>
        </w:rPr>
        <w:t>供近</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年内（截至公告发布日），该耗材同品规在</w:t>
      </w:r>
      <w:r>
        <w:rPr>
          <w:rFonts w:hint="eastAsia" w:ascii="仿宋_GB2312" w:hAnsi="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val="en-US" w:eastAsia="zh-CN"/>
        </w:rPr>
        <w:t>级及以上公立医院的供货发票（发票日期在公告前）</w:t>
      </w:r>
      <w:r>
        <w:rPr>
          <w:rFonts w:hint="eastAsia" w:ascii="仿宋_GB2312" w:hAnsi="仿宋_GB2312" w:cs="仿宋_GB2312"/>
          <w:b/>
          <w:bCs/>
          <w:color w:val="auto"/>
          <w:sz w:val="28"/>
          <w:szCs w:val="28"/>
          <w:highlight w:val="none"/>
          <w:lang w:eastAsia="zh-CN"/>
        </w:rPr>
        <w:t>，有任何违规行为，供应商纳入医院黑名单。</w:t>
      </w:r>
    </w:p>
    <w:p w14:paraId="1AD6F488">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p>
    <w:p w14:paraId="2DC593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其他资质：</w:t>
      </w:r>
    </w:p>
    <w:p w14:paraId="4807B99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eastAsia="仿宋_GB2312" w:cs="仿宋_GB2312"/>
          <w:color w:val="auto"/>
          <w:sz w:val="28"/>
          <w:szCs w:val="28"/>
          <w:highlight w:val="none"/>
          <w:lang w:eastAsia="zh-CN"/>
        </w:rPr>
        <w:t>；</w:t>
      </w:r>
    </w:p>
    <w:p w14:paraId="28C5651D">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253037E9">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lang w:eastAsia="zh-CN"/>
        </w:rPr>
        <w:t>医用耗材询价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耗材序号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2401A966">
      <w:pPr>
        <w:pStyle w:val="13"/>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16B34D5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05B95607">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42128348">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709C622F">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签发日期：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45E50B0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207684D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58CE7F1E">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7DE45EA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524B065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3E823B6A">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30DA7F3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3756EE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71DE4931">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br w:type="page"/>
      </w:r>
    </w:p>
    <w:p w14:paraId="415E993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b w:val="0"/>
          <w:bCs w:val="0"/>
          <w:color w:val="auto"/>
          <w:sz w:val="28"/>
          <w:szCs w:val="28"/>
          <w:highlight w:val="none"/>
          <w:lang w:val="en-US" w:eastAsia="zh-CN"/>
        </w:rPr>
        <w:t>廉洁销售和质量保证承诺书</w:t>
      </w:r>
    </w:p>
    <w:p w14:paraId="47B813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sz w:val="32"/>
          <w:szCs w:val="32"/>
          <w:highlight w:val="none"/>
        </w:rPr>
        <w:t>廉洁销售和质量保证承诺书</w:t>
      </w:r>
    </w:p>
    <w:p w14:paraId="15B17365">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鹰潭一八四医院：</w:t>
      </w:r>
    </w:p>
    <w:p w14:paraId="3C625A9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我公司保证严格按照国家有关法律法规及贵院有关规定和要求，及时、保质保量为贵院配送药品、医用耗材等产品，并提供全面、完善的服务，同时承诺：</w:t>
      </w:r>
    </w:p>
    <w:p w14:paraId="183D9B6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一、具备配送医药产品的合法资质，所配送的医药产品与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合同一致，不自行涨价和变更规格型号、材质、生产企业等。</w:t>
      </w:r>
    </w:p>
    <w:p w14:paraId="062EC15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二、不论贵院采购产品数量和金额多少，均保证按照约定的配送时间及时送货到位，急需产品节假日照常配送。</w:t>
      </w:r>
    </w:p>
    <w:p w14:paraId="367DF97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三、保证所配送的医药产品是合法有效的产品，产品质量符合国家相关标准，在质量保证期（有效期）内因产品质量问题产生的责任由我公司承担。</w:t>
      </w:r>
    </w:p>
    <w:p w14:paraId="6C43DA9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四、所配送的医药产品储运条件符合国家规定，并采取有效措施保证储运过程中的产品质量与安全，因运输过程造成的质量问题及损耗由我公司负责。</w:t>
      </w:r>
    </w:p>
    <w:p w14:paraId="540CA86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五、我公司指定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3D0A86B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六、不以回扣、宴请等方式影响贵院采购或使用医药产品的选择权，不利用任何途径和方式，统计贵院医师个人及临床科室能关医药产品用量信息。</w:t>
      </w:r>
    </w:p>
    <w:p w14:paraId="7F86E2A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如违反以上承诺，我公司自愿无条件按照贵院有关规定接受处罚。</w:t>
      </w:r>
    </w:p>
    <w:p w14:paraId="5AA512F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本承诺书作为医用耗材采购合同</w:t>
      </w:r>
      <w:r>
        <w:rPr>
          <w:rFonts w:hint="eastAsia" w:ascii="仿宋_GB2312" w:hAnsi="仿宋_GB2312" w:eastAsia="仿宋_GB2312" w:cs="仿宋_GB2312"/>
          <w:color w:val="auto"/>
          <w:sz w:val="28"/>
          <w:szCs w:val="28"/>
          <w:highlight w:val="none"/>
          <w:lang w:eastAsia="zh-CN"/>
        </w:rPr>
        <w:t>和药品采购合同</w:t>
      </w:r>
      <w:r>
        <w:rPr>
          <w:rFonts w:hint="eastAsia" w:ascii="仿宋_GB2312" w:hAnsi="仿宋_GB2312" w:eastAsia="仿宋_GB2312" w:cs="仿宋_GB2312"/>
          <w:color w:val="auto"/>
          <w:sz w:val="28"/>
          <w:szCs w:val="28"/>
          <w:highlight w:val="none"/>
        </w:rPr>
        <w:t>的重要组成部分，与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合同一并执行，具有同等法律效力，从签订之日起生效。</w:t>
      </w:r>
    </w:p>
    <w:p w14:paraId="723C28B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p>
    <w:p w14:paraId="0F18979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7EB51CA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6DE3ACB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7B78EB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b w:val="0"/>
          <w:bCs w:val="0"/>
          <w:color w:val="auto"/>
          <w:sz w:val="28"/>
          <w:szCs w:val="28"/>
          <w:highlight w:val="none"/>
          <w:lang w:val="en-US" w:eastAsia="zh-CN"/>
        </w:rPr>
        <w:t>无违法记录声明</w:t>
      </w:r>
    </w:p>
    <w:p w14:paraId="779A9E5C">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p>
    <w:p w14:paraId="0F2E7602">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920C266">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0AA043D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6D6B6A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5D08B5F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34FC3AD8">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7E9AB23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71F1B5D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4225FA6B">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53F12DA5">
      <w:pPr>
        <w:rPr>
          <w:color w:val="auto"/>
          <w:highlight w:val="none"/>
        </w:rPr>
      </w:pPr>
      <w:r>
        <w:rPr>
          <w:color w:val="auto"/>
          <w:highlight w:val="none"/>
        </w:rPr>
        <w:br w:type="page"/>
      </w:r>
    </w:p>
    <w:p w14:paraId="4DC0172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3E32188A">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资格声明函</w:t>
      </w:r>
    </w:p>
    <w:p w14:paraId="5294AC16">
      <w:pPr>
        <w:snapToGrid w:val="0"/>
        <w:ind w:right="123"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123"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（三）我单位不存在下列情形之一：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（四）我单位非联合体参加采购活动。</w:t>
      </w:r>
    </w:p>
    <w:p w14:paraId="0D4FEDB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p>
    <w:p w14:paraId="13A9357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p>
    <w:p w14:paraId="2F5644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供应商名称（公章）：</w:t>
      </w:r>
    </w:p>
    <w:p w14:paraId="28A26FA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法人或授权代表（签字或盖章）：</w:t>
      </w:r>
    </w:p>
    <w:p w14:paraId="4096B27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123" w:rightChars="44" w:firstLine="0" w:firstLineChars="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日期：   年  月  日</w:t>
      </w:r>
    </w:p>
    <w:p w14:paraId="3193112B">
      <w:pPr>
        <w:numPr>
          <w:ilvl w:val="0"/>
          <w:numId w:val="0"/>
        </w:numPr>
        <w:snapToGrid w:val="0"/>
        <w:spacing w:line="360" w:lineRule="auto"/>
        <w:ind w:right="-30" w:rightChars="0"/>
        <w:outlineLvl w:val="2"/>
        <w:rPr>
          <w:rStyle w:val="11"/>
          <w:rFonts w:hint="eastAsia" w:ascii="仿宋" w:hAnsi="仿宋" w:eastAsia="仿宋" w:cs="仿宋"/>
          <w:b/>
          <w:bCs/>
          <w:color w:val="auto"/>
          <w:sz w:val="30"/>
          <w:szCs w:val="30"/>
          <w:highlight w:val="none"/>
          <w:lang w:val="en-US" w:eastAsia="zh-CN"/>
        </w:rPr>
      </w:pPr>
    </w:p>
    <w:p w14:paraId="7B47B82D">
      <w:pPr>
        <w:numPr>
          <w:ilvl w:val="0"/>
          <w:numId w:val="0"/>
        </w:numPr>
        <w:snapToGrid w:val="0"/>
        <w:spacing w:line="360" w:lineRule="auto"/>
        <w:ind w:right="-30" w:rightChars="0"/>
        <w:outlineLvl w:val="2"/>
        <w:rPr>
          <w:rStyle w:val="11"/>
          <w:rFonts w:hint="eastAsia" w:ascii="仿宋" w:hAnsi="仿宋" w:eastAsia="仿宋" w:cs="仿宋"/>
          <w:b/>
          <w:bCs/>
          <w:color w:val="auto"/>
          <w:sz w:val="30"/>
          <w:szCs w:val="30"/>
          <w:highlight w:val="none"/>
          <w:lang w:val="en-US" w:eastAsia="zh-CN"/>
        </w:rPr>
      </w:pPr>
    </w:p>
    <w:p w14:paraId="7689C68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④厂家出具的</w:t>
      </w:r>
      <w:r>
        <w:rPr>
          <w:rFonts w:hint="eastAsia" w:ascii="仿宋_GB2312" w:hAnsi="仿宋_GB2312" w:cs="仿宋_GB2312"/>
          <w:color w:val="auto"/>
          <w:sz w:val="28"/>
          <w:szCs w:val="28"/>
          <w:highlight w:val="none"/>
          <w:lang w:val="en-US" w:eastAsia="zh-CN"/>
        </w:rPr>
        <w:t>医用耗材是否为</w:t>
      </w:r>
      <w:r>
        <w:rPr>
          <w:rFonts w:hint="eastAsia" w:ascii="仿宋_GB2312" w:hAnsi="仿宋_GB2312" w:eastAsia="仿宋_GB2312" w:cs="仿宋_GB2312"/>
          <w:color w:val="auto"/>
          <w:sz w:val="28"/>
          <w:szCs w:val="28"/>
          <w:highlight w:val="none"/>
          <w:lang w:val="en-US" w:eastAsia="zh-CN"/>
        </w:rPr>
        <w:t>专机专用声明</w:t>
      </w:r>
    </w:p>
    <w:p w14:paraId="3CD7C3E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3B43039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92D1D1C">
      <w:pPr>
        <w:numPr>
          <w:ilvl w:val="0"/>
          <w:numId w:val="0"/>
        </w:numPr>
        <w:snapToGrid w:val="0"/>
        <w:spacing w:line="360" w:lineRule="auto"/>
        <w:ind w:right="-30" w:rightChars="0" w:firstLine="560" w:firstLineChars="200"/>
        <w:outlineLvl w:val="2"/>
        <w:rPr>
          <w:rStyle w:val="11"/>
          <w:rFonts w:hint="eastAsia" w:ascii="仿宋" w:hAnsi="仿宋" w:eastAsia="仿宋" w:cs="仿宋"/>
          <w:b/>
          <w:bCs/>
          <w:color w:val="auto"/>
          <w:sz w:val="30"/>
          <w:szCs w:val="30"/>
          <w:highlight w:val="none"/>
          <w:lang w:val="en-US" w:eastAsia="zh-CN"/>
        </w:rPr>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 w:val="0"/>
          <w:bCs w:val="0"/>
          <w:color w:val="auto"/>
          <w:sz w:val="28"/>
          <w:szCs w:val="28"/>
          <w:highlight w:val="none"/>
          <w:lang w:val="en-US" w:eastAsia="zh-CN"/>
        </w:rPr>
        <w:t>⑤</w:t>
      </w:r>
      <w:r>
        <w:rPr>
          <w:rFonts w:hint="eastAsia" w:ascii="仿宋_GB2312" w:hAnsi="仿宋_GB2312" w:cs="仿宋_GB2312"/>
          <w:b w:val="0"/>
          <w:bCs w:val="0"/>
          <w:color w:val="auto"/>
          <w:sz w:val="28"/>
          <w:szCs w:val="28"/>
          <w:highlight w:val="none"/>
          <w:lang w:val="en-US" w:eastAsia="zh-CN"/>
        </w:rPr>
        <w:t>公告</w:t>
      </w:r>
      <w:r>
        <w:rPr>
          <w:rFonts w:hint="eastAsia" w:ascii="仿宋_GB2312" w:hAnsi="仿宋_GB2312" w:eastAsia="仿宋_GB2312" w:cs="仿宋_GB2312"/>
          <w:b w:val="0"/>
          <w:bCs w:val="0"/>
          <w:color w:val="auto"/>
          <w:sz w:val="28"/>
          <w:szCs w:val="28"/>
          <w:highlight w:val="none"/>
          <w:lang w:val="en-US" w:eastAsia="zh-CN"/>
        </w:rPr>
        <w:t>要求提供的其它材料（若有</w:t>
      </w:r>
      <w:r>
        <w:rPr>
          <w:rFonts w:hint="eastAsia" w:ascii="仿宋_GB2312" w:hAnsi="仿宋_GB2312" w:cs="仿宋_GB2312"/>
          <w:b w:val="0"/>
          <w:bCs w:val="0"/>
          <w:color w:val="auto"/>
          <w:sz w:val="28"/>
          <w:szCs w:val="28"/>
          <w:highlight w:val="none"/>
          <w:lang w:val="en-US" w:eastAsia="zh-CN"/>
        </w:rPr>
        <w:t>）</w:t>
      </w:r>
    </w:p>
    <w:p w14:paraId="46E1F95D">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textAlignment w:val="baseline"/>
        <w:rPr>
          <w:rFonts w:hint="default" w:ascii="仿宋_GB2312" w:hAnsi="仿宋_GB2312" w:eastAsia="仿宋_GB2312" w:cs="仿宋_GB2312"/>
          <w:b w:val="0"/>
          <w:bCs w:val="0"/>
          <w:color w:val="auto"/>
          <w:sz w:val="28"/>
          <w:szCs w:val="28"/>
          <w:highlight w:val="none"/>
          <w:lang w:val="en-US" w:eastAsia="zh-CN"/>
        </w:rPr>
      </w:pPr>
    </w:p>
    <w:sectPr>
      <w:headerReference r:id="rId8" w:type="default"/>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CC6B5">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23600">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723600">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45C6">
    <w:pPr>
      <w:spacing w:line="176" w:lineRule="auto"/>
      <w:ind w:left="3994"/>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2A44">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08E02">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708E02">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68AB">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2922">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MTA1MmY2N2JhYzVjY2U1Nzg0YzM1NmI1ZjhmYmQifQ=="/>
  </w:docVars>
  <w:rsids>
    <w:rsidRoot w:val="00172A27"/>
    <w:rsid w:val="01045695"/>
    <w:rsid w:val="026259E2"/>
    <w:rsid w:val="02B04C50"/>
    <w:rsid w:val="052658C2"/>
    <w:rsid w:val="05AB7BBE"/>
    <w:rsid w:val="05C26FB2"/>
    <w:rsid w:val="065345F9"/>
    <w:rsid w:val="06577474"/>
    <w:rsid w:val="094A2B91"/>
    <w:rsid w:val="0A333840"/>
    <w:rsid w:val="0ABD1512"/>
    <w:rsid w:val="0B2F668F"/>
    <w:rsid w:val="0CDF49BA"/>
    <w:rsid w:val="0EAD2BF9"/>
    <w:rsid w:val="0FB35FED"/>
    <w:rsid w:val="10032FEE"/>
    <w:rsid w:val="110264F3"/>
    <w:rsid w:val="11401740"/>
    <w:rsid w:val="114C7A7E"/>
    <w:rsid w:val="128707FF"/>
    <w:rsid w:val="136C3C8E"/>
    <w:rsid w:val="14390182"/>
    <w:rsid w:val="147F5532"/>
    <w:rsid w:val="148830D3"/>
    <w:rsid w:val="149E6117"/>
    <w:rsid w:val="14EC36E1"/>
    <w:rsid w:val="15E924FB"/>
    <w:rsid w:val="16775FC6"/>
    <w:rsid w:val="17AB72E5"/>
    <w:rsid w:val="18094EC6"/>
    <w:rsid w:val="18ED1463"/>
    <w:rsid w:val="191C56A6"/>
    <w:rsid w:val="1A333A21"/>
    <w:rsid w:val="1D300F69"/>
    <w:rsid w:val="21702950"/>
    <w:rsid w:val="2250591D"/>
    <w:rsid w:val="22692C0D"/>
    <w:rsid w:val="228B7C4A"/>
    <w:rsid w:val="230E380E"/>
    <w:rsid w:val="239E225F"/>
    <w:rsid w:val="23E3723D"/>
    <w:rsid w:val="23FE192D"/>
    <w:rsid w:val="245A3E5E"/>
    <w:rsid w:val="26091512"/>
    <w:rsid w:val="272B3CA8"/>
    <w:rsid w:val="28244770"/>
    <w:rsid w:val="28753671"/>
    <w:rsid w:val="2A2C4A41"/>
    <w:rsid w:val="2A824AC9"/>
    <w:rsid w:val="2AD76BDC"/>
    <w:rsid w:val="2BC860CA"/>
    <w:rsid w:val="2C35087A"/>
    <w:rsid w:val="2C4A7358"/>
    <w:rsid w:val="2C6D4BFC"/>
    <w:rsid w:val="2CEF2903"/>
    <w:rsid w:val="2E04329F"/>
    <w:rsid w:val="305D7392"/>
    <w:rsid w:val="31825871"/>
    <w:rsid w:val="32A970AB"/>
    <w:rsid w:val="33175DF9"/>
    <w:rsid w:val="34605A45"/>
    <w:rsid w:val="361027C2"/>
    <w:rsid w:val="38F63325"/>
    <w:rsid w:val="39DE4945"/>
    <w:rsid w:val="3A6E0DA0"/>
    <w:rsid w:val="3C0447C9"/>
    <w:rsid w:val="3C242347"/>
    <w:rsid w:val="3C69636B"/>
    <w:rsid w:val="3D932E36"/>
    <w:rsid w:val="40164DB4"/>
    <w:rsid w:val="412C1E99"/>
    <w:rsid w:val="419A0EE9"/>
    <w:rsid w:val="41AE46E3"/>
    <w:rsid w:val="41BD79E6"/>
    <w:rsid w:val="43467146"/>
    <w:rsid w:val="43FF1225"/>
    <w:rsid w:val="445826E4"/>
    <w:rsid w:val="446D4E8C"/>
    <w:rsid w:val="44BF6C07"/>
    <w:rsid w:val="45AD272F"/>
    <w:rsid w:val="45D64651"/>
    <w:rsid w:val="494A5123"/>
    <w:rsid w:val="4B26325B"/>
    <w:rsid w:val="4B4203E2"/>
    <w:rsid w:val="4B774149"/>
    <w:rsid w:val="4C8A5D4C"/>
    <w:rsid w:val="4CAA5A8F"/>
    <w:rsid w:val="4D3A5B4F"/>
    <w:rsid w:val="4F1314E9"/>
    <w:rsid w:val="50BB750A"/>
    <w:rsid w:val="52004B2C"/>
    <w:rsid w:val="529C038A"/>
    <w:rsid w:val="52FE4D9E"/>
    <w:rsid w:val="531E71EE"/>
    <w:rsid w:val="53AF0BCD"/>
    <w:rsid w:val="53D86FA4"/>
    <w:rsid w:val="55A95AB1"/>
    <w:rsid w:val="56F365A0"/>
    <w:rsid w:val="57127115"/>
    <w:rsid w:val="57562F79"/>
    <w:rsid w:val="57BD3D2D"/>
    <w:rsid w:val="5806097D"/>
    <w:rsid w:val="58E21761"/>
    <w:rsid w:val="5B2D3ACE"/>
    <w:rsid w:val="5B49570E"/>
    <w:rsid w:val="5BF768E4"/>
    <w:rsid w:val="5D1F603D"/>
    <w:rsid w:val="5EEB272E"/>
    <w:rsid w:val="622B62AC"/>
    <w:rsid w:val="636F65BC"/>
    <w:rsid w:val="656136E1"/>
    <w:rsid w:val="66676FC7"/>
    <w:rsid w:val="67566AFF"/>
    <w:rsid w:val="68AF316F"/>
    <w:rsid w:val="68B00491"/>
    <w:rsid w:val="6A707ED8"/>
    <w:rsid w:val="6C2925F3"/>
    <w:rsid w:val="6D4D2752"/>
    <w:rsid w:val="6D7B603E"/>
    <w:rsid w:val="6DA67A5A"/>
    <w:rsid w:val="6DE60B09"/>
    <w:rsid w:val="6E957DB8"/>
    <w:rsid w:val="6F234B5B"/>
    <w:rsid w:val="6FAB7349"/>
    <w:rsid w:val="70CC53D1"/>
    <w:rsid w:val="70EE35F7"/>
    <w:rsid w:val="72966C0C"/>
    <w:rsid w:val="73115E8B"/>
    <w:rsid w:val="75175B20"/>
    <w:rsid w:val="765637C0"/>
    <w:rsid w:val="76693715"/>
    <w:rsid w:val="77163718"/>
    <w:rsid w:val="77427B17"/>
    <w:rsid w:val="784004D1"/>
    <w:rsid w:val="79D76DF9"/>
    <w:rsid w:val="7A733DDE"/>
    <w:rsid w:val="7BD84D64"/>
    <w:rsid w:val="7F127358"/>
    <w:rsid w:val="7F1E7AAB"/>
    <w:rsid w:val="7F87438C"/>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autoRedefine/>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autoRedefine/>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semiHidden/>
    <w:qFormat/>
    <w:uiPriority w:val="0"/>
    <w:rPr>
      <w:rFonts w:ascii="Arial" w:hAnsi="Arial" w:eastAsia="Arial" w:cs="Arial"/>
      <w:sz w:val="21"/>
      <w:szCs w:val="21"/>
      <w:lang w:val="en-US" w:eastAsia="en-US" w:bidi="ar-SA"/>
    </w:rPr>
  </w:style>
  <w:style w:type="paragraph" w:styleId="6">
    <w:name w:val="List 2"/>
    <w:qFormat/>
    <w:uiPriority w:val="0"/>
    <w:pPr>
      <w:widowControl w:val="0"/>
      <w:ind w:left="100" w:leftChars="200" w:hanging="200" w:hangingChars="200"/>
      <w:jc w:val="both"/>
    </w:pPr>
    <w:rPr>
      <w:rFonts w:ascii="Times New Roman" w:hAnsi="Times New Roman" w:eastAsia="宋体" w:cs="Times New Roman"/>
      <w:kern w:val="2"/>
      <w:sz w:val="21"/>
      <w:szCs w:val="22"/>
      <w:lang w:val="en-US" w:eastAsia="zh-CN" w:bidi="ar-SA"/>
    </w:rPr>
  </w:style>
  <w:style w:type="paragraph" w:styleId="7">
    <w:name w:val="footer"/>
    <w:basedOn w:val="1"/>
    <w:autoRedefine/>
    <w:qFormat/>
    <w:uiPriority w:val="0"/>
    <w:pPr>
      <w:tabs>
        <w:tab w:val="center" w:pos="4153"/>
        <w:tab w:val="right" w:pos="8306"/>
      </w:tabs>
      <w:snapToGrid w:val="0"/>
      <w:jc w:val="left"/>
    </w:pPr>
    <w:rPr>
      <w:sz w:val="18"/>
    </w:rPr>
  </w:style>
  <w:style w:type="character" w:styleId="10">
    <w:name w:val="Strong"/>
    <w:basedOn w:val="9"/>
    <w:autoRedefine/>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autoRedefine/>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autoRedefine/>
    <w:qFormat/>
    <w:uiPriority w:val="0"/>
    <w:rPr>
      <w:rFonts w:hint="eastAsia" w:ascii="楷体_GB2312" w:eastAsia="楷体_GB2312" w:cs="楷体_GB2312"/>
      <w:color w:val="000000"/>
      <w:sz w:val="18"/>
      <w:szCs w:val="18"/>
      <w:u w:val="none"/>
    </w:rPr>
  </w:style>
  <w:style w:type="character" w:customStyle="1" w:styleId="15">
    <w:name w:val="font151"/>
    <w:basedOn w:val="9"/>
    <w:autoRedefine/>
    <w:qFormat/>
    <w:uiPriority w:val="0"/>
    <w:rPr>
      <w:rFonts w:hint="default" w:ascii="Times New Roman" w:hAnsi="Times New Roman" w:cs="Times New Roman"/>
      <w:color w:val="000000"/>
      <w:sz w:val="18"/>
      <w:szCs w:val="18"/>
      <w:u w:val="none"/>
    </w:rPr>
  </w:style>
  <w:style w:type="character" w:customStyle="1" w:styleId="16">
    <w:name w:val="font31"/>
    <w:basedOn w:val="9"/>
    <w:autoRedefine/>
    <w:qFormat/>
    <w:uiPriority w:val="0"/>
    <w:rPr>
      <w:rFonts w:hint="eastAsia" w:ascii="楷体_GB2312" w:eastAsia="楷体_GB2312" w:cs="楷体_GB2312"/>
      <w:color w:val="000000"/>
      <w:sz w:val="22"/>
      <w:szCs w:val="22"/>
      <w:u w:val="none"/>
    </w:rPr>
  </w:style>
  <w:style w:type="character" w:customStyle="1" w:styleId="17">
    <w:name w:val="font13"/>
    <w:basedOn w:val="9"/>
    <w:autoRedefine/>
    <w:qFormat/>
    <w:uiPriority w:val="0"/>
    <w:rPr>
      <w:rFonts w:hint="eastAsia" w:ascii="宋体" w:hAnsi="宋体" w:eastAsia="宋体" w:cs="宋体"/>
      <w:color w:val="000000"/>
      <w:sz w:val="22"/>
      <w:szCs w:val="22"/>
      <w:u w:val="none"/>
    </w:rPr>
  </w:style>
  <w:style w:type="character" w:customStyle="1" w:styleId="18">
    <w:name w:val="font81"/>
    <w:basedOn w:val="9"/>
    <w:autoRedefine/>
    <w:qFormat/>
    <w:uiPriority w:val="0"/>
    <w:rPr>
      <w:rFonts w:hint="eastAsia" w:ascii="仿宋_GB2312" w:eastAsia="仿宋_GB2312" w:cs="仿宋_GB2312"/>
      <w:color w:val="000000"/>
      <w:sz w:val="22"/>
      <w:szCs w:val="22"/>
      <w:u w:val="none"/>
    </w:rPr>
  </w:style>
  <w:style w:type="character" w:customStyle="1" w:styleId="19">
    <w:name w:val="font141"/>
    <w:basedOn w:val="9"/>
    <w:autoRedefine/>
    <w:qFormat/>
    <w:uiPriority w:val="0"/>
    <w:rPr>
      <w:rFonts w:hint="eastAsia" w:ascii="仿宋_GB2312" w:eastAsia="仿宋_GB2312" w:cs="仿宋_GB2312"/>
      <w:b/>
      <w:bCs/>
      <w:color w:val="000000"/>
      <w:sz w:val="22"/>
      <w:szCs w:val="22"/>
      <w:u w:val="none"/>
    </w:rPr>
  </w:style>
  <w:style w:type="character" w:customStyle="1" w:styleId="20">
    <w:name w:val="font21"/>
    <w:basedOn w:val="9"/>
    <w:autoRedefine/>
    <w:qFormat/>
    <w:uiPriority w:val="0"/>
    <w:rPr>
      <w:rFonts w:hint="eastAsia" w:ascii="楷体_GB2312" w:eastAsia="楷体_GB2312" w:cs="楷体_GB2312"/>
      <w:color w:val="000000"/>
      <w:sz w:val="20"/>
      <w:szCs w:val="20"/>
      <w:u w:val="none"/>
    </w:rPr>
  </w:style>
  <w:style w:type="character" w:customStyle="1" w:styleId="21">
    <w:name w:val="font161"/>
    <w:basedOn w:val="9"/>
    <w:autoRedefine/>
    <w:qFormat/>
    <w:uiPriority w:val="0"/>
    <w:rPr>
      <w:rFonts w:hint="default" w:ascii="Times New Roman" w:hAnsi="Times New Roman" w:cs="Times New Roman"/>
      <w:color w:val="000000"/>
      <w:sz w:val="20"/>
      <w:szCs w:val="20"/>
      <w:u w:val="none"/>
    </w:rPr>
  </w:style>
  <w:style w:type="paragraph" w:customStyle="1" w:styleId="22">
    <w:name w:val="正文一"/>
    <w:basedOn w:val="1"/>
    <w:autoRedefine/>
    <w:qFormat/>
    <w:uiPriority w:val="0"/>
    <w:pPr>
      <w:widowControl/>
      <w:ind w:firstLine="200" w:firstLineChars="200"/>
      <w:jc w:val="left"/>
      <w:textAlignment w:val="baseline"/>
    </w:pPr>
    <w:rPr>
      <w:rFonts w:eastAsia="楷体_GB2312"/>
      <w:kern w:val="0"/>
      <w:sz w:val="24"/>
      <w:szCs w:val="20"/>
    </w:rPr>
  </w:style>
  <w:style w:type="paragraph" w:customStyle="1" w:styleId="23">
    <w:name w:val="Plain Text1"/>
    <w:basedOn w:val="1"/>
    <w:autoRedefine/>
    <w:qFormat/>
    <w:uiPriority w:val="99"/>
    <w:pPr>
      <w:widowControl/>
      <w:adjustRightInd w:val="0"/>
      <w:spacing w:line="312" w:lineRule="atLeast"/>
      <w:textAlignment w:val="baseline"/>
    </w:pPr>
    <w:rPr>
      <w:rFonts w:ascii="宋体" w:hAnsi="Courier New" w:eastAsia="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7130</Words>
  <Characters>7613</Characters>
  <Lines>0</Lines>
  <Paragraphs>0</Paragraphs>
  <TotalTime>282</TotalTime>
  <ScaleCrop>false</ScaleCrop>
  <LinksUpToDate>false</LinksUpToDate>
  <CharactersWithSpaces>7824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2026-05-20T03:09:00Z</cp:lastPrinted>
  <dcterms:modified xsi:type="dcterms:W3CDTF">2026-05-21T01:54:33Z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2D2AD1F50A8E438ABA90F3BE4B6841A0_13</vt:lpwstr>
  </property>
  <property fmtid="{D5CDD505-2E9C-101B-9397-08002B2CF9AE}" pid="4" name="KSOTemplateDocerSaveRecord">
    <vt:lpwstr>eyJoZGlkIjoiMmY4ZThhZDA2ZTllYzAwYmYxYWE3NzZkYmU5N2Q0NzUiLCJ1c2VySWQiOiIxNzY5MTA2NzM3In0=</vt:lpwstr>
  </property>
</Properties>
</file>