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4"/>
        <w:spacing w:line="261" w:lineRule="auto"/>
        <w:rPr>
          <w:rFonts w:hint="eastAsia" w:ascii="仿宋" w:hAnsi="仿宋" w:eastAsia="仿宋" w:cs="仿宋"/>
        </w:rPr>
      </w:pPr>
    </w:p>
    <w:p w14:paraId="3F7444BD">
      <w:pPr>
        <w:pStyle w:val="14"/>
        <w:spacing w:line="261" w:lineRule="auto"/>
        <w:rPr>
          <w:rFonts w:hint="eastAsia" w:ascii="仿宋" w:hAnsi="仿宋" w:eastAsia="仿宋" w:cs="仿宋"/>
        </w:rPr>
      </w:pPr>
    </w:p>
    <w:p w14:paraId="6A7DCC1E">
      <w:pPr>
        <w:pStyle w:val="14"/>
        <w:spacing w:line="261" w:lineRule="auto"/>
        <w:rPr>
          <w:rFonts w:hint="eastAsia" w:ascii="仿宋" w:hAnsi="仿宋" w:eastAsia="仿宋" w:cs="仿宋"/>
        </w:rPr>
      </w:pPr>
    </w:p>
    <w:p w14:paraId="770C8358">
      <w:pPr>
        <w:pStyle w:val="14"/>
        <w:spacing w:line="261" w:lineRule="auto"/>
        <w:rPr>
          <w:rFonts w:hint="eastAsia" w:ascii="仿宋" w:hAnsi="仿宋" w:eastAsia="仿宋" w:cs="仿宋"/>
        </w:rPr>
      </w:pPr>
    </w:p>
    <w:p w14:paraId="3617CF1D">
      <w:pPr>
        <w:pStyle w:val="14"/>
        <w:spacing w:line="261" w:lineRule="auto"/>
        <w:rPr>
          <w:rFonts w:hint="eastAsia" w:ascii="仿宋" w:hAnsi="仿宋" w:eastAsia="仿宋" w:cs="仿宋"/>
        </w:rPr>
      </w:pPr>
    </w:p>
    <w:p w14:paraId="4A716706">
      <w:pPr>
        <w:pStyle w:val="14"/>
        <w:spacing w:line="262" w:lineRule="auto"/>
        <w:rPr>
          <w:rFonts w:hint="eastAsia" w:ascii="仿宋" w:hAnsi="仿宋" w:eastAsia="仿宋" w:cs="仿宋"/>
        </w:rPr>
      </w:pPr>
    </w:p>
    <w:p w14:paraId="7B8A22B3">
      <w:pPr>
        <w:pStyle w:val="14"/>
        <w:spacing w:line="262" w:lineRule="auto"/>
        <w:rPr>
          <w:rFonts w:hint="eastAsia" w:ascii="仿宋" w:hAnsi="仿宋" w:eastAsia="仿宋" w:cs="仿宋"/>
        </w:rPr>
      </w:pPr>
    </w:p>
    <w:p w14:paraId="7D621ED7">
      <w:pPr>
        <w:pStyle w:val="14"/>
        <w:spacing w:line="262" w:lineRule="auto"/>
        <w:rPr>
          <w:rFonts w:hint="eastAsia" w:ascii="仿宋" w:hAnsi="仿宋" w:eastAsia="仿宋" w:cs="仿宋"/>
        </w:rPr>
      </w:pPr>
    </w:p>
    <w:p w14:paraId="38461B03">
      <w:pPr>
        <w:pStyle w:val="14"/>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4"/>
        <w:spacing w:line="269" w:lineRule="auto"/>
        <w:rPr>
          <w:rFonts w:hint="eastAsia" w:ascii="仿宋" w:hAnsi="仿宋" w:eastAsia="仿宋" w:cs="仿宋"/>
          <w:lang w:eastAsia="zh-CN"/>
        </w:rPr>
      </w:pPr>
    </w:p>
    <w:p w14:paraId="437F2C43">
      <w:pPr>
        <w:pStyle w:val="14"/>
        <w:spacing w:line="269" w:lineRule="auto"/>
        <w:rPr>
          <w:rFonts w:hint="eastAsia" w:ascii="仿宋" w:hAnsi="仿宋" w:eastAsia="仿宋" w:cs="仿宋"/>
          <w:lang w:eastAsia="zh-CN"/>
        </w:rPr>
      </w:pPr>
    </w:p>
    <w:p w14:paraId="00D1E1FB">
      <w:pPr>
        <w:pStyle w:val="14"/>
        <w:spacing w:line="269" w:lineRule="auto"/>
        <w:rPr>
          <w:rFonts w:hint="eastAsia" w:ascii="仿宋" w:hAnsi="仿宋" w:eastAsia="仿宋" w:cs="仿宋"/>
          <w:lang w:eastAsia="zh-CN"/>
        </w:rPr>
      </w:pPr>
    </w:p>
    <w:p w14:paraId="0ED71348">
      <w:pPr>
        <w:pStyle w:val="14"/>
        <w:spacing w:line="269" w:lineRule="auto"/>
        <w:rPr>
          <w:rFonts w:hint="eastAsia" w:ascii="仿宋" w:hAnsi="仿宋" w:eastAsia="仿宋" w:cs="仿宋"/>
          <w:lang w:eastAsia="zh-CN"/>
        </w:rPr>
      </w:pPr>
    </w:p>
    <w:p w14:paraId="6C0B745E">
      <w:pPr>
        <w:pStyle w:val="14"/>
        <w:spacing w:line="269" w:lineRule="auto"/>
        <w:rPr>
          <w:rFonts w:hint="eastAsia" w:ascii="仿宋" w:hAnsi="仿宋" w:eastAsia="仿宋" w:cs="仿宋"/>
          <w:lang w:eastAsia="zh-CN"/>
        </w:rPr>
      </w:pPr>
    </w:p>
    <w:p w14:paraId="0E7C1CDF">
      <w:pPr>
        <w:pStyle w:val="14"/>
        <w:spacing w:line="269" w:lineRule="auto"/>
        <w:rPr>
          <w:rFonts w:hint="eastAsia" w:ascii="仿宋" w:hAnsi="仿宋" w:eastAsia="仿宋" w:cs="仿宋"/>
          <w:lang w:eastAsia="zh-CN"/>
        </w:rPr>
      </w:pPr>
    </w:p>
    <w:p w14:paraId="4A6C434B">
      <w:pPr>
        <w:pStyle w:val="14"/>
        <w:spacing w:line="269" w:lineRule="auto"/>
        <w:rPr>
          <w:rFonts w:hint="eastAsia" w:ascii="仿宋" w:hAnsi="仿宋" w:eastAsia="仿宋" w:cs="仿宋"/>
          <w:lang w:eastAsia="zh-CN"/>
        </w:rPr>
      </w:pPr>
    </w:p>
    <w:p w14:paraId="365E7B80">
      <w:pPr>
        <w:pStyle w:val="14"/>
        <w:spacing w:line="480" w:lineRule="auto"/>
        <w:rPr>
          <w:rFonts w:hint="eastAsia" w:ascii="仿宋" w:hAnsi="仿宋" w:eastAsia="仿宋" w:cs="仿宋"/>
          <w:lang w:eastAsia="zh-CN"/>
        </w:rPr>
      </w:pPr>
    </w:p>
    <w:p w14:paraId="61B49C83">
      <w:pPr>
        <w:pStyle w:val="14"/>
        <w:spacing w:line="480" w:lineRule="auto"/>
        <w:ind w:left="2605" w:leftChars="46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项目名称：某单位2026年材料学院无人机教学科研仪器设备采购项目</w:t>
      </w:r>
    </w:p>
    <w:p w14:paraId="009DFF74">
      <w:pPr>
        <w:pStyle w:val="14"/>
        <w:spacing w:line="243" w:lineRule="auto"/>
        <w:rPr>
          <w:rFonts w:hint="eastAsia" w:ascii="仿宋" w:hAnsi="仿宋" w:eastAsia="仿宋" w:cs="仿宋"/>
          <w:lang w:eastAsia="zh-CN"/>
        </w:rPr>
      </w:pPr>
    </w:p>
    <w:p w14:paraId="485DB685">
      <w:pPr>
        <w:pStyle w:val="14"/>
        <w:spacing w:line="243" w:lineRule="auto"/>
        <w:rPr>
          <w:rFonts w:hint="eastAsia" w:ascii="仿宋" w:hAnsi="仿宋" w:eastAsia="仿宋" w:cs="仿宋"/>
          <w:lang w:eastAsia="zh-CN"/>
        </w:rPr>
      </w:pPr>
    </w:p>
    <w:p w14:paraId="4E2FDAB1">
      <w:pPr>
        <w:pStyle w:val="14"/>
        <w:spacing w:line="243" w:lineRule="auto"/>
        <w:rPr>
          <w:rFonts w:hint="eastAsia" w:ascii="仿宋" w:hAnsi="仿宋" w:eastAsia="仿宋" w:cs="仿宋"/>
          <w:lang w:eastAsia="zh-CN"/>
        </w:rPr>
      </w:pPr>
    </w:p>
    <w:p w14:paraId="1CE59D75">
      <w:pPr>
        <w:pStyle w:val="14"/>
        <w:spacing w:line="243" w:lineRule="auto"/>
        <w:rPr>
          <w:rFonts w:hint="eastAsia" w:ascii="仿宋" w:hAnsi="仿宋" w:eastAsia="仿宋" w:cs="仿宋"/>
          <w:lang w:eastAsia="zh-CN"/>
        </w:rPr>
      </w:pPr>
    </w:p>
    <w:p w14:paraId="2FD64D39">
      <w:pPr>
        <w:pStyle w:val="14"/>
        <w:spacing w:line="243" w:lineRule="auto"/>
        <w:rPr>
          <w:rFonts w:hint="eastAsia" w:ascii="仿宋" w:hAnsi="仿宋" w:eastAsia="仿宋" w:cs="仿宋"/>
          <w:lang w:eastAsia="zh-CN"/>
        </w:rPr>
      </w:pPr>
    </w:p>
    <w:p w14:paraId="4B5D54A1">
      <w:pPr>
        <w:pStyle w:val="14"/>
        <w:spacing w:line="244" w:lineRule="auto"/>
        <w:rPr>
          <w:rFonts w:hint="eastAsia" w:ascii="仿宋" w:hAnsi="仿宋" w:eastAsia="仿宋" w:cs="仿宋"/>
          <w:lang w:eastAsia="zh-CN"/>
        </w:rPr>
      </w:pPr>
    </w:p>
    <w:p w14:paraId="568484EC">
      <w:pPr>
        <w:pStyle w:val="14"/>
        <w:spacing w:line="244" w:lineRule="auto"/>
        <w:rPr>
          <w:rFonts w:hint="eastAsia" w:ascii="仿宋" w:hAnsi="仿宋" w:eastAsia="仿宋" w:cs="仿宋"/>
          <w:lang w:eastAsia="zh-CN"/>
        </w:rPr>
      </w:pPr>
    </w:p>
    <w:p w14:paraId="34EC22CF">
      <w:pPr>
        <w:pStyle w:val="14"/>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4"/>
        <w:spacing w:line="284" w:lineRule="auto"/>
        <w:rPr>
          <w:rFonts w:hint="eastAsia" w:ascii="仿宋" w:hAnsi="仿宋" w:eastAsia="仿宋" w:cs="仿宋"/>
          <w:lang w:eastAsia="zh-CN"/>
        </w:rPr>
      </w:pPr>
    </w:p>
    <w:p w14:paraId="2D1D45C0">
      <w:pPr>
        <w:pStyle w:val="14"/>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某单位2026年材料学院无人机教学科研仪器设备采购项目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19181577">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4BFC2D87">
      <w:pPr>
        <w:tabs>
          <w:tab w:val="left" w:pos="312"/>
        </w:tabs>
        <w:spacing w:before="31" w:line="360" w:lineRule="auto"/>
        <w:ind w:left="50" w:firstLine="281" w:firstLineChars="100"/>
        <w:rPr>
          <w:rStyle w:val="24"/>
          <w:rFonts w:hint="eastAsia" w:ascii="仿宋" w:hAnsi="仿宋" w:eastAsia="仿宋" w:cs="仿宋"/>
          <w:sz w:val="28"/>
          <w:szCs w:val="28"/>
        </w:rPr>
      </w:pPr>
      <w:r>
        <w:rPr>
          <w:rStyle w:val="24"/>
          <w:rFonts w:hint="eastAsia" w:ascii="仿宋" w:hAnsi="仿宋" w:eastAsia="仿宋" w:cs="仿宋"/>
          <w:sz w:val="28"/>
          <w:szCs w:val="28"/>
        </w:rPr>
        <w:t>总额</w:t>
      </w:r>
      <w:r>
        <w:rPr>
          <w:rStyle w:val="24"/>
          <w:rFonts w:hint="eastAsia" w:ascii="仿宋" w:hAnsi="仿宋" w:eastAsia="仿宋" w:cs="仿宋"/>
          <w:sz w:val="28"/>
          <w:szCs w:val="28"/>
          <w:lang w:val="en-US" w:eastAsia="zh-CN"/>
        </w:rPr>
        <w:t>61.5万</w:t>
      </w:r>
      <w:r>
        <w:rPr>
          <w:rStyle w:val="24"/>
          <w:rFonts w:hint="eastAsia" w:ascii="仿宋" w:hAnsi="仿宋" w:eastAsia="仿宋" w:cs="仿宋"/>
          <w:sz w:val="28"/>
          <w:szCs w:val="28"/>
        </w:rPr>
        <w:t>元</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4110"/>
        <w:gridCol w:w="1757"/>
        <w:gridCol w:w="1148"/>
        <w:gridCol w:w="3499"/>
        <w:gridCol w:w="2754"/>
      </w:tblGrid>
      <w:tr w14:paraId="0E74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0" w:type="pct"/>
            <w:vAlign w:val="center"/>
          </w:tcPr>
          <w:p w14:paraId="0EDE91B0">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序号</w:t>
            </w:r>
          </w:p>
        </w:tc>
        <w:tc>
          <w:tcPr>
            <w:tcW w:w="1418" w:type="pct"/>
            <w:vAlign w:val="center"/>
          </w:tcPr>
          <w:p w14:paraId="269DEB22">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val="en-US" w:eastAsia="zh-CN" w:bidi="ar"/>
              </w:rPr>
              <w:t>货物（服务）</w:t>
            </w:r>
            <w:r>
              <w:rPr>
                <w:rFonts w:hint="eastAsia" w:ascii="仿宋" w:hAnsi="仿宋" w:eastAsia="仿宋" w:cs="仿宋"/>
                <w:b/>
                <w:bCs/>
                <w:color w:val="000000"/>
                <w:kern w:val="0"/>
                <w:sz w:val="28"/>
                <w:szCs w:val="28"/>
                <w:lang w:bidi="ar"/>
              </w:rPr>
              <w:t>名称</w:t>
            </w:r>
          </w:p>
        </w:tc>
        <w:tc>
          <w:tcPr>
            <w:tcW w:w="606" w:type="pct"/>
            <w:vAlign w:val="center"/>
          </w:tcPr>
          <w:p w14:paraId="273E6C97">
            <w:pPr>
              <w:widowControl/>
              <w:jc w:val="center"/>
              <w:textAlignment w:val="center"/>
              <w:rPr>
                <w:rFonts w:hint="eastAsia" w:ascii="仿宋" w:hAnsi="仿宋" w:eastAsia="仿宋" w:cs="仿宋"/>
                <w:b/>
                <w:bCs/>
                <w:color w:val="000000"/>
                <w:kern w:val="0"/>
                <w:sz w:val="28"/>
                <w:szCs w:val="28"/>
                <w:lang w:eastAsia="zh-CN" w:bidi="ar"/>
              </w:rPr>
            </w:pPr>
            <w:r>
              <w:rPr>
                <w:rFonts w:hint="eastAsia" w:ascii="仿宋" w:hAnsi="仿宋" w:eastAsia="仿宋" w:cs="仿宋"/>
                <w:b/>
                <w:bCs/>
                <w:color w:val="000000"/>
                <w:kern w:val="0"/>
                <w:sz w:val="28"/>
                <w:szCs w:val="28"/>
                <w:lang w:val="en-US" w:eastAsia="zh-CN" w:bidi="ar"/>
              </w:rPr>
              <w:t>数量</w:t>
            </w:r>
          </w:p>
        </w:tc>
        <w:tc>
          <w:tcPr>
            <w:tcW w:w="396" w:type="pct"/>
            <w:vAlign w:val="center"/>
          </w:tcPr>
          <w:p w14:paraId="30F701D8">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单位</w:t>
            </w:r>
          </w:p>
        </w:tc>
        <w:tc>
          <w:tcPr>
            <w:tcW w:w="1207" w:type="pct"/>
            <w:vAlign w:val="center"/>
          </w:tcPr>
          <w:p w14:paraId="1625BF1D">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单价（万元）</w:t>
            </w:r>
          </w:p>
        </w:tc>
        <w:tc>
          <w:tcPr>
            <w:tcW w:w="950" w:type="pct"/>
            <w:vAlign w:val="center"/>
          </w:tcPr>
          <w:p w14:paraId="4B325857">
            <w:pPr>
              <w:widowControl/>
              <w:jc w:val="center"/>
              <w:textAlignment w:val="center"/>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bidi="ar"/>
              </w:rPr>
              <w:t>用途</w:t>
            </w:r>
          </w:p>
        </w:tc>
      </w:tr>
      <w:tr w14:paraId="6264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shd w:val="clear" w:color="auto" w:fill="auto"/>
            <w:vAlign w:val="center"/>
          </w:tcPr>
          <w:p w14:paraId="2F529875">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418" w:type="pct"/>
            <w:shd w:val="clear" w:color="auto" w:fill="auto"/>
            <w:vAlign w:val="center"/>
          </w:tcPr>
          <w:p w14:paraId="55DA91A0">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无人机动力系统测试台</w:t>
            </w:r>
          </w:p>
        </w:tc>
        <w:tc>
          <w:tcPr>
            <w:tcW w:w="606" w:type="pct"/>
            <w:shd w:val="clear" w:color="auto" w:fill="auto"/>
            <w:vAlign w:val="center"/>
          </w:tcPr>
          <w:p w14:paraId="3D8CAAA3">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w:t>
            </w:r>
          </w:p>
        </w:tc>
        <w:tc>
          <w:tcPr>
            <w:tcW w:w="396" w:type="pct"/>
            <w:shd w:val="clear" w:color="auto" w:fill="auto"/>
            <w:vAlign w:val="center"/>
          </w:tcPr>
          <w:p w14:paraId="5DC2182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1207" w:type="pct"/>
            <w:shd w:val="clear" w:color="auto" w:fill="auto"/>
            <w:vAlign w:val="center"/>
          </w:tcPr>
          <w:p w14:paraId="056F7AA9">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9.25</w:t>
            </w:r>
          </w:p>
        </w:tc>
        <w:tc>
          <w:tcPr>
            <w:tcW w:w="950" w:type="pct"/>
            <w:vAlign w:val="center"/>
          </w:tcPr>
          <w:p w14:paraId="673E4C16">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471B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shd w:val="clear" w:color="auto" w:fill="auto"/>
            <w:vAlign w:val="center"/>
          </w:tcPr>
          <w:p w14:paraId="1F55902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1418" w:type="pct"/>
            <w:shd w:val="clear" w:color="auto" w:fill="auto"/>
            <w:vAlign w:val="center"/>
          </w:tcPr>
          <w:p w14:paraId="316A0142">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多旋翼无人机</w:t>
            </w:r>
          </w:p>
        </w:tc>
        <w:tc>
          <w:tcPr>
            <w:tcW w:w="606" w:type="pct"/>
            <w:shd w:val="clear" w:color="auto" w:fill="auto"/>
            <w:vAlign w:val="center"/>
          </w:tcPr>
          <w:p w14:paraId="66D6C07B">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396" w:type="pct"/>
            <w:shd w:val="clear" w:color="auto" w:fill="auto"/>
            <w:vAlign w:val="center"/>
          </w:tcPr>
          <w:p w14:paraId="4741807F">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件</w:t>
            </w:r>
          </w:p>
        </w:tc>
        <w:tc>
          <w:tcPr>
            <w:tcW w:w="1207" w:type="pct"/>
            <w:shd w:val="clear" w:color="auto" w:fill="auto"/>
            <w:vAlign w:val="center"/>
          </w:tcPr>
          <w:p w14:paraId="113A8BCA">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5.83</w:t>
            </w:r>
          </w:p>
        </w:tc>
        <w:tc>
          <w:tcPr>
            <w:tcW w:w="950" w:type="pct"/>
            <w:vAlign w:val="center"/>
          </w:tcPr>
          <w:p w14:paraId="6E640AB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32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shd w:val="clear" w:color="auto" w:fill="auto"/>
            <w:vAlign w:val="center"/>
          </w:tcPr>
          <w:p w14:paraId="265B9C18">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1418" w:type="pct"/>
            <w:shd w:val="clear" w:color="auto" w:fill="auto"/>
            <w:vAlign w:val="center"/>
          </w:tcPr>
          <w:p w14:paraId="0C52161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中型多功能无人机</w:t>
            </w:r>
          </w:p>
        </w:tc>
        <w:tc>
          <w:tcPr>
            <w:tcW w:w="606" w:type="pct"/>
            <w:shd w:val="clear" w:color="auto" w:fill="auto"/>
            <w:vAlign w:val="center"/>
          </w:tcPr>
          <w:p w14:paraId="32A1607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396" w:type="pct"/>
            <w:shd w:val="clear" w:color="auto" w:fill="auto"/>
            <w:vAlign w:val="center"/>
          </w:tcPr>
          <w:p w14:paraId="4EFEC594">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件</w:t>
            </w:r>
          </w:p>
        </w:tc>
        <w:tc>
          <w:tcPr>
            <w:tcW w:w="1207" w:type="pct"/>
            <w:shd w:val="clear" w:color="auto" w:fill="auto"/>
            <w:vAlign w:val="center"/>
          </w:tcPr>
          <w:p w14:paraId="0F2AEBB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9.42</w:t>
            </w:r>
          </w:p>
        </w:tc>
        <w:tc>
          <w:tcPr>
            <w:tcW w:w="950" w:type="pct"/>
            <w:vAlign w:val="center"/>
          </w:tcPr>
          <w:p w14:paraId="556C7CB0">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bl>
    <w:p w14:paraId="6F26F5E7">
      <w:pPr>
        <w:pStyle w:val="20"/>
        <w:rPr>
          <w:rFonts w:hint="eastAsia"/>
          <w:lang w:eastAsia="zh-CN"/>
        </w:rPr>
      </w:pPr>
    </w:p>
    <w:tbl>
      <w:tblPr>
        <w:tblStyle w:val="21"/>
        <w:tblW w:w="144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12"/>
        <w:gridCol w:w="1236"/>
        <w:gridCol w:w="8284"/>
        <w:gridCol w:w="1283"/>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8"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2412"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default" w:ascii="仿宋" w:hAnsi="仿宋" w:eastAsia="仿宋" w:cs="仿宋"/>
                <w:b/>
                <w:bCs/>
                <w:color w:val="000000"/>
                <w:sz w:val="28"/>
                <w:szCs w:val="28"/>
                <w:lang w:val="en-US" w:eastAsia="zh-CN"/>
              </w:rPr>
              <w:t>货物（服务）名称</w:t>
            </w:r>
          </w:p>
        </w:tc>
        <w:tc>
          <w:tcPr>
            <w:tcW w:w="1236"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8284"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1283" w:type="dxa"/>
            <w:noWrap/>
            <w:vAlign w:val="center"/>
          </w:tcPr>
          <w:p w14:paraId="35B98273">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单价</w:t>
            </w:r>
          </w:p>
          <w:p w14:paraId="43587D26">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731B8DE7">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2412" w:type="dxa"/>
            <w:noWrap/>
            <w:vAlign w:val="center"/>
          </w:tcPr>
          <w:p w14:paraId="60807BFA">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无人机动力系统测试台</w:t>
            </w:r>
          </w:p>
        </w:tc>
        <w:tc>
          <w:tcPr>
            <w:tcW w:w="1236" w:type="dxa"/>
            <w:noWrap/>
            <w:vAlign w:val="center"/>
          </w:tcPr>
          <w:p w14:paraId="6788BCBD">
            <w:pPr>
              <w:keepNext w:val="0"/>
              <w:keepLines w:val="0"/>
              <w:widowControl/>
              <w:suppressLineNumbers w:val="0"/>
              <w:spacing w:line="240" w:lineRule="auto"/>
              <w:jc w:val="center"/>
              <w:textAlignment w:val="center"/>
              <w:rPr>
                <w:rFonts w:hint="default" w:ascii="仿宋" w:hAnsi="仿宋" w:eastAsia="仿宋" w:cs="仿宋"/>
                <w:b w:val="0"/>
                <w:bCs w:val="0"/>
                <w:color w:val="000000"/>
                <w:sz w:val="28"/>
                <w:szCs w:val="28"/>
                <w:lang w:val="en-US"/>
              </w:rPr>
            </w:pPr>
            <w:r>
              <w:rPr>
                <w:rFonts w:hint="eastAsia" w:ascii="仿宋" w:hAnsi="仿宋" w:eastAsia="仿宋" w:cs="仿宋"/>
                <w:b w:val="0"/>
                <w:bCs w:val="0"/>
                <w:i w:val="0"/>
                <w:iCs w:val="0"/>
                <w:color w:val="000000"/>
                <w:kern w:val="0"/>
                <w:sz w:val="28"/>
                <w:szCs w:val="28"/>
                <w:u w:val="none"/>
                <w:lang w:val="en-US" w:eastAsia="zh-CN" w:bidi="ar"/>
                <w14:ligatures w14:val="none"/>
              </w:rPr>
              <w:t>5台</w:t>
            </w:r>
          </w:p>
        </w:tc>
        <w:tc>
          <w:tcPr>
            <w:tcW w:w="8284" w:type="dxa"/>
            <w:shd w:val="clear" w:color="auto" w:fill="auto"/>
            <w:vAlign w:val="center"/>
          </w:tcPr>
          <w:p w14:paraId="4487EA3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1.滚筒式传送线:宽≥500mm*高≥750mm,总长≥20米，钢制方管支架采用表面高温烤漆处理，钢质滚筒采用磨花处理工艺。</w:t>
            </w:r>
          </w:p>
          <w:p w14:paraId="0334902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2.操作工位：</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工位材质：铝合金，厚度≥1.2mm</w:t>
            </w:r>
          </w:p>
          <w:p w14:paraId="20D8C20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配备包含不限于：钢质大角码、暗线橡胶卡条、固定灯架、独立开关、可调节高度防滑镀锌地脚、防静电胶皮、PVC包边、资料板、二层物料架、防静电方凳等。</w:t>
            </w:r>
          </w:p>
          <w:p w14:paraId="2C66D84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3.电路系统：配备开关、空开（220V、八孔插座、2500W）。</w:t>
            </w:r>
          </w:p>
          <w:p w14:paraId="09814B2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4.换排气系统：配备包含但不限于抽吸烟雾装置、气道，独立控制。</w:t>
            </w:r>
          </w:p>
          <w:p w14:paraId="1792CB4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5.无人机产线作业指导书：提供2款无人机设备生产工艺流程全部资料，包含但不限于技术手册、结构图、工艺规范、安装步骤、调试步骤、生产工序、产线工位流程设置。</w:t>
            </w:r>
          </w:p>
          <w:p w14:paraId="461FDA0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6.生产工艺电子显示系统：内置包含但不限于高清视频操作演示，含工艺图、流程图等。</w:t>
            </w:r>
          </w:p>
          <w:p w14:paraId="46D896A3">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7.碳纤维板材：2mm，3mm，5mm各不少于两张。</w:t>
            </w:r>
          </w:p>
        </w:tc>
        <w:tc>
          <w:tcPr>
            <w:tcW w:w="1283" w:type="dxa"/>
            <w:vAlign w:val="center"/>
          </w:tcPr>
          <w:p w14:paraId="7402C196">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9.25</w:t>
            </w:r>
          </w:p>
        </w:tc>
      </w:tr>
      <w:tr w14:paraId="0628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6A8468F4">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bookmarkStart w:id="0" w:name="_GoBack" w:colFirst="3" w:colLast="3"/>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2412" w:type="dxa"/>
            <w:noWrap/>
            <w:vAlign w:val="center"/>
          </w:tcPr>
          <w:p w14:paraId="0EAF3580">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多旋翼无人机</w:t>
            </w:r>
          </w:p>
        </w:tc>
        <w:tc>
          <w:tcPr>
            <w:tcW w:w="1236" w:type="dxa"/>
            <w:noWrap/>
            <w:vAlign w:val="center"/>
          </w:tcPr>
          <w:p w14:paraId="2F1BEC0B">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1件</w:t>
            </w:r>
          </w:p>
        </w:tc>
        <w:tc>
          <w:tcPr>
            <w:tcW w:w="8284" w:type="dxa"/>
            <w:shd w:val="clear" w:color="auto" w:fill="auto"/>
            <w:vAlign w:val="center"/>
          </w:tcPr>
          <w:p w14:paraId="2A09AF3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电动六旋翼，轴距≥1000mm，续航时间≥15min，飞行高度≥1000m，飞行速度≥10m/s，最大载重不低于3kg，电池电压 6S，22.2V，电容：不低于16000mah，</w:t>
            </w:r>
          </w:p>
          <w:p w14:paraId="53D4AD2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支持包括不限于自稳，悬停，自动返航，</w:t>
            </w:r>
          </w:p>
          <w:p w14:paraId="3E3211B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云台相机≥1080P，</w:t>
            </w:r>
          </w:p>
          <w:p w14:paraId="6CE9023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通信距离：遥控≥10km、数传≥10km、图传≥10km，外置超清显示屏≥5 英寸。</w:t>
            </w:r>
          </w:p>
          <w:p w14:paraId="0CF7E80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配备地面站系统软件，支持包括不限于：航线规划、执行修改，控制站移交功能。显示包括不限于：姿态信息、航迹信息、剩余续航信息，辅助教学、飞行操纵。具备包括不限于：单机规划航线、模拟执行并完成航线飞行任务功能。</w:t>
            </w:r>
          </w:p>
          <w:p w14:paraId="7EBCE26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6.支持教育部无人机驾驶职业技能 1+x 证书初中高级的实操教学及考试，支持民用无人机专业技能证书实操教学及考试。</w:t>
            </w:r>
          </w:p>
          <w:p w14:paraId="3544FBD7">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7.含桩桶。</w:t>
            </w:r>
          </w:p>
        </w:tc>
        <w:tc>
          <w:tcPr>
            <w:tcW w:w="1283" w:type="dxa"/>
            <w:vAlign w:val="center"/>
          </w:tcPr>
          <w:p w14:paraId="0014548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5.83</w:t>
            </w:r>
          </w:p>
        </w:tc>
      </w:tr>
      <w:tr w14:paraId="7542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70018C6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2412" w:type="dxa"/>
            <w:noWrap/>
            <w:vAlign w:val="center"/>
          </w:tcPr>
          <w:p w14:paraId="2FF4B831">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中型多功能无人机</w:t>
            </w:r>
          </w:p>
        </w:tc>
        <w:tc>
          <w:tcPr>
            <w:tcW w:w="1236" w:type="dxa"/>
            <w:noWrap/>
            <w:vAlign w:val="center"/>
          </w:tcPr>
          <w:p w14:paraId="1ED35DE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1件</w:t>
            </w:r>
          </w:p>
        </w:tc>
        <w:tc>
          <w:tcPr>
            <w:tcW w:w="8284" w:type="dxa"/>
            <w:shd w:val="clear" w:color="auto" w:fill="auto"/>
            <w:vAlign w:val="center"/>
          </w:tcPr>
          <w:p w14:paraId="75C85E1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1.对称轴距≥1950mm</w:t>
            </w:r>
          </w:p>
          <w:p w14:paraId="2D4FB1C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2.折叠尺寸≥735mm*735mm*825mm</w:t>
            </w:r>
          </w:p>
          <w:p w14:paraId="786C370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3.机身材质 碳纤维+航空铝 </w:t>
            </w:r>
          </w:p>
          <w:p w14:paraId="4AC3FBD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4.空机重量≥20.6KG</w:t>
            </w:r>
          </w:p>
          <w:p w14:paraId="1A100EF7">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5.4块7s 36000mah锂电池</w:t>
            </w:r>
          </w:p>
          <w:p w14:paraId="549F7F7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6.空机续航时间≥56min</w:t>
            </w:r>
          </w:p>
          <w:p w14:paraId="007D4AF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7.空机带绞盘续航时间≥32min</w:t>
            </w:r>
          </w:p>
          <w:p w14:paraId="7F9D8DA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8.最大水平飞行速度≥15km/h</w:t>
            </w:r>
          </w:p>
          <w:p w14:paraId="64FA055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9.最大抗风等级不低于6级</w:t>
            </w:r>
          </w:p>
          <w:p w14:paraId="067DE9D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10.感知避障不少于240度超宽感知，避障距离不少于40米</w:t>
            </w:r>
          </w:p>
          <w:p w14:paraId="780EF832">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11.工作环境温度 -10℃ ~ 55℃</w:t>
            </w:r>
          </w:p>
        </w:tc>
        <w:tc>
          <w:tcPr>
            <w:tcW w:w="1283" w:type="dxa"/>
            <w:vAlign w:val="center"/>
          </w:tcPr>
          <w:p w14:paraId="3511E71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9.42</w:t>
            </w:r>
          </w:p>
        </w:tc>
      </w:tr>
      <w:bookmarkEnd w:id="0"/>
    </w:tbl>
    <w:p w14:paraId="4041261D">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17EFE122">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4"/>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4"/>
        <w:rPr>
          <w:rFonts w:hint="eastAsia" w:ascii="仿宋" w:hAnsi="仿宋" w:eastAsia="仿宋" w:cs="仿宋"/>
          <w:lang w:eastAsia="zh-CN"/>
        </w:rPr>
      </w:pPr>
    </w:p>
    <w:p w14:paraId="2B11A4D4">
      <w:pPr>
        <w:pStyle w:val="14"/>
        <w:spacing w:line="241" w:lineRule="auto"/>
        <w:rPr>
          <w:rFonts w:hint="eastAsia" w:ascii="仿宋" w:hAnsi="仿宋" w:eastAsia="仿宋" w:cs="仿宋"/>
          <w:lang w:eastAsia="zh-CN"/>
        </w:rPr>
      </w:pPr>
    </w:p>
    <w:p w14:paraId="5EED225E">
      <w:pPr>
        <w:pStyle w:val="14"/>
        <w:spacing w:line="241" w:lineRule="auto"/>
        <w:rPr>
          <w:rFonts w:hint="eastAsia" w:ascii="仿宋" w:hAnsi="仿宋" w:eastAsia="仿宋" w:cs="仿宋"/>
          <w:lang w:eastAsia="zh-CN"/>
        </w:rPr>
      </w:pPr>
    </w:p>
    <w:p w14:paraId="4A4C69AF">
      <w:pPr>
        <w:pStyle w:val="14"/>
        <w:spacing w:line="241" w:lineRule="auto"/>
        <w:rPr>
          <w:rFonts w:hint="eastAsia" w:ascii="仿宋" w:hAnsi="仿宋" w:eastAsia="仿宋" w:cs="仿宋"/>
          <w:lang w:eastAsia="zh-CN"/>
        </w:rPr>
      </w:pPr>
    </w:p>
    <w:p w14:paraId="707F29E0">
      <w:pPr>
        <w:pStyle w:val="14"/>
        <w:spacing w:line="241" w:lineRule="auto"/>
        <w:rPr>
          <w:rFonts w:hint="eastAsia" w:ascii="仿宋" w:hAnsi="仿宋" w:eastAsia="仿宋" w:cs="仿宋"/>
          <w:lang w:eastAsia="zh-CN"/>
        </w:rPr>
      </w:pPr>
    </w:p>
    <w:p w14:paraId="59766545">
      <w:pPr>
        <w:pStyle w:val="14"/>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4"/>
        <w:spacing w:line="317" w:lineRule="auto"/>
        <w:rPr>
          <w:rFonts w:hint="eastAsia" w:ascii="仿宋" w:hAnsi="仿宋" w:eastAsia="仿宋" w:cs="仿宋"/>
          <w:lang w:eastAsia="zh-CN"/>
        </w:rPr>
      </w:pPr>
    </w:p>
    <w:p w14:paraId="5440CDA7">
      <w:pPr>
        <w:pStyle w:val="14"/>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4"/>
        <w:spacing w:line="315" w:lineRule="auto"/>
        <w:rPr>
          <w:rFonts w:hint="eastAsia" w:ascii="仿宋" w:hAnsi="仿宋" w:eastAsia="仿宋" w:cs="仿宋"/>
          <w:lang w:eastAsia="zh-CN"/>
        </w:rPr>
      </w:pPr>
    </w:p>
    <w:p w14:paraId="23E77905">
      <w:pPr>
        <w:pStyle w:val="14"/>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4"/>
        <w:spacing w:line="316" w:lineRule="auto"/>
        <w:rPr>
          <w:rFonts w:hint="eastAsia" w:ascii="仿宋" w:hAnsi="仿宋" w:eastAsia="仿宋" w:cs="仿宋"/>
          <w:lang w:eastAsia="zh-CN"/>
        </w:rPr>
      </w:pPr>
    </w:p>
    <w:p w14:paraId="53649920">
      <w:pPr>
        <w:pStyle w:val="14"/>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4"/>
        <w:spacing w:line="317" w:lineRule="auto"/>
        <w:rPr>
          <w:rFonts w:hint="eastAsia" w:ascii="仿宋" w:hAnsi="仿宋" w:eastAsia="仿宋" w:cs="仿宋"/>
          <w:lang w:eastAsia="zh-CN"/>
        </w:rPr>
      </w:pPr>
    </w:p>
    <w:p w14:paraId="036C1C06">
      <w:pPr>
        <w:pStyle w:val="14"/>
        <w:spacing w:line="317" w:lineRule="auto"/>
        <w:rPr>
          <w:rFonts w:hint="eastAsia" w:ascii="仿宋" w:hAnsi="仿宋" w:eastAsia="仿宋" w:cs="仿宋"/>
          <w:lang w:eastAsia="zh-CN"/>
        </w:rPr>
      </w:pPr>
    </w:p>
    <w:p w14:paraId="657BB1CC">
      <w:pPr>
        <w:pStyle w:val="14"/>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21"/>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7"/>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7"/>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7"/>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7"/>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7"/>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7"/>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某单位2026年材料学院无人机教学科研仪器设备采购项目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21"/>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11"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某单位2026年材料学院无人机教学科研仪器设备采购项目</w:t>
            </w:r>
          </w:p>
        </w:tc>
        <w:tc>
          <w:tcPr>
            <w:tcW w:w="1847" w:type="pct"/>
            <w:shd w:val="clear" w:color="auto" w:fill="FFFFFF"/>
            <w:tcMar>
              <w:left w:w="105" w:type="dxa"/>
              <w:right w:w="105" w:type="dxa"/>
            </w:tcMar>
            <w:vAlign w:val="center"/>
          </w:tcPr>
          <w:p w14:paraId="6F333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093640B2">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1.供货期：自合同签署之日起 15 工作日内按采购人指定地点安装、调试、试运行（用）合格并通过验收。</w:t>
            </w:r>
          </w:p>
          <w:p w14:paraId="145E4399">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2.质保期：提供原厂商3年的免费质保，质保期自甲方最终验收合格之日起开始计算。</w:t>
            </w:r>
          </w:p>
          <w:p w14:paraId="6CFE0DC6">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质保期内，本项目所有货物维保、保养均为免费，每年至少提供一次对本项目所供货物及安装线路的免费巡检，并提供巡检报告，保证设备正常运行使用。</w:t>
            </w:r>
          </w:p>
          <w:p w14:paraId="4CCE0840">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3.乙方所投货物必须是原厂生产的合格正品。对包含软件的货物，所投软件必须是合法、正版的原厂家软件且是目前最新版本，质量保证期内提供免费维护和升级服务。</w:t>
            </w:r>
          </w:p>
          <w:p w14:paraId="41494253">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3.售后服务：供应商提供硬件终身保修、软件终身升级维护且采购人具有软件终身使用权，电话报修后 12 小时内上门服务、6小时内能够排除故障。货物质保期内，如果货物产品故障仍无法排除，乙方应及时提供不低于故障产品规格型号档次的备用产品供甲方暂时使用，直至故障产品修复后甲方退还备用产品。质量保证期内售后服务发生的一切费用由乙方承担。</w:t>
            </w:r>
          </w:p>
          <w:p w14:paraId="504737BB">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4.培训：（1）提供不少于10天的线下培训，培训授课人必须是工程师、技术员等，且熟悉产品的操作和日常维护。其中，桌面式工业机器人培训不少于5天，智能制造单元系统集成平台培训不少于5天；（2）通过培训必须能保证参加培训人员对产品有较全面的了解，并熟悉掌握产品的操作和日常维护；（3）需为参训人为提供相关文字资料、讲义等资料，培训课程双方商定；（4）场地、交通等与培训相关的费用均由成交供应商承担。</w:t>
            </w:r>
          </w:p>
          <w:p w14:paraId="54114DA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5.验收标准：（1）货物运抵买方指定地点后，由采购人和成交供应商组织相关人员共同对到货货物数量、型号、外观、包装质量、技术资料等进行检查，双方确认后开始安装，安装后进行破损性抽查；</w:t>
            </w:r>
          </w:p>
          <w:p w14:paraId="3ECC010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交付验收标准：依次序对照适用标准为：①符合中华人民共和国国家安全质量标准、环保标准或行业标准；②符合招标文件和投标文件承诺中买方认可的合理最佳配置、参数、及各项要求；技术参数需进行现场测试的，应以现场测试数据为准。③货物来源国官方标准。上述标准必须是有关官方机构发布的最新版本的标准。</w:t>
            </w:r>
          </w:p>
          <w:p w14:paraId="5A58161A">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6.对于不合格的货物，成交供应商必须在5个工作日内及时完成更换并重新进行验收。</w:t>
            </w:r>
          </w:p>
          <w:p w14:paraId="389DCDAE">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7.所有产品必修标有产品名称、厂家、规格型号等的铭牌，铭牌信息必须与中标合同上一致。</w:t>
            </w:r>
          </w:p>
          <w:p w14:paraId="00A2272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8.报价要求包含税费、材料费、人工费、运输费、安装以及不可预见的所有费用。</w:t>
            </w:r>
          </w:p>
          <w:p w14:paraId="75C56818">
            <w:pPr>
              <w:pStyle w:val="18"/>
              <w:widowControl/>
              <w:spacing w:before="0" w:beforeAutospacing="0" w:after="0" w:afterAutospacing="0"/>
              <w:jc w:val="center"/>
              <w:rPr>
                <w:rFonts w:hint="eastAsia" w:ascii="仿宋" w:hAnsi="仿宋" w:eastAsia="仿宋" w:cs="仿宋"/>
                <w:sz w:val="24"/>
                <w:szCs w:val="24"/>
              </w:rPr>
            </w:pPr>
          </w:p>
          <w:p w14:paraId="28247E86">
            <w:pPr>
              <w:pStyle w:val="18"/>
              <w:widowControl/>
              <w:spacing w:before="0" w:beforeAutospacing="0" w:after="0" w:afterAutospacing="0"/>
              <w:jc w:val="center"/>
              <w:rPr>
                <w:rFonts w:hint="eastAsia" w:ascii="仿宋" w:hAnsi="仿宋" w:eastAsia="仿宋" w:cs="仿宋"/>
                <w:sz w:val="24"/>
                <w:szCs w:val="24"/>
              </w:rPr>
            </w:pPr>
          </w:p>
          <w:p w14:paraId="2F1D4A64">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4ED680F8-057F-459B-A9B7-0F92B4822341}"/>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7D1F389E-2E60-4B19-AE3C-27DFAF9DDBA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197FE1"/>
    <w:rsid w:val="00284156"/>
    <w:rsid w:val="004B30A7"/>
    <w:rsid w:val="008B66C1"/>
    <w:rsid w:val="00913476"/>
    <w:rsid w:val="0091780F"/>
    <w:rsid w:val="009D373B"/>
    <w:rsid w:val="00CD3B5A"/>
    <w:rsid w:val="00CF5502"/>
    <w:rsid w:val="00D149EB"/>
    <w:rsid w:val="00F31055"/>
    <w:rsid w:val="02344EEC"/>
    <w:rsid w:val="143329BA"/>
    <w:rsid w:val="1AF37BE5"/>
    <w:rsid w:val="1EF12658"/>
    <w:rsid w:val="1FF62A1D"/>
    <w:rsid w:val="1FFE5062"/>
    <w:rsid w:val="224E3596"/>
    <w:rsid w:val="2AF75C96"/>
    <w:rsid w:val="311D118B"/>
    <w:rsid w:val="33666065"/>
    <w:rsid w:val="393F13B6"/>
    <w:rsid w:val="3D695935"/>
    <w:rsid w:val="4074002B"/>
    <w:rsid w:val="436F4CB9"/>
    <w:rsid w:val="43A65325"/>
    <w:rsid w:val="4E6F4E89"/>
    <w:rsid w:val="4F832ED3"/>
    <w:rsid w:val="524C2520"/>
    <w:rsid w:val="54FD6FAA"/>
    <w:rsid w:val="5F750471"/>
    <w:rsid w:val="60002976"/>
    <w:rsid w:val="641D73D4"/>
    <w:rsid w:val="6B480E55"/>
    <w:rsid w:val="6BBE6052"/>
    <w:rsid w:val="6CE72613"/>
    <w:rsid w:val="722D3F99"/>
    <w:rsid w:val="77EF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4">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8"/>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8">
    <w:name w:val="heading 5"/>
    <w:basedOn w:val="1"/>
    <w:next w:val="1"/>
    <w:link w:val="29"/>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9">
    <w:name w:val="heading 6"/>
    <w:basedOn w:val="1"/>
    <w:next w:val="1"/>
    <w:link w:val="30"/>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10">
    <w:name w:val="heading 7"/>
    <w:basedOn w:val="1"/>
    <w:next w:val="1"/>
    <w:link w:val="31"/>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2"/>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c 1"/>
    <w:basedOn w:val="3"/>
    <w:next w:val="1"/>
    <w:qFormat/>
    <w:uiPriority w:val="39"/>
    <w:pPr>
      <w:spacing w:before="360"/>
      <w:jc w:val="left"/>
    </w:pPr>
    <w:rPr>
      <w:rFonts w:ascii="Cambria" w:hAnsi="Cambria" w:eastAsia="宋体" w:cs="Times New Roman"/>
      <w:b/>
      <w:bCs/>
      <w:caps/>
      <w:sz w:val="24"/>
    </w:rPr>
  </w:style>
  <w:style w:type="paragraph" w:styleId="3">
    <w:name w:val="index 1"/>
    <w:basedOn w:val="1"/>
    <w:next w:val="1"/>
    <w:qFormat/>
    <w:uiPriority w:val="0"/>
    <w:pPr>
      <w:outlineLvl w:val="1"/>
    </w:pPr>
    <w:rPr>
      <w:rFonts w:ascii="Times New Roman" w:hAnsi="Times New Roman" w:eastAsia="宋体" w:cs="Times New Roman"/>
      <w:color w:val="000000"/>
    </w:rPr>
  </w:style>
  <w:style w:type="paragraph" w:styleId="13">
    <w:name w:val="annotation text"/>
    <w:basedOn w:val="1"/>
    <w:link w:val="45"/>
    <w:unhideWhenUsed/>
    <w:qFormat/>
    <w:uiPriority w:val="99"/>
  </w:style>
  <w:style w:type="paragraph" w:styleId="14">
    <w:name w:val="Body Text"/>
    <w:basedOn w:val="1"/>
    <w:link w:val="46"/>
    <w:semiHidden/>
    <w:qFormat/>
    <w:uiPriority w:val="0"/>
  </w:style>
  <w:style w:type="paragraph" w:styleId="15">
    <w:name w:val="footer"/>
    <w:basedOn w:val="1"/>
    <w:link w:val="44"/>
    <w:unhideWhenUsed/>
    <w:qFormat/>
    <w:uiPriority w:val="99"/>
    <w:pPr>
      <w:tabs>
        <w:tab w:val="center" w:pos="4153"/>
        <w:tab w:val="right" w:pos="8306"/>
      </w:tabs>
    </w:pPr>
    <w:rPr>
      <w:sz w:val="18"/>
      <w:szCs w:val="18"/>
    </w:rPr>
  </w:style>
  <w:style w:type="paragraph" w:styleId="16">
    <w:name w:val="header"/>
    <w:basedOn w:val="1"/>
    <w:link w:val="43"/>
    <w:unhideWhenUsed/>
    <w:qFormat/>
    <w:uiPriority w:val="99"/>
    <w:pPr>
      <w:tabs>
        <w:tab w:val="center" w:pos="4153"/>
        <w:tab w:val="right" w:pos="8306"/>
      </w:tabs>
      <w:jc w:val="center"/>
    </w:pPr>
    <w:rPr>
      <w:sz w:val="18"/>
      <w:szCs w:val="18"/>
    </w:rPr>
  </w:style>
  <w:style w:type="paragraph" w:styleId="17">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8">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9">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Body Text First Indent"/>
    <w:basedOn w:val="14"/>
    <w:qFormat/>
    <w:uiPriority w:val="0"/>
    <w:pPr>
      <w:ind w:firstLine="420" w:firstLineChars="100"/>
    </w:pPr>
    <w:rPr>
      <w:rFonts w:ascii="宋体" w:hAnsi="Times New Roman" w:cs="Times New Roman"/>
      <w:kern w:val="0"/>
      <w:sz w:val="34"/>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customStyle="1" w:styleId="25">
    <w:name w:val="标题 1 字符"/>
    <w:basedOn w:val="23"/>
    <w:link w:val="4"/>
    <w:qFormat/>
    <w:uiPriority w:val="9"/>
    <w:rPr>
      <w:rFonts w:asciiTheme="majorHAnsi" w:hAnsiTheme="majorHAnsi" w:eastAsiaTheme="majorEastAsia" w:cstheme="majorBidi"/>
      <w:color w:val="2F5597" w:themeColor="accent1" w:themeShade="BF"/>
      <w:sz w:val="48"/>
      <w:szCs w:val="48"/>
    </w:rPr>
  </w:style>
  <w:style w:type="character" w:customStyle="1" w:styleId="26">
    <w:name w:val="标题 2 字符"/>
    <w:basedOn w:val="23"/>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7">
    <w:name w:val="标题 3 字符"/>
    <w:basedOn w:val="23"/>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8">
    <w:name w:val="标题 4 字符"/>
    <w:basedOn w:val="23"/>
    <w:link w:val="7"/>
    <w:semiHidden/>
    <w:qFormat/>
    <w:uiPriority w:val="9"/>
    <w:rPr>
      <w:rFonts w:cstheme="majorBidi"/>
      <w:color w:val="2F5597" w:themeColor="accent1" w:themeShade="BF"/>
      <w:sz w:val="28"/>
      <w:szCs w:val="28"/>
    </w:rPr>
  </w:style>
  <w:style w:type="character" w:customStyle="1" w:styleId="29">
    <w:name w:val="标题 5 字符"/>
    <w:basedOn w:val="23"/>
    <w:link w:val="8"/>
    <w:semiHidden/>
    <w:qFormat/>
    <w:uiPriority w:val="9"/>
    <w:rPr>
      <w:rFonts w:cstheme="majorBidi"/>
      <w:color w:val="2F5597" w:themeColor="accent1" w:themeShade="BF"/>
      <w:sz w:val="24"/>
    </w:rPr>
  </w:style>
  <w:style w:type="character" w:customStyle="1" w:styleId="30">
    <w:name w:val="标题 6 字符"/>
    <w:basedOn w:val="23"/>
    <w:link w:val="9"/>
    <w:semiHidden/>
    <w:qFormat/>
    <w:uiPriority w:val="9"/>
    <w:rPr>
      <w:rFonts w:cstheme="majorBidi"/>
      <w:b/>
      <w:bCs/>
      <w:color w:val="2F5597" w:themeColor="accent1" w:themeShade="BF"/>
      <w:sz w:val="28"/>
    </w:rPr>
  </w:style>
  <w:style w:type="character" w:customStyle="1" w:styleId="31">
    <w:name w:val="标题 7 字符"/>
    <w:basedOn w:val="23"/>
    <w:link w:val="10"/>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2">
    <w:name w:val="标题 8 字符"/>
    <w:basedOn w:val="23"/>
    <w:link w:val="11"/>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3">
    <w:name w:val="标题 9 字符"/>
    <w:basedOn w:val="23"/>
    <w:link w:val="12"/>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4">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3"/>
    <w:link w:val="36"/>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
    <w:basedOn w:val="23"/>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字符"/>
    <w:basedOn w:val="23"/>
    <w:link w:val="40"/>
    <w:qFormat/>
    <w:uiPriority w:val="30"/>
    <w:rPr>
      <w:rFonts w:eastAsia="仿宋"/>
      <w:i/>
      <w:iCs/>
      <w:color w:val="2F5597" w:themeColor="accent1" w:themeShade="BF"/>
      <w:sz w:val="28"/>
    </w:rPr>
  </w:style>
  <w:style w:type="character" w:customStyle="1" w:styleId="42">
    <w:name w:val="Intense Reference"/>
    <w:basedOn w:val="23"/>
    <w:qFormat/>
    <w:uiPriority w:val="32"/>
    <w:rPr>
      <w:b/>
      <w:bCs/>
      <w:smallCaps/>
      <w:color w:val="2F5597" w:themeColor="accent1" w:themeShade="BF"/>
      <w:spacing w:val="5"/>
    </w:rPr>
  </w:style>
  <w:style w:type="character" w:customStyle="1" w:styleId="43">
    <w:name w:val="页眉 字符"/>
    <w:basedOn w:val="23"/>
    <w:link w:val="16"/>
    <w:qFormat/>
    <w:uiPriority w:val="99"/>
    <w:rPr>
      <w:rFonts w:eastAsia="仿宋"/>
      <w:sz w:val="18"/>
      <w:szCs w:val="18"/>
    </w:rPr>
  </w:style>
  <w:style w:type="character" w:customStyle="1" w:styleId="44">
    <w:name w:val="页脚 字符"/>
    <w:basedOn w:val="23"/>
    <w:link w:val="15"/>
    <w:qFormat/>
    <w:uiPriority w:val="99"/>
    <w:rPr>
      <w:rFonts w:eastAsia="仿宋"/>
      <w:sz w:val="18"/>
      <w:szCs w:val="18"/>
    </w:rPr>
  </w:style>
  <w:style w:type="character" w:customStyle="1" w:styleId="45">
    <w:name w:val="批注文字 字符"/>
    <w:basedOn w:val="23"/>
    <w:link w:val="13"/>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6">
    <w:name w:val="正文文本 字符"/>
    <w:basedOn w:val="23"/>
    <w:link w:val="14"/>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7">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2521</Words>
  <Characters>2718</Characters>
  <Lines>169</Lines>
  <Paragraphs>196</Paragraphs>
  <TotalTime>0</TotalTime>
  <ScaleCrop>false</ScaleCrop>
  <LinksUpToDate>false</LinksUpToDate>
  <CharactersWithSpaces>2772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2026-04-27T02:09:36Z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2052-12.1.0.25865</vt:lpwstr>
  </property>
  <property fmtid="{D5CDD505-2E9C-101B-9397-08002B2CF9AE}" pid="4" name="ICV">
    <vt:lpwstr>FE7BD74A9D5041D4B83ED48CA0ADAA26_12</vt:lpwstr>
  </property>
</Properties>
</file>