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4"/>
        <w:spacing w:line="261" w:lineRule="auto"/>
        <w:rPr>
          <w:rFonts w:hint="eastAsia" w:ascii="仿宋" w:hAnsi="仿宋" w:eastAsia="仿宋" w:cs="仿宋"/>
        </w:rPr>
      </w:pPr>
    </w:p>
    <w:p w14:paraId="3F7444BD">
      <w:pPr>
        <w:pStyle w:val="14"/>
        <w:spacing w:line="261" w:lineRule="auto"/>
        <w:rPr>
          <w:rFonts w:hint="eastAsia" w:ascii="仿宋" w:hAnsi="仿宋" w:eastAsia="仿宋" w:cs="仿宋"/>
        </w:rPr>
      </w:pPr>
    </w:p>
    <w:p w14:paraId="6A7DCC1E">
      <w:pPr>
        <w:pStyle w:val="14"/>
        <w:spacing w:line="261" w:lineRule="auto"/>
        <w:rPr>
          <w:rFonts w:hint="eastAsia" w:ascii="仿宋" w:hAnsi="仿宋" w:eastAsia="仿宋" w:cs="仿宋"/>
        </w:rPr>
      </w:pPr>
    </w:p>
    <w:p w14:paraId="770C8358">
      <w:pPr>
        <w:pStyle w:val="14"/>
        <w:spacing w:line="261" w:lineRule="auto"/>
        <w:rPr>
          <w:rFonts w:hint="eastAsia" w:ascii="仿宋" w:hAnsi="仿宋" w:eastAsia="仿宋" w:cs="仿宋"/>
        </w:rPr>
      </w:pPr>
    </w:p>
    <w:p w14:paraId="3617CF1D">
      <w:pPr>
        <w:pStyle w:val="14"/>
        <w:spacing w:line="261" w:lineRule="auto"/>
        <w:rPr>
          <w:rFonts w:hint="eastAsia" w:ascii="仿宋" w:hAnsi="仿宋" w:eastAsia="仿宋" w:cs="仿宋"/>
        </w:rPr>
      </w:pPr>
    </w:p>
    <w:p w14:paraId="4A716706">
      <w:pPr>
        <w:pStyle w:val="14"/>
        <w:spacing w:line="262" w:lineRule="auto"/>
        <w:rPr>
          <w:rFonts w:hint="eastAsia" w:ascii="仿宋" w:hAnsi="仿宋" w:eastAsia="仿宋" w:cs="仿宋"/>
        </w:rPr>
      </w:pPr>
    </w:p>
    <w:p w14:paraId="7B8A22B3">
      <w:pPr>
        <w:pStyle w:val="14"/>
        <w:spacing w:line="262" w:lineRule="auto"/>
        <w:rPr>
          <w:rFonts w:hint="eastAsia" w:ascii="仿宋" w:hAnsi="仿宋" w:eastAsia="仿宋" w:cs="仿宋"/>
        </w:rPr>
      </w:pPr>
    </w:p>
    <w:p w14:paraId="7D621ED7">
      <w:pPr>
        <w:pStyle w:val="14"/>
        <w:spacing w:line="262" w:lineRule="auto"/>
        <w:rPr>
          <w:rFonts w:hint="eastAsia" w:ascii="仿宋" w:hAnsi="仿宋" w:eastAsia="仿宋" w:cs="仿宋"/>
        </w:rPr>
      </w:pPr>
    </w:p>
    <w:p w14:paraId="38461B03">
      <w:pPr>
        <w:pStyle w:val="14"/>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4"/>
        <w:spacing w:line="269" w:lineRule="auto"/>
        <w:rPr>
          <w:rFonts w:hint="eastAsia" w:ascii="仿宋" w:hAnsi="仿宋" w:eastAsia="仿宋" w:cs="仿宋"/>
          <w:lang w:eastAsia="zh-CN"/>
        </w:rPr>
      </w:pPr>
    </w:p>
    <w:p w14:paraId="437F2C43">
      <w:pPr>
        <w:pStyle w:val="14"/>
        <w:spacing w:line="269" w:lineRule="auto"/>
        <w:rPr>
          <w:rFonts w:hint="eastAsia" w:ascii="仿宋" w:hAnsi="仿宋" w:eastAsia="仿宋" w:cs="仿宋"/>
          <w:lang w:eastAsia="zh-CN"/>
        </w:rPr>
      </w:pPr>
    </w:p>
    <w:p w14:paraId="00D1E1FB">
      <w:pPr>
        <w:pStyle w:val="14"/>
        <w:spacing w:line="269" w:lineRule="auto"/>
        <w:rPr>
          <w:rFonts w:hint="eastAsia" w:ascii="仿宋" w:hAnsi="仿宋" w:eastAsia="仿宋" w:cs="仿宋"/>
          <w:lang w:eastAsia="zh-CN"/>
        </w:rPr>
      </w:pPr>
    </w:p>
    <w:p w14:paraId="0ED71348">
      <w:pPr>
        <w:pStyle w:val="14"/>
        <w:spacing w:line="269" w:lineRule="auto"/>
        <w:rPr>
          <w:rFonts w:hint="eastAsia" w:ascii="仿宋" w:hAnsi="仿宋" w:eastAsia="仿宋" w:cs="仿宋"/>
          <w:lang w:eastAsia="zh-CN"/>
        </w:rPr>
      </w:pPr>
    </w:p>
    <w:p w14:paraId="6C0B745E">
      <w:pPr>
        <w:pStyle w:val="14"/>
        <w:spacing w:line="269" w:lineRule="auto"/>
        <w:rPr>
          <w:rFonts w:hint="eastAsia" w:ascii="仿宋" w:hAnsi="仿宋" w:eastAsia="仿宋" w:cs="仿宋"/>
          <w:lang w:eastAsia="zh-CN"/>
        </w:rPr>
      </w:pPr>
    </w:p>
    <w:p w14:paraId="0E7C1CDF">
      <w:pPr>
        <w:pStyle w:val="14"/>
        <w:spacing w:line="269" w:lineRule="auto"/>
        <w:rPr>
          <w:rFonts w:hint="eastAsia" w:ascii="仿宋" w:hAnsi="仿宋" w:eastAsia="仿宋" w:cs="仿宋"/>
          <w:lang w:eastAsia="zh-CN"/>
        </w:rPr>
      </w:pPr>
    </w:p>
    <w:p w14:paraId="4A6C434B">
      <w:pPr>
        <w:pStyle w:val="14"/>
        <w:spacing w:line="269" w:lineRule="auto"/>
        <w:rPr>
          <w:rFonts w:hint="eastAsia" w:ascii="仿宋" w:hAnsi="仿宋" w:eastAsia="仿宋" w:cs="仿宋"/>
          <w:lang w:eastAsia="zh-CN"/>
        </w:rPr>
      </w:pPr>
    </w:p>
    <w:p w14:paraId="365E7B80">
      <w:pPr>
        <w:pStyle w:val="14"/>
        <w:spacing w:line="480" w:lineRule="auto"/>
        <w:rPr>
          <w:rFonts w:hint="eastAsia" w:ascii="仿宋" w:hAnsi="仿宋" w:eastAsia="仿宋" w:cs="仿宋"/>
          <w:lang w:eastAsia="zh-CN"/>
        </w:rPr>
      </w:pPr>
    </w:p>
    <w:p w14:paraId="61B49C83">
      <w:pPr>
        <w:pStyle w:val="14"/>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项目名称：某单位2026年材料学院无人机教学科研仪器设备采购项目</w:t>
      </w:r>
      <w:bookmarkStart w:id="0" w:name="_GoBack"/>
      <w:bookmarkEnd w:id="0"/>
    </w:p>
    <w:p w14:paraId="009DFF74">
      <w:pPr>
        <w:pStyle w:val="14"/>
        <w:spacing w:line="243" w:lineRule="auto"/>
        <w:rPr>
          <w:rFonts w:hint="eastAsia" w:ascii="仿宋" w:hAnsi="仿宋" w:eastAsia="仿宋" w:cs="仿宋"/>
          <w:lang w:eastAsia="zh-CN"/>
        </w:rPr>
      </w:pPr>
    </w:p>
    <w:p w14:paraId="485DB685">
      <w:pPr>
        <w:pStyle w:val="14"/>
        <w:spacing w:line="243" w:lineRule="auto"/>
        <w:rPr>
          <w:rFonts w:hint="eastAsia" w:ascii="仿宋" w:hAnsi="仿宋" w:eastAsia="仿宋" w:cs="仿宋"/>
          <w:lang w:eastAsia="zh-CN"/>
        </w:rPr>
      </w:pPr>
    </w:p>
    <w:p w14:paraId="4E2FDAB1">
      <w:pPr>
        <w:pStyle w:val="14"/>
        <w:spacing w:line="243" w:lineRule="auto"/>
        <w:rPr>
          <w:rFonts w:hint="eastAsia" w:ascii="仿宋" w:hAnsi="仿宋" w:eastAsia="仿宋" w:cs="仿宋"/>
          <w:lang w:eastAsia="zh-CN"/>
        </w:rPr>
      </w:pPr>
    </w:p>
    <w:p w14:paraId="1CE59D75">
      <w:pPr>
        <w:pStyle w:val="14"/>
        <w:spacing w:line="243" w:lineRule="auto"/>
        <w:rPr>
          <w:rFonts w:hint="eastAsia" w:ascii="仿宋" w:hAnsi="仿宋" w:eastAsia="仿宋" w:cs="仿宋"/>
          <w:lang w:eastAsia="zh-CN"/>
        </w:rPr>
      </w:pPr>
    </w:p>
    <w:p w14:paraId="2FD64D39">
      <w:pPr>
        <w:pStyle w:val="14"/>
        <w:spacing w:line="243" w:lineRule="auto"/>
        <w:rPr>
          <w:rFonts w:hint="eastAsia" w:ascii="仿宋" w:hAnsi="仿宋" w:eastAsia="仿宋" w:cs="仿宋"/>
          <w:lang w:eastAsia="zh-CN"/>
        </w:rPr>
      </w:pPr>
    </w:p>
    <w:p w14:paraId="4B5D54A1">
      <w:pPr>
        <w:pStyle w:val="14"/>
        <w:spacing w:line="244" w:lineRule="auto"/>
        <w:rPr>
          <w:rFonts w:hint="eastAsia" w:ascii="仿宋" w:hAnsi="仿宋" w:eastAsia="仿宋" w:cs="仿宋"/>
          <w:lang w:eastAsia="zh-CN"/>
        </w:rPr>
      </w:pPr>
    </w:p>
    <w:p w14:paraId="568484EC">
      <w:pPr>
        <w:pStyle w:val="14"/>
        <w:spacing w:line="244" w:lineRule="auto"/>
        <w:rPr>
          <w:rFonts w:hint="eastAsia" w:ascii="仿宋" w:hAnsi="仿宋" w:eastAsia="仿宋" w:cs="仿宋"/>
          <w:lang w:eastAsia="zh-CN"/>
        </w:rPr>
      </w:pPr>
    </w:p>
    <w:p w14:paraId="34EC22CF">
      <w:pPr>
        <w:pStyle w:val="14"/>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4"/>
        <w:spacing w:line="284" w:lineRule="auto"/>
        <w:rPr>
          <w:rFonts w:hint="eastAsia" w:ascii="仿宋" w:hAnsi="仿宋" w:eastAsia="仿宋" w:cs="仿宋"/>
          <w:lang w:eastAsia="zh-CN"/>
        </w:rPr>
      </w:pPr>
    </w:p>
    <w:p w14:paraId="2D1D45C0">
      <w:pPr>
        <w:pStyle w:val="14"/>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某单位2026年材料学院无人机教学科研仪器设备采购项目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Style w:val="24"/>
          <w:rFonts w:hint="eastAsia" w:ascii="仿宋" w:hAnsi="仿宋" w:eastAsia="仿宋" w:cs="仿宋"/>
          <w:sz w:val="28"/>
          <w:szCs w:val="28"/>
        </w:rPr>
      </w:pPr>
      <w:r>
        <w:rPr>
          <w:rStyle w:val="24"/>
          <w:rFonts w:hint="eastAsia" w:ascii="仿宋" w:hAnsi="仿宋" w:eastAsia="仿宋" w:cs="仿宋"/>
          <w:sz w:val="28"/>
          <w:szCs w:val="28"/>
        </w:rPr>
        <w:t>总额</w:t>
      </w:r>
      <w:r>
        <w:rPr>
          <w:rStyle w:val="24"/>
          <w:rFonts w:hint="eastAsia" w:ascii="仿宋" w:hAnsi="仿宋" w:eastAsia="仿宋" w:cs="仿宋"/>
          <w:sz w:val="28"/>
          <w:szCs w:val="28"/>
          <w:lang w:val="en-US" w:eastAsia="zh-CN"/>
        </w:rPr>
        <w:t>61.5万</w:t>
      </w:r>
      <w:r>
        <w:rPr>
          <w:rStyle w:val="24"/>
          <w:rFonts w:hint="eastAsia" w:ascii="仿宋" w:hAnsi="仿宋" w:eastAsia="仿宋" w:cs="仿宋"/>
          <w:sz w:val="28"/>
          <w:szCs w:val="28"/>
        </w:rPr>
        <w:t>元</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4110"/>
        <w:gridCol w:w="1757"/>
        <w:gridCol w:w="1148"/>
        <w:gridCol w:w="3499"/>
        <w:gridCol w:w="2754"/>
      </w:tblGrid>
      <w:tr w14:paraId="0E74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pct"/>
            <w:vAlign w:val="center"/>
          </w:tcPr>
          <w:p w14:paraId="0EDE91B0">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序号</w:t>
            </w:r>
          </w:p>
        </w:tc>
        <w:tc>
          <w:tcPr>
            <w:tcW w:w="1418" w:type="pct"/>
            <w:vAlign w:val="center"/>
          </w:tcPr>
          <w:p w14:paraId="269DEB22">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货物（服务）</w:t>
            </w:r>
            <w:r>
              <w:rPr>
                <w:rFonts w:hint="eastAsia" w:ascii="仿宋" w:hAnsi="仿宋" w:eastAsia="仿宋" w:cs="仿宋"/>
                <w:b/>
                <w:bCs/>
                <w:color w:val="000000"/>
                <w:kern w:val="0"/>
                <w:sz w:val="28"/>
                <w:szCs w:val="28"/>
                <w:lang w:bidi="ar"/>
              </w:rPr>
              <w:t>名称</w:t>
            </w:r>
          </w:p>
        </w:tc>
        <w:tc>
          <w:tcPr>
            <w:tcW w:w="606" w:type="pct"/>
            <w:vAlign w:val="center"/>
          </w:tcPr>
          <w:p w14:paraId="273E6C97">
            <w:pPr>
              <w:widowControl/>
              <w:jc w:val="center"/>
              <w:textAlignment w:val="center"/>
              <w:rPr>
                <w:rFonts w:hint="eastAsia" w:ascii="仿宋" w:hAnsi="仿宋" w:eastAsia="仿宋" w:cs="仿宋"/>
                <w:b/>
                <w:bCs/>
                <w:color w:val="000000"/>
                <w:kern w:val="0"/>
                <w:sz w:val="28"/>
                <w:szCs w:val="28"/>
                <w:lang w:eastAsia="zh-CN" w:bidi="ar"/>
              </w:rPr>
            </w:pPr>
            <w:r>
              <w:rPr>
                <w:rFonts w:hint="eastAsia" w:ascii="仿宋" w:hAnsi="仿宋" w:eastAsia="仿宋" w:cs="仿宋"/>
                <w:b/>
                <w:bCs/>
                <w:color w:val="000000"/>
                <w:kern w:val="0"/>
                <w:sz w:val="28"/>
                <w:szCs w:val="28"/>
                <w:lang w:val="en-US" w:eastAsia="zh-CN" w:bidi="ar"/>
              </w:rPr>
              <w:t>数量</w:t>
            </w:r>
          </w:p>
        </w:tc>
        <w:tc>
          <w:tcPr>
            <w:tcW w:w="396" w:type="pct"/>
            <w:vAlign w:val="center"/>
          </w:tcPr>
          <w:p w14:paraId="30F701D8">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单位</w:t>
            </w:r>
          </w:p>
        </w:tc>
        <w:tc>
          <w:tcPr>
            <w:tcW w:w="1207" w:type="pct"/>
            <w:vAlign w:val="center"/>
          </w:tcPr>
          <w:p w14:paraId="1625BF1D">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单价（万元）</w:t>
            </w:r>
          </w:p>
        </w:tc>
        <w:tc>
          <w:tcPr>
            <w:tcW w:w="950" w:type="pct"/>
            <w:vAlign w:val="center"/>
          </w:tcPr>
          <w:p w14:paraId="4B325857">
            <w:pPr>
              <w:widowControl/>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bidi="ar"/>
              </w:rPr>
              <w:t>用途</w:t>
            </w:r>
          </w:p>
        </w:tc>
      </w:tr>
      <w:tr w14:paraId="6264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2F529875">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418" w:type="pct"/>
            <w:shd w:val="clear" w:color="auto" w:fill="auto"/>
            <w:vAlign w:val="center"/>
          </w:tcPr>
          <w:p w14:paraId="55DA91A0">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无人机动力系统测试台</w:t>
            </w:r>
          </w:p>
        </w:tc>
        <w:tc>
          <w:tcPr>
            <w:tcW w:w="606" w:type="pct"/>
            <w:shd w:val="clear" w:color="auto" w:fill="auto"/>
            <w:vAlign w:val="center"/>
          </w:tcPr>
          <w:p w14:paraId="3D8CAAA3">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w:t>
            </w:r>
          </w:p>
        </w:tc>
        <w:tc>
          <w:tcPr>
            <w:tcW w:w="396" w:type="pct"/>
            <w:shd w:val="clear" w:color="auto" w:fill="auto"/>
            <w:vAlign w:val="center"/>
          </w:tcPr>
          <w:p w14:paraId="5DC2182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07" w:type="pct"/>
            <w:shd w:val="clear" w:color="auto" w:fill="auto"/>
            <w:vAlign w:val="center"/>
          </w:tcPr>
          <w:p w14:paraId="056F7AA9">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9.25</w:t>
            </w:r>
          </w:p>
        </w:tc>
        <w:tc>
          <w:tcPr>
            <w:tcW w:w="950" w:type="pct"/>
            <w:vAlign w:val="center"/>
          </w:tcPr>
          <w:p w14:paraId="673E4C1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471B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1F55902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418" w:type="pct"/>
            <w:shd w:val="clear" w:color="auto" w:fill="auto"/>
            <w:vAlign w:val="center"/>
          </w:tcPr>
          <w:p w14:paraId="316A0142">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多旋翼无人机</w:t>
            </w:r>
          </w:p>
        </w:tc>
        <w:tc>
          <w:tcPr>
            <w:tcW w:w="606" w:type="pct"/>
            <w:shd w:val="clear" w:color="auto" w:fill="auto"/>
            <w:vAlign w:val="center"/>
          </w:tcPr>
          <w:p w14:paraId="66D6C07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6" w:type="pct"/>
            <w:shd w:val="clear" w:color="auto" w:fill="auto"/>
            <w:vAlign w:val="center"/>
          </w:tcPr>
          <w:p w14:paraId="4741807F">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件</w:t>
            </w:r>
          </w:p>
        </w:tc>
        <w:tc>
          <w:tcPr>
            <w:tcW w:w="1207" w:type="pct"/>
            <w:shd w:val="clear" w:color="auto" w:fill="auto"/>
            <w:vAlign w:val="center"/>
          </w:tcPr>
          <w:p w14:paraId="113A8BCA">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5.83</w:t>
            </w:r>
          </w:p>
        </w:tc>
        <w:tc>
          <w:tcPr>
            <w:tcW w:w="950" w:type="pct"/>
            <w:vAlign w:val="center"/>
          </w:tcPr>
          <w:p w14:paraId="6E640AB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32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265B9C18">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1418" w:type="pct"/>
            <w:shd w:val="clear" w:color="auto" w:fill="auto"/>
            <w:vAlign w:val="center"/>
          </w:tcPr>
          <w:p w14:paraId="0C52161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中型多功能无人机</w:t>
            </w:r>
          </w:p>
        </w:tc>
        <w:tc>
          <w:tcPr>
            <w:tcW w:w="606" w:type="pct"/>
            <w:shd w:val="clear" w:color="auto" w:fill="auto"/>
            <w:vAlign w:val="center"/>
          </w:tcPr>
          <w:p w14:paraId="32A1607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6" w:type="pct"/>
            <w:shd w:val="clear" w:color="auto" w:fill="auto"/>
            <w:vAlign w:val="center"/>
          </w:tcPr>
          <w:p w14:paraId="4EFEC59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件</w:t>
            </w:r>
          </w:p>
        </w:tc>
        <w:tc>
          <w:tcPr>
            <w:tcW w:w="1207" w:type="pct"/>
            <w:shd w:val="clear" w:color="auto" w:fill="auto"/>
            <w:vAlign w:val="center"/>
          </w:tcPr>
          <w:p w14:paraId="0F2AEBB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9.42</w:t>
            </w:r>
          </w:p>
        </w:tc>
        <w:tc>
          <w:tcPr>
            <w:tcW w:w="950" w:type="pct"/>
            <w:vAlign w:val="center"/>
          </w:tcPr>
          <w:p w14:paraId="556C7CB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bl>
    <w:p w14:paraId="6F26F5E7">
      <w:pPr>
        <w:pStyle w:val="20"/>
        <w:rPr>
          <w:rFonts w:hint="eastAsia"/>
          <w:lang w:eastAsia="zh-CN"/>
        </w:rPr>
      </w:pPr>
    </w:p>
    <w:tbl>
      <w:tblPr>
        <w:tblStyle w:val="21"/>
        <w:tblW w:w="144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12"/>
        <w:gridCol w:w="1236"/>
        <w:gridCol w:w="8284"/>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2412"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236"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8284"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35B98273">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单价</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31B8DE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2412" w:type="dxa"/>
            <w:noWrap/>
            <w:vAlign w:val="center"/>
          </w:tcPr>
          <w:p w14:paraId="60807BFA">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无人机动力系统测试台</w:t>
            </w:r>
          </w:p>
        </w:tc>
        <w:tc>
          <w:tcPr>
            <w:tcW w:w="1236" w:type="dxa"/>
            <w:noWrap/>
            <w:vAlign w:val="center"/>
          </w:tcPr>
          <w:p w14:paraId="6788BCBD">
            <w:pPr>
              <w:keepNext w:val="0"/>
              <w:keepLines w:val="0"/>
              <w:widowControl/>
              <w:suppressLineNumbers w:val="0"/>
              <w:spacing w:line="24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5台</w:t>
            </w:r>
          </w:p>
        </w:tc>
        <w:tc>
          <w:tcPr>
            <w:tcW w:w="8284" w:type="dxa"/>
            <w:shd w:val="clear" w:color="auto" w:fill="auto"/>
            <w:vAlign w:val="center"/>
          </w:tcPr>
          <w:p w14:paraId="00F7909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1.滚筒式传送线:宽≥500mm*高≥750mm,总长≥20米，钢制方管支架采用表面高温烤漆处理，钢质滚筒采用磨花处理工艺。</w:t>
            </w:r>
          </w:p>
          <w:p w14:paraId="673D09E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2.操作工位：</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工位材质：铝合金，厚度≥1.2mm</w:t>
            </w:r>
          </w:p>
          <w:p w14:paraId="192935E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配备包含不限于：钢质大角码、暗线橡胶卡条、固定灯架、独立开关、可调节高度防滑镀锌地脚、防静电胶皮、PVC包边、资料板、二层物料架、防静电方凳等。</w:t>
            </w:r>
          </w:p>
          <w:p w14:paraId="3FF68CC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3.电路系统：配备开关、空开（220V、八孔插座、2500W）。</w:t>
            </w:r>
          </w:p>
          <w:p w14:paraId="693C8BF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4.换排气系统：配备包含但不限于抽吸烟雾装置、气道，独立控制。</w:t>
            </w:r>
          </w:p>
          <w:p w14:paraId="53A54E2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5.无人机产线作业指导书：提供2款无人机设备生产工艺流程全部资料，包含但不限于技术手册、结构图、工艺规范、安装步骤、调试步骤、生产工序、产线工位流程设置。</w:t>
            </w:r>
          </w:p>
          <w:p w14:paraId="0045210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6.生产工艺电子显示系统：内置包含但不限于高清视频操作演示，含工艺图、流程图等。</w:t>
            </w:r>
          </w:p>
          <w:p w14:paraId="78B7E9EC">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7.碳纤维板材：2mm，3mm，5mm各不少于两张。</w:t>
            </w:r>
          </w:p>
        </w:tc>
        <w:tc>
          <w:tcPr>
            <w:tcW w:w="1283" w:type="dxa"/>
            <w:vAlign w:val="center"/>
          </w:tcPr>
          <w:p w14:paraId="7402C196">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9.25</w:t>
            </w:r>
          </w:p>
        </w:tc>
      </w:tr>
      <w:tr w14:paraId="0628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6A8468F4">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2412" w:type="dxa"/>
            <w:noWrap/>
            <w:vAlign w:val="center"/>
          </w:tcPr>
          <w:p w14:paraId="0EAF3580">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多旋翼无人机</w:t>
            </w:r>
          </w:p>
        </w:tc>
        <w:tc>
          <w:tcPr>
            <w:tcW w:w="1236" w:type="dxa"/>
            <w:noWrap/>
            <w:vAlign w:val="center"/>
          </w:tcPr>
          <w:p w14:paraId="2F1BEC0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1件</w:t>
            </w:r>
          </w:p>
        </w:tc>
        <w:tc>
          <w:tcPr>
            <w:tcW w:w="8284" w:type="dxa"/>
            <w:shd w:val="clear" w:color="auto" w:fill="auto"/>
            <w:vAlign w:val="center"/>
          </w:tcPr>
          <w:p w14:paraId="64FC2B9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电动六旋翼，轴距≥1000mm，续航时间≥15min，飞行高度≥1000m，飞行速度≥10m/s，最大载重不低于3kg，电池电压 6S，22.2V，电容：不低于16000mah，</w:t>
            </w:r>
          </w:p>
          <w:p w14:paraId="6776306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支持包括不限于自稳，悬停，自动返航，</w:t>
            </w:r>
          </w:p>
          <w:p w14:paraId="625BF57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云台相机≥1080P，</w:t>
            </w:r>
          </w:p>
          <w:p w14:paraId="2F423DC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通信距离：遥控≥10km、数传≥10km、图传≥10km，外置超清显示屏≥5 英寸。</w:t>
            </w:r>
          </w:p>
          <w:p w14:paraId="162647B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配备地面站系统软件，支持包括不限于：航线规划、执行修改，控制站移交功能。显示包括不限于：姿态信息、航迹信息、剩余续航信息，辅助教学、飞行操纵。具备包括不限于：单机规划航线、模拟执行并完成航线飞行任务功能。</w:t>
            </w:r>
          </w:p>
          <w:p w14:paraId="147A9D5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6.支持教育部无人机驾驶职业技能 1+x 证书初中高级的实操教学及考试，支持民用无人机专业技能证书实操教学及考试。</w:t>
            </w:r>
          </w:p>
          <w:p w14:paraId="38A7C091">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7.含桩桶。</w:t>
            </w:r>
          </w:p>
        </w:tc>
        <w:tc>
          <w:tcPr>
            <w:tcW w:w="1283" w:type="dxa"/>
            <w:vAlign w:val="center"/>
          </w:tcPr>
          <w:p w14:paraId="0014548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5.83</w:t>
            </w:r>
          </w:p>
        </w:tc>
      </w:tr>
      <w:tr w14:paraId="7542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0018C6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2412" w:type="dxa"/>
            <w:noWrap/>
            <w:vAlign w:val="center"/>
          </w:tcPr>
          <w:p w14:paraId="2FF4B831">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中型多功能无人机</w:t>
            </w:r>
          </w:p>
        </w:tc>
        <w:tc>
          <w:tcPr>
            <w:tcW w:w="1236" w:type="dxa"/>
            <w:noWrap/>
            <w:vAlign w:val="center"/>
          </w:tcPr>
          <w:p w14:paraId="1ED35DE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1件</w:t>
            </w:r>
          </w:p>
        </w:tc>
        <w:tc>
          <w:tcPr>
            <w:tcW w:w="8284" w:type="dxa"/>
            <w:shd w:val="clear" w:color="auto" w:fill="auto"/>
            <w:vAlign w:val="center"/>
          </w:tcPr>
          <w:p w14:paraId="3D98FB7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1.对称轴距≥1950mm</w:t>
            </w:r>
          </w:p>
          <w:p w14:paraId="732F4F3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2.折叠尺寸≥735mm*735mm*825mm</w:t>
            </w:r>
          </w:p>
          <w:p w14:paraId="37BBF60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3.机身材质 碳纤维+航空铝 </w:t>
            </w:r>
          </w:p>
          <w:p w14:paraId="0C626F8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4.空机重量≥20.6KG</w:t>
            </w:r>
          </w:p>
          <w:p w14:paraId="7D65493C">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5.4块7s 36000mah锂电池</w:t>
            </w:r>
          </w:p>
          <w:p w14:paraId="417FBB8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6.空机续航时间≥56min</w:t>
            </w:r>
          </w:p>
          <w:p w14:paraId="6B9134B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7.空机带绞盘续航时间≥32min</w:t>
            </w:r>
          </w:p>
          <w:p w14:paraId="4D9F2ED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8.最大水平飞行速度≥15km/h</w:t>
            </w:r>
          </w:p>
          <w:p w14:paraId="2196873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9.最大抗风等级不低于6级</w:t>
            </w:r>
          </w:p>
          <w:p w14:paraId="2AF1250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10.感知避障不少于240度超宽感知，避障距离不少于40米</w:t>
            </w:r>
          </w:p>
          <w:p w14:paraId="24111D02">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11.工作环境温度 -10℃ ~ 55℃</w:t>
            </w:r>
          </w:p>
        </w:tc>
        <w:tc>
          <w:tcPr>
            <w:tcW w:w="1283" w:type="dxa"/>
            <w:vAlign w:val="center"/>
          </w:tcPr>
          <w:p w14:paraId="3511E71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9.42</w:t>
            </w:r>
          </w:p>
        </w:tc>
      </w:tr>
    </w:tbl>
    <w:p w14:paraId="2A0EDC14">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4"/>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4"/>
        <w:rPr>
          <w:rFonts w:hint="eastAsia" w:ascii="仿宋" w:hAnsi="仿宋" w:eastAsia="仿宋" w:cs="仿宋"/>
          <w:lang w:eastAsia="zh-CN"/>
        </w:rPr>
      </w:pPr>
    </w:p>
    <w:p w14:paraId="2B11A4D4">
      <w:pPr>
        <w:pStyle w:val="14"/>
        <w:spacing w:line="241" w:lineRule="auto"/>
        <w:rPr>
          <w:rFonts w:hint="eastAsia" w:ascii="仿宋" w:hAnsi="仿宋" w:eastAsia="仿宋" w:cs="仿宋"/>
          <w:lang w:eastAsia="zh-CN"/>
        </w:rPr>
      </w:pPr>
    </w:p>
    <w:p w14:paraId="5EED225E">
      <w:pPr>
        <w:pStyle w:val="14"/>
        <w:spacing w:line="241" w:lineRule="auto"/>
        <w:rPr>
          <w:rFonts w:hint="eastAsia" w:ascii="仿宋" w:hAnsi="仿宋" w:eastAsia="仿宋" w:cs="仿宋"/>
          <w:lang w:eastAsia="zh-CN"/>
        </w:rPr>
      </w:pPr>
    </w:p>
    <w:p w14:paraId="4A4C69AF">
      <w:pPr>
        <w:pStyle w:val="14"/>
        <w:spacing w:line="241" w:lineRule="auto"/>
        <w:rPr>
          <w:rFonts w:hint="eastAsia" w:ascii="仿宋" w:hAnsi="仿宋" w:eastAsia="仿宋" w:cs="仿宋"/>
          <w:lang w:eastAsia="zh-CN"/>
        </w:rPr>
      </w:pPr>
    </w:p>
    <w:p w14:paraId="707F29E0">
      <w:pPr>
        <w:pStyle w:val="14"/>
        <w:spacing w:line="241" w:lineRule="auto"/>
        <w:rPr>
          <w:rFonts w:hint="eastAsia" w:ascii="仿宋" w:hAnsi="仿宋" w:eastAsia="仿宋" w:cs="仿宋"/>
          <w:lang w:eastAsia="zh-CN"/>
        </w:rPr>
      </w:pPr>
    </w:p>
    <w:p w14:paraId="59766545">
      <w:pPr>
        <w:pStyle w:val="14"/>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4"/>
        <w:spacing w:line="317" w:lineRule="auto"/>
        <w:rPr>
          <w:rFonts w:hint="eastAsia" w:ascii="仿宋" w:hAnsi="仿宋" w:eastAsia="仿宋" w:cs="仿宋"/>
          <w:lang w:eastAsia="zh-CN"/>
        </w:rPr>
      </w:pPr>
    </w:p>
    <w:p w14:paraId="5440CDA7">
      <w:pPr>
        <w:pStyle w:val="14"/>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4"/>
        <w:spacing w:line="315" w:lineRule="auto"/>
        <w:rPr>
          <w:rFonts w:hint="eastAsia" w:ascii="仿宋" w:hAnsi="仿宋" w:eastAsia="仿宋" w:cs="仿宋"/>
          <w:lang w:eastAsia="zh-CN"/>
        </w:rPr>
      </w:pPr>
    </w:p>
    <w:p w14:paraId="23E77905">
      <w:pPr>
        <w:pStyle w:val="14"/>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4"/>
        <w:spacing w:line="316" w:lineRule="auto"/>
        <w:rPr>
          <w:rFonts w:hint="eastAsia" w:ascii="仿宋" w:hAnsi="仿宋" w:eastAsia="仿宋" w:cs="仿宋"/>
          <w:lang w:eastAsia="zh-CN"/>
        </w:rPr>
      </w:pPr>
    </w:p>
    <w:p w14:paraId="53649920">
      <w:pPr>
        <w:pStyle w:val="14"/>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4"/>
        <w:spacing w:line="317" w:lineRule="auto"/>
        <w:rPr>
          <w:rFonts w:hint="eastAsia" w:ascii="仿宋" w:hAnsi="仿宋" w:eastAsia="仿宋" w:cs="仿宋"/>
          <w:lang w:eastAsia="zh-CN"/>
        </w:rPr>
      </w:pPr>
    </w:p>
    <w:p w14:paraId="036C1C06">
      <w:pPr>
        <w:pStyle w:val="14"/>
        <w:spacing w:line="317" w:lineRule="auto"/>
        <w:rPr>
          <w:rFonts w:hint="eastAsia" w:ascii="仿宋" w:hAnsi="仿宋" w:eastAsia="仿宋" w:cs="仿宋"/>
          <w:lang w:eastAsia="zh-CN"/>
        </w:rPr>
      </w:pPr>
    </w:p>
    <w:p w14:paraId="657BB1CC">
      <w:pPr>
        <w:pStyle w:val="14"/>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7"/>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7"/>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7"/>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7"/>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7"/>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7"/>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某单位2026年材料学院无人机教学科研仪器设备采购项目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1"/>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11"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某单位2026年材料学院无人机教学科研仪器设备采购项目</w:t>
            </w:r>
          </w:p>
        </w:tc>
        <w:tc>
          <w:tcPr>
            <w:tcW w:w="1847" w:type="pct"/>
            <w:shd w:val="clear" w:color="auto" w:fill="FFFFFF"/>
            <w:tcMar>
              <w:left w:w="105" w:type="dxa"/>
              <w:right w:w="105" w:type="dxa"/>
            </w:tcMar>
            <w:vAlign w:val="center"/>
          </w:tcPr>
          <w:p w14:paraId="6F333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093640B2">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1.供货期：自合同签署之日起 15 工作日内按采购人指定地点安装、调试、试运行（用）合格并通过验收。</w:t>
            </w:r>
          </w:p>
          <w:p w14:paraId="145E4399">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2.质保期：提供原厂商3年的免费质保，质保期自甲方最终验收合格之日起开始计算。</w:t>
            </w:r>
          </w:p>
          <w:p w14:paraId="6CFE0DC6">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质保期内，本项目所有货物维保、保养均为免费，每年至少提供一次对本项目所供货物及安装线路的免费巡检，并提供巡检报告，保证设备正常运行使用。</w:t>
            </w:r>
          </w:p>
          <w:p w14:paraId="4CCE0840">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3.乙方所投货物必须是原厂生产的合格正品。对包含软件的货物，所投软件必须是合法、正版的原厂家软件且是目前最新版本，质量保证期内提供免费维护和升级服务。</w:t>
            </w:r>
          </w:p>
          <w:p w14:paraId="41494253">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3.售后服务：供应商提供硬件终身保修、软件终身升级维护且采购人具有软件终身使用权，电话报修后 12 小时内上门服务、6小时内能够排除故障。货物质保期内，如果货物产品故障仍无法排除，乙方应及时提供不低于故障产品规格型号档次的备用产品供甲方暂时使用，直至故障产品修复后甲方退还备用产品。质量保证期内售后服务发生的一切费用由乙方承担。</w:t>
            </w:r>
          </w:p>
          <w:p w14:paraId="504737BB">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培训：（1）提供不少于10天的线下培训，培训授课人必须是工程师、技术员等，且熟悉产品的操作和日常维护。其中，桌面式工业机器人培训不少于5天，智能制造单元系统集成平台培训不少于5天；（2）通过培训必须能保证参加培训人员对产品有较全面的了解，并熟悉掌握产品的操作和日常维护；（3）需为参训人为提供相关文字资料、讲义等资料，培训课程双方商定；（4）场地、交通等与培训相关的费用均由成交供应商承担。</w:t>
            </w:r>
          </w:p>
          <w:p w14:paraId="54114DA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5.验收标准：（1）货物运抵买方指定地点后，由采购人和成交供应商组织相关人员共同对到货货物数量、型号、外观、包装质量、技术资料等进行检查，双方确认后开始安装，安装后进行破损性抽查；</w:t>
            </w:r>
          </w:p>
          <w:p w14:paraId="3ECC010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交付验收标准：依次序对照适用标准为：①符合中华人民共和国国家安全质量标准、环保标准或行业标准；②符合招标文件和投标文件承诺中买方认可的合理最佳配置、参数、及各项要求；技术参数需进行现场测试的，应以现场测试数据为准。③货物来源国官方标准。上述标准必须是有关官方机构发布的最新版本的标准。</w:t>
            </w:r>
          </w:p>
          <w:p w14:paraId="5A58161A">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6.对于不合格的货物，成交供应商必须在5个工作日内及时完成更换并重新进行验收。</w:t>
            </w:r>
          </w:p>
          <w:p w14:paraId="389DCDAE">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7.所有产品必修标有产品名称、厂家、规格型号等的铭牌，铭牌信息必须与中标合同上一致。</w:t>
            </w:r>
          </w:p>
          <w:p w14:paraId="00A2272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8.报价要求包含税费、材料费、人工费、运输费、安装以及不可预见的所有费用。</w:t>
            </w:r>
          </w:p>
          <w:p w14:paraId="75C56818">
            <w:pPr>
              <w:pStyle w:val="18"/>
              <w:widowControl/>
              <w:spacing w:before="0" w:beforeAutospacing="0" w:after="0" w:afterAutospacing="0"/>
              <w:jc w:val="center"/>
              <w:rPr>
                <w:rFonts w:hint="eastAsia" w:ascii="仿宋" w:hAnsi="仿宋" w:eastAsia="仿宋" w:cs="仿宋"/>
                <w:sz w:val="24"/>
                <w:szCs w:val="24"/>
              </w:rPr>
            </w:pPr>
          </w:p>
          <w:p w14:paraId="28247E86">
            <w:pPr>
              <w:pStyle w:val="18"/>
              <w:widowControl/>
              <w:spacing w:before="0" w:beforeAutospacing="0" w:after="0" w:afterAutospacing="0"/>
              <w:jc w:val="center"/>
              <w:rPr>
                <w:rFonts w:hint="eastAsia" w:ascii="仿宋" w:hAnsi="仿宋" w:eastAsia="仿宋" w:cs="仿宋"/>
                <w:sz w:val="24"/>
                <w:szCs w:val="24"/>
              </w:rPr>
            </w:pPr>
          </w:p>
          <w:p w14:paraId="2F1D4A64">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87B044C-27E5-47B8-BE03-22903810037E}"/>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4925E10-C807-4EE6-B90F-C0D117C3BD8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143329BA"/>
    <w:rsid w:val="1AF37BE5"/>
    <w:rsid w:val="1EF12658"/>
    <w:rsid w:val="1FF62A1D"/>
    <w:rsid w:val="1FFE5062"/>
    <w:rsid w:val="224E3596"/>
    <w:rsid w:val="2AF75C96"/>
    <w:rsid w:val="311D118B"/>
    <w:rsid w:val="33666065"/>
    <w:rsid w:val="393F13B6"/>
    <w:rsid w:val="3D695935"/>
    <w:rsid w:val="4074002B"/>
    <w:rsid w:val="436F4CB9"/>
    <w:rsid w:val="43A65325"/>
    <w:rsid w:val="4E6F4E89"/>
    <w:rsid w:val="4F832ED3"/>
    <w:rsid w:val="524C2520"/>
    <w:rsid w:val="54FD6FAA"/>
    <w:rsid w:val="5F750471"/>
    <w:rsid w:val="60002976"/>
    <w:rsid w:val="6B480E55"/>
    <w:rsid w:val="6BBE6052"/>
    <w:rsid w:val="6CE72613"/>
    <w:rsid w:val="722D3F99"/>
    <w:rsid w:val="77EF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4">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8"/>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8">
    <w:name w:val="heading 5"/>
    <w:basedOn w:val="1"/>
    <w:next w:val="1"/>
    <w:link w:val="29"/>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9">
    <w:name w:val="heading 6"/>
    <w:basedOn w:val="1"/>
    <w:next w:val="1"/>
    <w:link w:val="30"/>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10">
    <w:name w:val="heading 7"/>
    <w:basedOn w:val="1"/>
    <w:next w:val="1"/>
    <w:link w:val="31"/>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2"/>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3"/>
    <w:next w:val="1"/>
    <w:qFormat/>
    <w:uiPriority w:val="39"/>
    <w:pPr>
      <w:spacing w:before="360"/>
      <w:jc w:val="left"/>
    </w:pPr>
    <w:rPr>
      <w:rFonts w:ascii="Cambria" w:hAnsi="Cambria" w:eastAsia="宋体" w:cs="Times New Roman"/>
      <w:b/>
      <w:bCs/>
      <w:caps/>
      <w:sz w:val="24"/>
    </w:rPr>
  </w:style>
  <w:style w:type="paragraph" w:styleId="3">
    <w:name w:val="index 1"/>
    <w:basedOn w:val="1"/>
    <w:next w:val="1"/>
    <w:qFormat/>
    <w:uiPriority w:val="0"/>
    <w:pPr>
      <w:outlineLvl w:val="1"/>
    </w:pPr>
    <w:rPr>
      <w:rFonts w:ascii="Times New Roman" w:hAnsi="Times New Roman" w:eastAsia="宋体" w:cs="Times New Roman"/>
      <w:color w:val="000000"/>
    </w:rPr>
  </w:style>
  <w:style w:type="paragraph" w:styleId="13">
    <w:name w:val="annotation text"/>
    <w:basedOn w:val="1"/>
    <w:link w:val="45"/>
    <w:unhideWhenUsed/>
    <w:qFormat/>
    <w:uiPriority w:val="99"/>
  </w:style>
  <w:style w:type="paragraph" w:styleId="14">
    <w:name w:val="Body Text"/>
    <w:basedOn w:val="1"/>
    <w:link w:val="46"/>
    <w:semiHidden/>
    <w:qFormat/>
    <w:uiPriority w:val="0"/>
  </w:style>
  <w:style w:type="paragraph" w:styleId="15">
    <w:name w:val="footer"/>
    <w:basedOn w:val="1"/>
    <w:link w:val="44"/>
    <w:unhideWhenUsed/>
    <w:qFormat/>
    <w:uiPriority w:val="99"/>
    <w:pPr>
      <w:tabs>
        <w:tab w:val="center" w:pos="4153"/>
        <w:tab w:val="right" w:pos="8306"/>
      </w:tabs>
    </w:pPr>
    <w:rPr>
      <w:sz w:val="18"/>
      <w:szCs w:val="18"/>
    </w:rPr>
  </w:style>
  <w:style w:type="paragraph" w:styleId="16">
    <w:name w:val="header"/>
    <w:basedOn w:val="1"/>
    <w:link w:val="43"/>
    <w:unhideWhenUsed/>
    <w:qFormat/>
    <w:uiPriority w:val="99"/>
    <w:pPr>
      <w:tabs>
        <w:tab w:val="center" w:pos="4153"/>
        <w:tab w:val="right" w:pos="8306"/>
      </w:tabs>
      <w:jc w:val="center"/>
    </w:pPr>
    <w:rPr>
      <w:sz w:val="18"/>
      <w:szCs w:val="18"/>
    </w:rPr>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Body Text First Indent"/>
    <w:basedOn w:val="14"/>
    <w:qFormat/>
    <w:uiPriority w:val="0"/>
    <w:pPr>
      <w:ind w:firstLine="420" w:firstLineChars="100"/>
    </w:pPr>
    <w:rPr>
      <w:rFonts w:ascii="宋体" w:hAnsi="Times New Roman" w:cs="Times New Roman"/>
      <w:kern w:val="0"/>
      <w:sz w:val="34"/>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customStyle="1" w:styleId="25">
    <w:name w:val="标题 1 字符"/>
    <w:basedOn w:val="23"/>
    <w:link w:val="4"/>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3"/>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3"/>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3"/>
    <w:link w:val="7"/>
    <w:semiHidden/>
    <w:qFormat/>
    <w:uiPriority w:val="9"/>
    <w:rPr>
      <w:rFonts w:cstheme="majorBidi"/>
      <w:color w:val="2F5597" w:themeColor="accent1" w:themeShade="BF"/>
      <w:sz w:val="28"/>
      <w:szCs w:val="28"/>
    </w:rPr>
  </w:style>
  <w:style w:type="character" w:customStyle="1" w:styleId="29">
    <w:name w:val="标题 5 字符"/>
    <w:basedOn w:val="23"/>
    <w:link w:val="8"/>
    <w:semiHidden/>
    <w:qFormat/>
    <w:uiPriority w:val="9"/>
    <w:rPr>
      <w:rFonts w:cstheme="majorBidi"/>
      <w:color w:val="2F5597" w:themeColor="accent1" w:themeShade="BF"/>
      <w:sz w:val="24"/>
    </w:rPr>
  </w:style>
  <w:style w:type="character" w:customStyle="1" w:styleId="30">
    <w:name w:val="标题 6 字符"/>
    <w:basedOn w:val="23"/>
    <w:link w:val="9"/>
    <w:semiHidden/>
    <w:qFormat/>
    <w:uiPriority w:val="9"/>
    <w:rPr>
      <w:rFonts w:cstheme="majorBidi"/>
      <w:b/>
      <w:bCs/>
      <w:color w:val="2F5597" w:themeColor="accent1" w:themeShade="BF"/>
      <w:sz w:val="28"/>
    </w:rPr>
  </w:style>
  <w:style w:type="character" w:customStyle="1" w:styleId="31">
    <w:name w:val="标题 7 字符"/>
    <w:basedOn w:val="23"/>
    <w:link w:val="10"/>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2">
    <w:name w:val="标题 8 字符"/>
    <w:basedOn w:val="23"/>
    <w:link w:val="11"/>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3">
    <w:name w:val="标题 9 字符"/>
    <w:basedOn w:val="23"/>
    <w:link w:val="12"/>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4">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3"/>
    <w:link w:val="36"/>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3"/>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3"/>
    <w:link w:val="40"/>
    <w:qFormat/>
    <w:uiPriority w:val="30"/>
    <w:rPr>
      <w:rFonts w:eastAsia="仿宋"/>
      <w:i/>
      <w:iCs/>
      <w:color w:val="2F5597" w:themeColor="accent1" w:themeShade="BF"/>
      <w:sz w:val="28"/>
    </w:rPr>
  </w:style>
  <w:style w:type="character" w:customStyle="1" w:styleId="42">
    <w:name w:val="Intense Reference"/>
    <w:basedOn w:val="23"/>
    <w:qFormat/>
    <w:uiPriority w:val="32"/>
    <w:rPr>
      <w:b/>
      <w:bCs/>
      <w:smallCaps/>
      <w:color w:val="2F5597" w:themeColor="accent1" w:themeShade="BF"/>
      <w:spacing w:val="5"/>
    </w:rPr>
  </w:style>
  <w:style w:type="character" w:customStyle="1" w:styleId="43">
    <w:name w:val="页眉 字符"/>
    <w:basedOn w:val="23"/>
    <w:link w:val="16"/>
    <w:qFormat/>
    <w:uiPriority w:val="99"/>
    <w:rPr>
      <w:rFonts w:eastAsia="仿宋"/>
      <w:sz w:val="18"/>
      <w:szCs w:val="18"/>
    </w:rPr>
  </w:style>
  <w:style w:type="character" w:customStyle="1" w:styleId="44">
    <w:name w:val="页脚 字符"/>
    <w:basedOn w:val="23"/>
    <w:link w:val="15"/>
    <w:qFormat/>
    <w:uiPriority w:val="99"/>
    <w:rPr>
      <w:rFonts w:eastAsia="仿宋"/>
      <w:sz w:val="18"/>
      <w:szCs w:val="18"/>
    </w:rPr>
  </w:style>
  <w:style w:type="character" w:customStyle="1" w:styleId="45">
    <w:name w:val="批注文字 字符"/>
    <w:basedOn w:val="23"/>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6">
    <w:name w:val="正文文本 字符"/>
    <w:basedOn w:val="23"/>
    <w:link w:val="14"/>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7">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2521</Words>
  <Characters>2718</Characters>
  <Lines>169</Lines>
  <Paragraphs>196</Paragraphs>
  <TotalTime>0</TotalTime>
  <ScaleCrop>false</ScaleCrop>
  <LinksUpToDate>false</LinksUpToDate>
  <CharactersWithSpaces>2772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怯</cp:lastModifiedBy>
  <dcterms:modified xsi:type="dcterms:W3CDTF">2026-04-17T03:25:33Z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