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项目名称：某单位医保智能审核监管平台系统采购项目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4" w:type="first"/>
          <w:footerReference r:id="rId6" w:type="first"/>
          <w:headerReference r:id="rId3" w:type="even"/>
          <w:footerReference r:id="rId5"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某单位医保智能审核监管平台系统采购项目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3396B4EA">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1840150F">
      <w:pPr>
        <w:rPr>
          <w:rFonts w:ascii="Arial" w:hAnsi="Arial" w:eastAsia="Arial" w:cs="Arial"/>
          <w:sz w:val="21"/>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54"/>
        <w:gridCol w:w="1124"/>
        <w:gridCol w:w="1156"/>
        <w:gridCol w:w="6958"/>
      </w:tblGrid>
      <w:tr w14:paraId="6191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tcPr>
          <w:p w14:paraId="28FFC710">
            <w:pPr>
              <w:spacing w:line="240" w:lineRule="auto"/>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124" w:type="dxa"/>
            <w:vAlign w:val="top"/>
          </w:tcPr>
          <w:p w14:paraId="7AC2FD5F">
            <w:pPr>
              <w:pStyle w:val="44"/>
              <w:spacing w:before="35"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1"/>
                <w:sz w:val="24"/>
                <w:szCs w:val="24"/>
              </w:rPr>
              <w:t>模块</w:t>
            </w:r>
          </w:p>
        </w:tc>
        <w:tc>
          <w:tcPr>
            <w:tcW w:w="1156" w:type="dxa"/>
            <w:vAlign w:val="top"/>
          </w:tcPr>
          <w:p w14:paraId="7AE0810B">
            <w:pPr>
              <w:pStyle w:val="44"/>
              <w:spacing w:before="34"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1"/>
                <w:sz w:val="24"/>
                <w:szCs w:val="24"/>
              </w:rPr>
              <w:t>功能</w:t>
            </w:r>
          </w:p>
        </w:tc>
        <w:tc>
          <w:tcPr>
            <w:tcW w:w="6958" w:type="dxa"/>
            <w:vAlign w:val="top"/>
          </w:tcPr>
          <w:p w14:paraId="1CA50CDB">
            <w:pPr>
              <w:pStyle w:val="44"/>
              <w:spacing w:before="34" w:line="240" w:lineRule="auto"/>
              <w:jc w:val="center"/>
              <w:rPr>
                <w:rFonts w:hint="eastAsia" w:ascii="仿宋" w:hAnsi="仿宋" w:eastAsia="仿宋" w:cs="仿宋"/>
                <w:b/>
                <w:bCs/>
                <w:sz w:val="24"/>
                <w:szCs w:val="24"/>
                <w:vertAlign w:val="baseline"/>
              </w:rPr>
            </w:pPr>
            <w:r>
              <w:rPr>
                <w:rFonts w:hint="eastAsia" w:ascii="仿宋" w:hAnsi="仿宋" w:eastAsia="仿宋" w:cs="仿宋"/>
                <w:b/>
                <w:bCs/>
                <w:spacing w:val="2"/>
                <w:sz w:val="24"/>
                <w:szCs w:val="24"/>
              </w:rPr>
              <w:t>功能描述</w:t>
            </w:r>
          </w:p>
        </w:tc>
      </w:tr>
      <w:tr w14:paraId="17A2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Align w:val="center"/>
          </w:tcPr>
          <w:p w14:paraId="7E332005">
            <w:pPr>
              <w:spacing w:line="27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4" w:type="dxa"/>
            <w:vAlign w:val="center"/>
          </w:tcPr>
          <w:p w14:paraId="006B1B4B">
            <w:pPr>
              <w:pStyle w:val="44"/>
              <w:spacing w:before="65" w:line="235" w:lineRule="auto"/>
              <w:jc w:val="center"/>
              <w:rPr>
                <w:rFonts w:ascii="Arial" w:hAnsi="Arial" w:eastAsia="Arial" w:cs="Arial"/>
                <w:sz w:val="21"/>
                <w:szCs w:val="21"/>
                <w:vertAlign w:val="baseline"/>
              </w:rPr>
            </w:pPr>
            <w:r>
              <w:rPr>
                <w:rFonts w:hint="eastAsia" w:ascii="仿宋" w:hAnsi="仿宋" w:eastAsia="仿宋" w:cs="仿宋"/>
                <w:spacing w:val="7"/>
                <w:sz w:val="24"/>
                <w:szCs w:val="24"/>
              </w:rPr>
              <w:t>首页/驾驶舱</w:t>
            </w:r>
          </w:p>
        </w:tc>
        <w:tc>
          <w:tcPr>
            <w:tcW w:w="1156" w:type="dxa"/>
            <w:vAlign w:val="center"/>
          </w:tcPr>
          <w:p w14:paraId="5AFB2AAD">
            <w:pPr>
              <w:pStyle w:val="44"/>
              <w:spacing w:before="65" w:line="237" w:lineRule="auto"/>
              <w:jc w:val="center"/>
              <w:rPr>
                <w:rFonts w:ascii="Arial" w:hAnsi="Arial" w:eastAsia="Arial" w:cs="Arial"/>
                <w:sz w:val="21"/>
                <w:szCs w:val="21"/>
                <w:vertAlign w:val="baseline"/>
              </w:rPr>
            </w:pPr>
            <w:r>
              <w:rPr>
                <w:rFonts w:hint="eastAsia" w:ascii="仿宋" w:hAnsi="仿宋" w:eastAsia="仿宋" w:cs="仿宋"/>
                <w:spacing w:val="7"/>
                <w:sz w:val="24"/>
                <w:szCs w:val="24"/>
              </w:rPr>
              <w:t>/</w:t>
            </w:r>
          </w:p>
        </w:tc>
        <w:tc>
          <w:tcPr>
            <w:tcW w:w="6958" w:type="dxa"/>
            <w:vAlign w:val="top"/>
          </w:tcPr>
          <w:p w14:paraId="67FC3208">
            <w:pPr>
              <w:pStyle w:val="44"/>
              <w:spacing w:before="233" w:line="235" w:lineRule="auto"/>
              <w:ind w:left="33"/>
              <w:rPr>
                <w:rFonts w:hint="eastAsia" w:ascii="仿宋" w:hAnsi="仿宋" w:eastAsia="仿宋" w:cs="仿宋"/>
                <w:sz w:val="24"/>
                <w:szCs w:val="24"/>
              </w:rPr>
            </w:pPr>
            <w:r>
              <w:rPr>
                <w:rFonts w:hint="eastAsia" w:ascii="仿宋" w:hAnsi="仿宋" w:eastAsia="仿宋" w:cs="仿宋"/>
                <w:spacing w:val="8"/>
                <w:sz w:val="24"/>
                <w:szCs w:val="24"/>
              </w:rPr>
              <w:t>以全院视角从科室、</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医生、疾病、病例、药品、耗材、项目、规则分类8个维度对违规情况进行全方位展示</w:t>
            </w:r>
          </w:p>
          <w:p w14:paraId="325592D9">
            <w:pPr>
              <w:pStyle w:val="44"/>
              <w:spacing w:before="113" w:line="83" w:lineRule="exact"/>
              <w:ind w:left="35"/>
              <w:rPr>
                <w:rFonts w:hint="eastAsia" w:ascii="仿宋" w:hAnsi="仿宋" w:eastAsia="仿宋" w:cs="仿宋"/>
                <w:sz w:val="24"/>
                <w:szCs w:val="24"/>
              </w:rPr>
            </w:pPr>
            <w:r>
              <w:rPr>
                <w:rFonts w:hint="eastAsia" w:ascii="仿宋" w:hAnsi="仿宋" w:eastAsia="仿宋" w:cs="仿宋"/>
                <w:position w:val="2"/>
                <w:sz w:val="24"/>
                <w:szCs w:val="24"/>
              </w:rPr>
              <w:t>。</w:t>
            </w:r>
          </w:p>
          <w:p w14:paraId="3ACB1E16">
            <w:pPr>
              <w:pStyle w:val="44"/>
              <w:spacing w:line="209" w:lineRule="auto"/>
              <w:ind w:left="34" w:right="135" w:firstLine="7"/>
              <w:rPr>
                <w:rFonts w:hint="eastAsia" w:ascii="仿宋" w:hAnsi="仿宋" w:eastAsia="仿宋" w:cs="仿宋"/>
                <w:sz w:val="24"/>
                <w:szCs w:val="24"/>
              </w:rPr>
            </w:pPr>
            <w:r>
              <w:rPr>
                <w:rFonts w:hint="eastAsia" w:ascii="仿宋" w:hAnsi="仿宋" w:eastAsia="仿宋" w:cs="仿宋"/>
                <w:spacing w:val="8"/>
                <w:sz w:val="24"/>
                <w:szCs w:val="24"/>
              </w:rPr>
              <w:t>1、可直观查看出院总人次、提醒总人次、提醒总次数、涉及总金额、</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医</w:t>
            </w:r>
            <w:r>
              <w:rPr>
                <w:rFonts w:hint="eastAsia" w:ascii="仿宋" w:hAnsi="仿宋" w:eastAsia="仿宋" w:cs="仿宋"/>
                <w:spacing w:val="7"/>
                <w:sz w:val="24"/>
                <w:szCs w:val="24"/>
              </w:rPr>
              <w:t>生遵从率概览数据</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，总览全院智能</w:t>
            </w:r>
            <w:r>
              <w:rPr>
                <w:rFonts w:hint="eastAsia" w:ascii="仿宋" w:hAnsi="仿宋" w:eastAsia="仿宋" w:cs="仿宋"/>
                <w:sz w:val="24"/>
                <w:szCs w:val="24"/>
              </w:rPr>
              <w:t xml:space="preserve"> </w:t>
            </w:r>
            <w:r>
              <w:rPr>
                <w:rFonts w:hint="eastAsia" w:ascii="仿宋" w:hAnsi="仿宋" w:eastAsia="仿宋" w:cs="仿宋"/>
                <w:spacing w:val="6"/>
                <w:sz w:val="24"/>
                <w:szCs w:val="24"/>
              </w:rPr>
              <w:t>审核提醒情况；</w:t>
            </w:r>
          </w:p>
          <w:p w14:paraId="1EB4BE08">
            <w:pPr>
              <w:pStyle w:val="44"/>
              <w:spacing w:line="210" w:lineRule="auto"/>
              <w:ind w:left="34"/>
              <w:rPr>
                <w:rFonts w:hint="eastAsia" w:ascii="仿宋" w:hAnsi="仿宋" w:eastAsia="仿宋" w:cs="仿宋"/>
                <w:sz w:val="24"/>
                <w:szCs w:val="24"/>
              </w:rPr>
            </w:pPr>
            <w:r>
              <w:rPr>
                <w:rFonts w:hint="eastAsia" w:ascii="仿宋" w:hAnsi="仿宋" w:eastAsia="仿宋" w:cs="仿宋"/>
                <w:spacing w:val="8"/>
                <w:sz w:val="24"/>
                <w:szCs w:val="24"/>
              </w:rPr>
              <w:t>2、支持规则等级（阻停、预警、提醒）查询</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，可按照触发规则的严重程度等级分类筛选分析；</w:t>
            </w:r>
          </w:p>
          <w:p w14:paraId="6D5ABAC7">
            <w:pPr>
              <w:pStyle w:val="44"/>
              <w:spacing w:before="1" w:line="209" w:lineRule="auto"/>
              <w:ind w:left="30" w:right="162" w:firstLine="6"/>
              <w:rPr>
                <w:rFonts w:hint="eastAsia" w:ascii="仿宋" w:hAnsi="仿宋" w:eastAsia="仿宋" w:cs="仿宋"/>
                <w:sz w:val="24"/>
                <w:szCs w:val="24"/>
              </w:rPr>
            </w:pPr>
            <w:r>
              <w:rPr>
                <w:rFonts w:hint="eastAsia" w:ascii="仿宋" w:hAnsi="仿宋" w:eastAsia="仿宋" w:cs="仿宋"/>
                <w:spacing w:val="8"/>
                <w:sz w:val="24"/>
                <w:szCs w:val="24"/>
              </w:rPr>
              <w:t>3、可从项目排行（药品/耗材/医疗服务项目）、科室排</w:t>
            </w:r>
            <w:r>
              <w:rPr>
                <w:rFonts w:hint="eastAsia" w:ascii="仿宋" w:hAnsi="仿宋" w:eastAsia="仿宋" w:cs="仿宋"/>
                <w:spacing w:val="7"/>
                <w:sz w:val="24"/>
                <w:szCs w:val="24"/>
              </w:rPr>
              <w:t>行、</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医生排行等视角分析</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，复盘总结出智能审核提</w:t>
            </w:r>
            <w:r>
              <w:rPr>
                <w:rFonts w:hint="eastAsia" w:ascii="仿宋" w:hAnsi="仿宋" w:eastAsia="仿宋" w:cs="仿宋"/>
                <w:sz w:val="24"/>
                <w:szCs w:val="24"/>
              </w:rPr>
              <w:t xml:space="preserve"> </w:t>
            </w:r>
            <w:r>
              <w:rPr>
                <w:rFonts w:hint="eastAsia" w:ascii="仿宋" w:hAnsi="仿宋" w:eastAsia="仿宋" w:cs="仿宋"/>
                <w:spacing w:val="8"/>
                <w:sz w:val="24"/>
                <w:szCs w:val="24"/>
              </w:rPr>
              <w:t>醒出现高频次的项目、科室与医生</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，并可以查看更多</w:t>
            </w:r>
            <w:r>
              <w:rPr>
                <w:rFonts w:hint="eastAsia" w:ascii="仿宋" w:hAnsi="仿宋" w:eastAsia="仿宋" w:cs="仿宋"/>
                <w:spacing w:val="7"/>
                <w:sz w:val="24"/>
                <w:szCs w:val="24"/>
              </w:rPr>
              <w:t>详细排行情况</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，方便进一步深度分析；</w:t>
            </w:r>
          </w:p>
          <w:p w14:paraId="5AE8CE19">
            <w:pPr>
              <w:pStyle w:val="44"/>
              <w:spacing w:before="2" w:line="209" w:lineRule="auto"/>
              <w:ind w:left="27" w:right="70"/>
              <w:rPr>
                <w:rFonts w:hint="eastAsia" w:ascii="仿宋" w:hAnsi="仿宋" w:eastAsia="仿宋" w:cs="仿宋"/>
                <w:sz w:val="24"/>
                <w:szCs w:val="24"/>
              </w:rPr>
            </w:pPr>
            <w:r>
              <w:rPr>
                <w:rFonts w:hint="eastAsia" w:ascii="仿宋" w:hAnsi="仿宋" w:eastAsia="仿宋" w:cs="仿宋"/>
                <w:spacing w:val="9"/>
                <w:sz w:val="24"/>
                <w:szCs w:val="24"/>
              </w:rPr>
              <w:t>4、支持从提醒的金额、提醒的人次两个方面统计分析药品种类超标、药品超限定病种目录范围使用</w:t>
            </w:r>
            <w:r>
              <w:rPr>
                <w:rFonts w:hint="eastAsia" w:ascii="仿宋" w:hAnsi="仿宋" w:eastAsia="仿宋" w:cs="仿宋"/>
                <w:spacing w:val="8"/>
                <w:sz w:val="24"/>
                <w:szCs w:val="24"/>
              </w:rPr>
              <w:t>、频繁</w:t>
            </w:r>
            <w:r>
              <w:rPr>
                <w:rFonts w:hint="eastAsia" w:ascii="仿宋" w:hAnsi="仿宋" w:eastAsia="仿宋" w:cs="仿宋"/>
                <w:sz w:val="24"/>
                <w:szCs w:val="24"/>
              </w:rPr>
              <w:t xml:space="preserve">  </w:t>
            </w:r>
            <w:r>
              <w:rPr>
                <w:rFonts w:hint="eastAsia" w:ascii="仿宋" w:hAnsi="仿宋" w:eastAsia="仿宋" w:cs="仿宋"/>
                <w:spacing w:val="8"/>
                <w:sz w:val="24"/>
                <w:szCs w:val="24"/>
              </w:rPr>
              <w:t>住院、重复住院、超说明书适应症用药等触发提醒规则类别分布情况；</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，可根据每月度的统计的医审提</w:t>
            </w:r>
            <w:r>
              <w:rPr>
                <w:rFonts w:hint="eastAsia" w:ascii="仿宋" w:hAnsi="仿宋" w:eastAsia="仿宋" w:cs="仿宋"/>
                <w:sz w:val="24"/>
                <w:szCs w:val="24"/>
              </w:rPr>
              <w:t xml:space="preserve"> </w:t>
            </w:r>
            <w:r>
              <w:rPr>
                <w:rFonts w:hint="eastAsia" w:ascii="仿宋" w:hAnsi="仿宋" w:eastAsia="仿宋" w:cs="仿宋"/>
                <w:spacing w:val="8"/>
                <w:sz w:val="24"/>
                <w:szCs w:val="24"/>
              </w:rPr>
              <w:t>醒涉及金额趋势</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，了解每月度出院病例智能审核提醒涉及金额变化趋势</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，反映智能审</w:t>
            </w:r>
            <w:r>
              <w:rPr>
                <w:rFonts w:hint="eastAsia" w:ascii="仿宋" w:hAnsi="仿宋" w:eastAsia="仿宋" w:cs="仿宋"/>
                <w:spacing w:val="7"/>
                <w:sz w:val="24"/>
                <w:szCs w:val="24"/>
              </w:rPr>
              <w:t>核管理工作效果变化；</w:t>
            </w:r>
          </w:p>
          <w:p w14:paraId="07961A95">
            <w:pPr>
              <w:pStyle w:val="44"/>
              <w:spacing w:line="213" w:lineRule="auto"/>
              <w:ind w:left="41" w:leftChars="0" w:right="138" w:rightChars="0" w:hanging="2" w:firstLineChars="0"/>
              <w:rPr>
                <w:rFonts w:ascii="Arial" w:hAnsi="Arial" w:eastAsia="Arial" w:cs="Arial"/>
                <w:sz w:val="21"/>
                <w:szCs w:val="21"/>
                <w:vertAlign w:val="baseline"/>
              </w:rPr>
            </w:pPr>
            <w:r>
              <w:rPr>
                <w:rFonts w:hint="eastAsia" w:ascii="仿宋" w:hAnsi="仿宋" w:eastAsia="仿宋" w:cs="仿宋"/>
                <w:spacing w:val="7"/>
                <w:sz w:val="24"/>
                <w:szCs w:val="24"/>
              </w:rPr>
              <w:t>5、对于全院在院病例预审实时监控滚屏展示</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，实时展示最新审核提醒信息</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：提醒的时间、提醒违规</w:t>
            </w:r>
            <w:r>
              <w:rPr>
                <w:rFonts w:hint="eastAsia" w:ascii="仿宋" w:hAnsi="仿宋" w:eastAsia="仿宋" w:cs="仿宋"/>
                <w:sz w:val="24"/>
                <w:szCs w:val="24"/>
              </w:rPr>
              <w:t xml:space="preserve"> </w:t>
            </w:r>
            <w:r>
              <w:rPr>
                <w:rFonts w:hint="eastAsia" w:ascii="仿宋" w:hAnsi="仿宋" w:eastAsia="仿宋" w:cs="仿宋"/>
                <w:spacing w:val="7"/>
                <w:sz w:val="24"/>
                <w:szCs w:val="24"/>
              </w:rPr>
              <w:t>内容、科室、</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医生、住院号、患者等。</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同时可点击查看在院病例历史提醒规则记录信息。</w:t>
            </w:r>
          </w:p>
        </w:tc>
      </w:tr>
      <w:tr w14:paraId="1750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2D0CA6EA">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124" w:type="dxa"/>
            <w:vMerge w:val="restart"/>
            <w:vAlign w:val="center"/>
          </w:tcPr>
          <w:p w14:paraId="5CEC2044">
            <w:pPr>
              <w:pStyle w:val="44"/>
              <w:spacing w:before="64" w:line="190" w:lineRule="auto"/>
              <w:jc w:val="center"/>
              <w:rPr>
                <w:rFonts w:ascii="Arial" w:hAnsi="Arial" w:eastAsia="Arial" w:cs="Arial"/>
                <w:sz w:val="21"/>
                <w:szCs w:val="21"/>
                <w:vertAlign w:val="baseline"/>
              </w:rPr>
            </w:pPr>
            <w:r>
              <w:rPr>
                <w:rFonts w:hint="eastAsia" w:ascii="仿宋" w:hAnsi="仿宋" w:eastAsia="仿宋" w:cs="仿宋"/>
                <w:spacing w:val="6"/>
                <w:sz w:val="24"/>
                <w:szCs w:val="24"/>
              </w:rPr>
              <w:t>医保目录管理</w:t>
            </w:r>
          </w:p>
        </w:tc>
        <w:tc>
          <w:tcPr>
            <w:tcW w:w="1156" w:type="dxa"/>
            <w:vAlign w:val="center"/>
          </w:tcPr>
          <w:p w14:paraId="1B25E22D">
            <w:pPr>
              <w:pStyle w:val="44"/>
              <w:spacing w:before="65" w:line="190" w:lineRule="auto"/>
              <w:jc w:val="center"/>
              <w:rPr>
                <w:rFonts w:ascii="Arial" w:hAnsi="Arial" w:eastAsia="Arial" w:cs="Arial"/>
                <w:sz w:val="21"/>
                <w:szCs w:val="21"/>
                <w:vertAlign w:val="baseline"/>
              </w:rPr>
            </w:pPr>
            <w:r>
              <w:rPr>
                <w:rFonts w:hint="eastAsia" w:ascii="仿宋" w:hAnsi="仿宋" w:eastAsia="仿宋" w:cs="仿宋"/>
                <w:spacing w:val="5"/>
                <w:sz w:val="24"/>
                <w:szCs w:val="24"/>
              </w:rPr>
              <w:t>目录版本管理</w:t>
            </w:r>
          </w:p>
        </w:tc>
        <w:tc>
          <w:tcPr>
            <w:tcW w:w="6958" w:type="dxa"/>
            <w:vAlign w:val="top"/>
          </w:tcPr>
          <w:p w14:paraId="45D5866B">
            <w:pPr>
              <w:pStyle w:val="44"/>
              <w:spacing w:before="19" w:line="210" w:lineRule="auto"/>
              <w:ind w:left="26" w:leftChars="0" w:right="58" w:rightChars="0" w:firstLine="2" w:firstLineChars="0"/>
              <w:rPr>
                <w:rFonts w:ascii="Arial" w:hAnsi="Arial" w:eastAsia="Arial" w:cs="Arial"/>
                <w:sz w:val="21"/>
                <w:szCs w:val="21"/>
                <w:vertAlign w:val="baseline"/>
              </w:rPr>
            </w:pPr>
            <w:r>
              <w:rPr>
                <w:rFonts w:hint="eastAsia" w:ascii="仿宋" w:hAnsi="仿宋" w:eastAsia="仿宋" w:cs="仿宋"/>
                <w:spacing w:val="7"/>
                <w:sz w:val="24"/>
                <w:szCs w:val="24"/>
              </w:rPr>
              <w:t>可分别对医保药品目录、</w:t>
            </w:r>
            <w:r>
              <w:rPr>
                <w:rFonts w:hint="eastAsia" w:ascii="仿宋" w:hAnsi="仿宋" w:eastAsia="仿宋" w:cs="仿宋"/>
                <w:spacing w:val="-17"/>
                <w:sz w:val="24"/>
                <w:szCs w:val="24"/>
              </w:rPr>
              <w:t xml:space="preserve"> </w:t>
            </w:r>
            <w:r>
              <w:rPr>
                <w:rFonts w:hint="eastAsia" w:ascii="仿宋" w:hAnsi="仿宋" w:eastAsia="仿宋" w:cs="仿宋"/>
                <w:spacing w:val="7"/>
                <w:sz w:val="24"/>
                <w:szCs w:val="24"/>
              </w:rPr>
              <w:t>医保耗材目录、</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医保服务项目目录、</w:t>
            </w:r>
            <w:r>
              <w:rPr>
                <w:rFonts w:hint="eastAsia" w:ascii="仿宋" w:hAnsi="仿宋" w:eastAsia="仿宋" w:cs="仿宋"/>
                <w:spacing w:val="-18"/>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-10诊断目录、</w:t>
            </w:r>
            <w:r>
              <w:rPr>
                <w:rFonts w:hint="eastAsia" w:ascii="仿宋" w:hAnsi="仿宋" w:eastAsia="仿宋" w:cs="仿宋"/>
                <w:spacing w:val="-18"/>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-9手术目录等进行维护</w:t>
            </w:r>
            <w:r>
              <w:rPr>
                <w:rFonts w:hint="eastAsia" w:ascii="仿宋" w:hAnsi="仿宋" w:eastAsia="仿宋" w:cs="仿宋"/>
                <w:sz w:val="24"/>
                <w:szCs w:val="24"/>
              </w:rPr>
              <w:t xml:space="preserve"> </w:t>
            </w:r>
            <w:r>
              <w:rPr>
                <w:rFonts w:hint="eastAsia" w:ascii="仿宋" w:hAnsi="仿宋" w:eastAsia="仿宋" w:cs="仿宋"/>
                <w:spacing w:val="8"/>
                <w:sz w:val="24"/>
                <w:szCs w:val="24"/>
              </w:rPr>
              <w:t>管理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，方便医疗机构所在地区目录升级或者调整后进</w:t>
            </w:r>
            <w:r>
              <w:rPr>
                <w:rFonts w:hint="eastAsia" w:ascii="仿宋" w:hAnsi="仿宋" w:eastAsia="仿宋" w:cs="仿宋"/>
                <w:spacing w:val="7"/>
                <w:sz w:val="24"/>
                <w:szCs w:val="24"/>
              </w:rPr>
              <w:t>行更新。</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，系统内置了基准药品目录、基准医疗服</w:t>
            </w:r>
            <w:r>
              <w:rPr>
                <w:rFonts w:hint="eastAsia" w:ascii="仿宋" w:hAnsi="仿宋" w:eastAsia="仿宋" w:cs="仿宋"/>
                <w:sz w:val="24"/>
                <w:szCs w:val="24"/>
              </w:rPr>
              <w:t xml:space="preserve"> </w:t>
            </w:r>
            <w:r>
              <w:rPr>
                <w:rFonts w:hint="eastAsia" w:ascii="仿宋" w:hAnsi="仿宋" w:eastAsia="仿宋" w:cs="仿宋"/>
                <w:spacing w:val="8"/>
                <w:sz w:val="24"/>
                <w:szCs w:val="24"/>
              </w:rPr>
              <w:t>务项目目录等目录版本</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，构建目标省/市目录版本管理可通过系统将对比目录与基准目录进行比较</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，仅需将</w:t>
            </w:r>
            <w:r>
              <w:rPr>
                <w:rFonts w:hint="eastAsia" w:ascii="仿宋" w:hAnsi="仿宋" w:eastAsia="仿宋" w:cs="仿宋"/>
                <w:sz w:val="24"/>
                <w:szCs w:val="24"/>
              </w:rPr>
              <w:t xml:space="preserve">   </w:t>
            </w:r>
            <w:r>
              <w:rPr>
                <w:rFonts w:hint="eastAsia" w:ascii="仿宋" w:hAnsi="仿宋" w:eastAsia="仿宋" w:cs="仿宋"/>
                <w:spacing w:val="8"/>
                <w:sz w:val="24"/>
                <w:szCs w:val="24"/>
              </w:rPr>
              <w:t>目录差异部分（如</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：药品限制范围差异的药品目录差异）对应规则进行调整即可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，从而提升医</w:t>
            </w:r>
            <w:r>
              <w:rPr>
                <w:rFonts w:hint="eastAsia" w:ascii="仿宋" w:hAnsi="仿宋" w:eastAsia="仿宋" w:cs="仿宋"/>
                <w:spacing w:val="7"/>
                <w:sz w:val="24"/>
                <w:szCs w:val="24"/>
              </w:rPr>
              <w:t>疗机构目录版</w:t>
            </w:r>
            <w:r>
              <w:rPr>
                <w:rFonts w:hint="eastAsia" w:ascii="仿宋" w:hAnsi="仿宋" w:eastAsia="仿宋" w:cs="仿宋"/>
                <w:sz w:val="24"/>
                <w:szCs w:val="24"/>
              </w:rPr>
              <w:t xml:space="preserve"> </w:t>
            </w:r>
            <w:r>
              <w:rPr>
                <w:rFonts w:hint="eastAsia" w:ascii="仿宋" w:hAnsi="仿宋" w:eastAsia="仿宋" w:cs="仿宋"/>
                <w:spacing w:val="7"/>
                <w:sz w:val="24"/>
                <w:szCs w:val="24"/>
              </w:rPr>
              <w:t>本维护效率。</w:t>
            </w:r>
          </w:p>
        </w:tc>
      </w:tr>
      <w:tr w14:paraId="66C5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102406F9">
            <w:pPr>
              <w:rPr>
                <w:rFonts w:ascii="Arial" w:hAnsi="Arial" w:eastAsia="Arial" w:cs="Arial"/>
                <w:sz w:val="21"/>
                <w:szCs w:val="21"/>
                <w:vertAlign w:val="baseline"/>
              </w:rPr>
            </w:pPr>
          </w:p>
        </w:tc>
        <w:tc>
          <w:tcPr>
            <w:tcW w:w="1124" w:type="dxa"/>
            <w:vMerge w:val="continue"/>
            <w:vAlign w:val="center"/>
          </w:tcPr>
          <w:p w14:paraId="0B74C0E3">
            <w:pPr>
              <w:jc w:val="center"/>
              <w:rPr>
                <w:rFonts w:ascii="Arial" w:hAnsi="Arial" w:eastAsia="Arial" w:cs="Arial"/>
                <w:sz w:val="21"/>
                <w:szCs w:val="21"/>
                <w:vertAlign w:val="baseline"/>
              </w:rPr>
            </w:pPr>
          </w:p>
        </w:tc>
        <w:tc>
          <w:tcPr>
            <w:tcW w:w="1156" w:type="dxa"/>
            <w:vAlign w:val="center"/>
          </w:tcPr>
          <w:p w14:paraId="650B6A67">
            <w:pPr>
              <w:pStyle w:val="44"/>
              <w:spacing w:before="65" w:line="190" w:lineRule="auto"/>
              <w:jc w:val="center"/>
              <w:rPr>
                <w:rFonts w:ascii="Arial" w:hAnsi="Arial" w:eastAsia="Arial" w:cs="Arial"/>
                <w:sz w:val="21"/>
                <w:szCs w:val="21"/>
                <w:vertAlign w:val="baseline"/>
              </w:rPr>
            </w:pPr>
            <w:r>
              <w:rPr>
                <w:rFonts w:hint="eastAsia" w:ascii="仿宋" w:hAnsi="仿宋" w:eastAsia="仿宋" w:cs="仿宋"/>
                <w:spacing w:val="3"/>
                <w:sz w:val="24"/>
                <w:szCs w:val="24"/>
              </w:rPr>
              <w:t>目录升级</w:t>
            </w:r>
          </w:p>
        </w:tc>
        <w:tc>
          <w:tcPr>
            <w:tcW w:w="6958" w:type="dxa"/>
            <w:vAlign w:val="top"/>
          </w:tcPr>
          <w:p w14:paraId="0775C136">
            <w:pPr>
              <w:pStyle w:val="44"/>
              <w:spacing w:before="2" w:line="192" w:lineRule="auto"/>
              <w:ind w:left="27" w:leftChars="0" w:right="58" w:rightChars="0" w:firstLine="7" w:firstLineChars="0"/>
              <w:rPr>
                <w:rFonts w:ascii="Arial" w:hAnsi="Arial" w:eastAsia="Arial" w:cs="Arial"/>
                <w:sz w:val="21"/>
                <w:szCs w:val="21"/>
                <w:vertAlign w:val="baseline"/>
              </w:rPr>
            </w:pPr>
            <w:r>
              <w:rPr>
                <w:rFonts w:hint="eastAsia" w:ascii="仿宋" w:hAnsi="仿宋" w:eastAsia="仿宋" w:cs="仿宋"/>
                <w:spacing w:val="8"/>
                <w:sz w:val="24"/>
                <w:szCs w:val="24"/>
              </w:rPr>
              <w:t>当各省/市的医保目录有更新后</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，可选择对应省/</w:t>
            </w:r>
            <w:r>
              <w:rPr>
                <w:rFonts w:hint="eastAsia" w:ascii="仿宋" w:hAnsi="仿宋" w:eastAsia="仿宋" w:cs="仿宋"/>
                <w:spacing w:val="7"/>
                <w:sz w:val="24"/>
                <w:szCs w:val="24"/>
              </w:rPr>
              <w:t>市目录版本</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，上传更新后的目录数据文件（医保药品目录、</w:t>
            </w:r>
            <w:r>
              <w:rPr>
                <w:rFonts w:hint="eastAsia" w:ascii="仿宋" w:hAnsi="仿宋" w:eastAsia="仿宋" w:cs="仿宋"/>
                <w:sz w:val="24"/>
                <w:szCs w:val="24"/>
              </w:rPr>
              <w:t xml:space="preserve">  </w:t>
            </w:r>
            <w:r>
              <w:rPr>
                <w:rFonts w:hint="eastAsia" w:ascii="仿宋" w:hAnsi="仿宋" w:eastAsia="仿宋" w:cs="仿宋"/>
                <w:spacing w:val="8"/>
                <w:sz w:val="24"/>
                <w:szCs w:val="24"/>
              </w:rPr>
              <w:t>医保耗材目录、</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医保服务项目目录、</w:t>
            </w:r>
            <w:r>
              <w:rPr>
                <w:rFonts w:hint="eastAsia" w:ascii="仿宋" w:hAnsi="仿宋" w:eastAsia="仿宋" w:cs="仿宋"/>
                <w:spacing w:val="-20"/>
                <w:sz w:val="24"/>
                <w:szCs w:val="24"/>
              </w:rPr>
              <w:t xml:space="preserve"> </w:t>
            </w:r>
            <w:r>
              <w:rPr>
                <w:rFonts w:hint="eastAsia" w:ascii="仿宋" w:hAnsi="仿宋" w:eastAsia="仿宋" w:cs="仿宋"/>
                <w:sz w:val="24"/>
                <w:szCs w:val="24"/>
              </w:rPr>
              <w:t>ICD</w:t>
            </w:r>
            <w:r>
              <w:rPr>
                <w:rFonts w:hint="eastAsia" w:ascii="仿宋" w:hAnsi="仿宋" w:eastAsia="仿宋" w:cs="仿宋"/>
                <w:spacing w:val="8"/>
                <w:sz w:val="24"/>
                <w:szCs w:val="24"/>
              </w:rPr>
              <w:t>-10诊断目录、</w:t>
            </w:r>
            <w:r>
              <w:rPr>
                <w:rFonts w:hint="eastAsia" w:ascii="仿宋" w:hAnsi="仿宋" w:eastAsia="仿宋" w:cs="仿宋"/>
                <w:spacing w:val="-21"/>
                <w:sz w:val="24"/>
                <w:szCs w:val="24"/>
              </w:rPr>
              <w:t xml:space="preserve"> </w:t>
            </w:r>
            <w:r>
              <w:rPr>
                <w:rFonts w:hint="eastAsia" w:ascii="仿宋" w:hAnsi="仿宋" w:eastAsia="仿宋" w:cs="仿宋"/>
                <w:sz w:val="24"/>
                <w:szCs w:val="24"/>
              </w:rPr>
              <w:t>ICD</w:t>
            </w:r>
            <w:r>
              <w:rPr>
                <w:rFonts w:hint="eastAsia" w:ascii="仿宋" w:hAnsi="仿宋" w:eastAsia="仿宋" w:cs="仿宋"/>
                <w:spacing w:val="8"/>
                <w:sz w:val="24"/>
                <w:szCs w:val="24"/>
              </w:rPr>
              <w:t>-9手</w:t>
            </w:r>
            <w:r>
              <w:rPr>
                <w:rFonts w:hint="eastAsia" w:ascii="仿宋" w:hAnsi="仿宋" w:eastAsia="仿宋" w:cs="仿宋"/>
                <w:spacing w:val="7"/>
                <w:sz w:val="24"/>
                <w:szCs w:val="24"/>
              </w:rPr>
              <w:t>术目录等</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7"/>
                <w:sz w:val="24"/>
                <w:szCs w:val="24"/>
              </w:rPr>
              <w:t>快速完成目录更新升级。升级</w:t>
            </w:r>
            <w:r>
              <w:rPr>
                <w:rFonts w:hint="eastAsia" w:ascii="仿宋" w:hAnsi="仿宋" w:eastAsia="仿宋" w:cs="仿宋"/>
                <w:sz w:val="24"/>
                <w:szCs w:val="24"/>
              </w:rPr>
              <w:t xml:space="preserve"> </w:t>
            </w:r>
            <w:r>
              <w:rPr>
                <w:rFonts w:hint="eastAsia" w:ascii="仿宋" w:hAnsi="仿宋" w:eastAsia="仿宋" w:cs="仿宋"/>
                <w:spacing w:val="7"/>
                <w:sz w:val="24"/>
                <w:szCs w:val="24"/>
              </w:rPr>
              <w:t>后</w:t>
            </w:r>
            <w:r>
              <w:rPr>
                <w:rFonts w:hint="eastAsia" w:ascii="仿宋" w:hAnsi="仿宋" w:eastAsia="仿宋" w:cs="仿宋"/>
                <w:spacing w:val="-14"/>
                <w:sz w:val="24"/>
                <w:szCs w:val="24"/>
              </w:rPr>
              <w:t xml:space="preserve"> </w:t>
            </w:r>
            <w:r>
              <w:rPr>
                <w:rFonts w:hint="eastAsia" w:ascii="仿宋" w:hAnsi="仿宋" w:eastAsia="仿宋" w:cs="仿宋"/>
                <w:spacing w:val="7"/>
                <w:sz w:val="24"/>
                <w:szCs w:val="24"/>
              </w:rPr>
              <w:t>，一方面可根据目录分类查看升级后的目录代码、</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目录名称、计费类别、</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目录类别、收费等级、计价单位</w:t>
            </w:r>
            <w:r>
              <w:rPr>
                <w:rFonts w:hint="eastAsia" w:ascii="仿宋" w:hAnsi="仿宋" w:eastAsia="仿宋" w:cs="仿宋"/>
                <w:sz w:val="24"/>
                <w:szCs w:val="24"/>
              </w:rPr>
              <w:t xml:space="preserve"> </w:t>
            </w:r>
            <w:r>
              <w:rPr>
                <w:rFonts w:hint="eastAsia" w:ascii="仿宋" w:hAnsi="仿宋" w:eastAsia="仿宋" w:cs="仿宋"/>
                <w:spacing w:val="9"/>
                <w:sz w:val="24"/>
                <w:szCs w:val="24"/>
              </w:rPr>
              <w:t>、项目内容、项目内涵、项目除外内容等信息。另一</w:t>
            </w:r>
            <w:r>
              <w:rPr>
                <w:rFonts w:hint="eastAsia" w:ascii="仿宋" w:hAnsi="仿宋" w:eastAsia="仿宋" w:cs="仿宋"/>
                <w:spacing w:val="8"/>
                <w:sz w:val="24"/>
                <w:szCs w:val="24"/>
              </w:rPr>
              <w:t>方面可下载目录升级批次对应的目录文件</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，并可查看新</w:t>
            </w:r>
            <w:r>
              <w:rPr>
                <w:rFonts w:hint="eastAsia" w:ascii="仿宋" w:hAnsi="仿宋" w:eastAsia="仿宋" w:cs="仿宋"/>
                <w:sz w:val="24"/>
                <w:szCs w:val="24"/>
              </w:rPr>
              <w:t xml:space="preserve"> </w:t>
            </w:r>
            <w:r>
              <w:rPr>
                <w:rFonts w:hint="eastAsia" w:ascii="仿宋" w:hAnsi="仿宋" w:eastAsia="仿宋" w:cs="仿宋"/>
                <w:spacing w:val="8"/>
                <w:sz w:val="24"/>
                <w:szCs w:val="24"/>
              </w:rPr>
              <w:t>增目录   更新目录</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停用删除目录明细内容</w:t>
            </w:r>
          </w:p>
        </w:tc>
      </w:tr>
      <w:tr w14:paraId="6493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0082FA3">
            <w:pPr>
              <w:rPr>
                <w:rFonts w:ascii="Arial" w:hAnsi="Arial" w:eastAsia="Arial" w:cs="Arial"/>
                <w:sz w:val="21"/>
                <w:szCs w:val="21"/>
                <w:vertAlign w:val="baseline"/>
              </w:rPr>
            </w:pPr>
          </w:p>
        </w:tc>
        <w:tc>
          <w:tcPr>
            <w:tcW w:w="1124" w:type="dxa"/>
            <w:vMerge w:val="continue"/>
            <w:vAlign w:val="center"/>
          </w:tcPr>
          <w:p w14:paraId="408EFCF3">
            <w:pPr>
              <w:jc w:val="center"/>
              <w:rPr>
                <w:rFonts w:ascii="Arial" w:hAnsi="Arial" w:eastAsia="Arial" w:cs="Arial"/>
                <w:sz w:val="21"/>
                <w:szCs w:val="21"/>
                <w:vertAlign w:val="baseline"/>
              </w:rPr>
            </w:pPr>
          </w:p>
        </w:tc>
        <w:tc>
          <w:tcPr>
            <w:tcW w:w="1156" w:type="dxa"/>
            <w:vAlign w:val="center"/>
          </w:tcPr>
          <w:p w14:paraId="22E3B936">
            <w:pPr>
              <w:pStyle w:val="44"/>
              <w:spacing w:before="247" w:line="191" w:lineRule="auto"/>
              <w:jc w:val="center"/>
              <w:rPr>
                <w:rFonts w:ascii="Arial" w:hAnsi="Arial" w:eastAsia="Arial" w:cs="Arial"/>
                <w:sz w:val="21"/>
                <w:szCs w:val="21"/>
                <w:vertAlign w:val="baseline"/>
              </w:rPr>
            </w:pPr>
            <w:r>
              <w:rPr>
                <w:rFonts w:hint="eastAsia" w:ascii="仿宋" w:hAnsi="仿宋" w:eastAsia="仿宋" w:cs="仿宋"/>
                <w:spacing w:val="3"/>
                <w:sz w:val="24"/>
                <w:szCs w:val="24"/>
              </w:rPr>
              <w:t>目录查询</w:t>
            </w:r>
          </w:p>
        </w:tc>
        <w:tc>
          <w:tcPr>
            <w:tcW w:w="6958" w:type="dxa"/>
            <w:vAlign w:val="top"/>
          </w:tcPr>
          <w:p w14:paraId="42C586F2">
            <w:pPr>
              <w:pStyle w:val="44"/>
              <w:spacing w:line="198" w:lineRule="auto"/>
              <w:ind w:left="27" w:leftChars="0" w:right="73" w:rightChars="0" w:firstLine="1" w:firstLineChars="0"/>
              <w:jc w:val="both"/>
              <w:rPr>
                <w:rFonts w:ascii="Arial" w:hAnsi="Arial" w:eastAsia="Arial" w:cs="Arial"/>
                <w:sz w:val="21"/>
                <w:szCs w:val="21"/>
                <w:vertAlign w:val="baseline"/>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-24130</wp:posOffset>
                      </wp:positionV>
                      <wp:extent cx="1715135" cy="520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15135" cy="52070"/>
                              </a:xfrm>
                              <a:prstGeom prst="rect">
                                <a:avLst/>
                              </a:prstGeom>
                              <a:noFill/>
                              <a:ln>
                                <a:noFill/>
                              </a:ln>
                            </wps:spPr>
                            <wps:txbx>
                              <w:txbxContent>
                                <w:p w14:paraId="3DFFBB4C">
                                  <w:pPr>
                                    <w:pStyle w:val="44"/>
                                    <w:spacing w:before="20" w:line="41" w:lineRule="exact"/>
                                    <w:jc w:val="right"/>
                                  </w:pPr>
                                  <w:r>
                                    <w:rPr>
                                      <w:spacing w:val="-6"/>
                                      <w:position w:val="1"/>
                                    </w:rPr>
                                    <w:t>、                、</w:t>
                                  </w:r>
                                  <w:r>
                                    <w:rPr>
                                      <w:spacing w:val="2"/>
                                      <w:position w:val="1"/>
                                    </w:rPr>
                                    <w:t xml:space="preserve">                       </w:t>
                                  </w:r>
                                  <w:r>
                                    <w:rPr>
                                      <w:spacing w:val="1"/>
                                      <w:position w:val="1"/>
                                    </w:rPr>
                                    <w:t xml:space="preserve">            </w:t>
                                  </w:r>
                                  <w:r>
                                    <w:rPr>
                                      <w:spacing w:val="-6"/>
                                      <w:position w:val="1"/>
                                    </w:rPr>
                                    <w:t>。</w:t>
                                  </w:r>
                                </w:p>
                              </w:txbxContent>
                            </wps:txbx>
                            <wps:bodyPr lIns="0" tIns="0" rIns="0" bIns="0" upright="1"/>
                          </wps:wsp>
                        </a:graphicData>
                      </a:graphic>
                    </wp:anchor>
                  </w:drawing>
                </mc:Choice>
                <mc:Fallback>
                  <w:pict>
                    <v:shape id="_x0000_s1026" o:spid="_x0000_s1026" o:spt="202" type="#_x0000_t202" style="position:absolute;left:0pt;margin-left:24.5pt;margin-top:-1.9pt;height:4.1pt;width:135.05pt;z-index:251659264;mso-width-relative:page;mso-height-relative:page;" filled="f" stroked="f" coordsize="21600,21600" o:gfxdata="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hQ/y1gAAAAcBAAAPAAAAAAAAAAEAIAAAACIAAABkcnMvZG93bnJldi54bWxQSwECFAAU&#10;AAAACACHTuJARgA0lroBAABxAwAADgAAAAAAAAABACAAAAAlAQAAZHJzL2Uyb0RvYy54bWxQSwUG&#10;AAAAAAYABgBZAQAAUQUAAAAA&#10;">
                      <v:fill on="f" focussize="0,0"/>
                      <v:stroke on="f"/>
                      <v:imagedata o:title=""/>
                      <o:lock v:ext="edit" aspectratio="f"/>
                      <v:textbox inset="0mm,0mm,0mm,0mm">
                        <w:txbxContent>
                          <w:p w14:paraId="3DFFBB4C">
                            <w:pPr>
                              <w:pStyle w:val="44"/>
                              <w:spacing w:before="20" w:line="41" w:lineRule="exact"/>
                              <w:jc w:val="right"/>
                            </w:pPr>
                            <w:r>
                              <w:rPr>
                                <w:spacing w:val="-6"/>
                                <w:position w:val="1"/>
                              </w:rPr>
                              <w:t>、                、</w:t>
                            </w:r>
                            <w:r>
                              <w:rPr>
                                <w:spacing w:val="2"/>
                                <w:position w:val="1"/>
                              </w:rPr>
                              <w:t xml:space="preserve">                       </w:t>
                            </w:r>
                            <w:r>
                              <w:rPr>
                                <w:spacing w:val="1"/>
                                <w:position w:val="1"/>
                              </w:rPr>
                              <w:t xml:space="preserve">            </w:t>
                            </w:r>
                            <w:r>
                              <w:rPr>
                                <w:spacing w:val="-6"/>
                                <w:position w:val="1"/>
                              </w:rPr>
                              <w:t>。</w:t>
                            </w:r>
                          </w:p>
                        </w:txbxContent>
                      </v:textbox>
                    </v:shape>
                  </w:pict>
                </mc:Fallback>
              </mc:AlternateContent>
            </w:r>
            <w:r>
              <w:rPr>
                <w:rFonts w:hint="eastAsia" w:ascii="仿宋" w:hAnsi="仿宋" w:eastAsia="仿宋" w:cs="仿宋"/>
                <w:spacing w:val="7"/>
                <w:sz w:val="24"/>
                <w:szCs w:val="24"/>
              </w:rPr>
              <w:t>可查看医保药品目录、</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医保耗材目录、</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医保服务项目目录、</w:t>
            </w:r>
            <w:r>
              <w:rPr>
                <w:rFonts w:hint="eastAsia" w:ascii="仿宋" w:hAnsi="仿宋" w:eastAsia="仿宋" w:cs="仿宋"/>
                <w:spacing w:val="-21"/>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-10诊断目录、</w:t>
            </w:r>
            <w:r>
              <w:rPr>
                <w:rFonts w:hint="eastAsia" w:ascii="仿宋" w:hAnsi="仿宋" w:eastAsia="仿宋" w:cs="仿宋"/>
                <w:spacing w:val="-20"/>
                <w:sz w:val="24"/>
                <w:szCs w:val="24"/>
              </w:rPr>
              <w:t xml:space="preserve"> </w:t>
            </w:r>
            <w:r>
              <w:rPr>
                <w:rFonts w:hint="eastAsia" w:ascii="仿宋" w:hAnsi="仿宋" w:eastAsia="仿宋" w:cs="仿宋"/>
                <w:sz w:val="24"/>
                <w:szCs w:val="24"/>
              </w:rPr>
              <w:t>ICD</w:t>
            </w:r>
            <w:r>
              <w:rPr>
                <w:rFonts w:hint="eastAsia" w:ascii="仿宋" w:hAnsi="仿宋" w:eastAsia="仿宋" w:cs="仿宋"/>
                <w:spacing w:val="7"/>
                <w:sz w:val="24"/>
                <w:szCs w:val="24"/>
              </w:rPr>
              <w:t>-9手术目录等</w:t>
            </w:r>
            <w:r>
              <w:rPr>
                <w:rFonts w:hint="eastAsia" w:ascii="仿宋" w:hAnsi="仿宋" w:eastAsia="仿宋" w:cs="仿宋"/>
                <w:spacing w:val="6"/>
                <w:sz w:val="24"/>
                <w:szCs w:val="24"/>
              </w:rPr>
              <w:t>目录信息，</w:t>
            </w:r>
            <w:r>
              <w:rPr>
                <w:rFonts w:hint="eastAsia" w:ascii="仿宋" w:hAnsi="仿宋" w:eastAsia="仿宋" w:cs="仿宋"/>
                <w:sz w:val="24"/>
                <w:szCs w:val="24"/>
              </w:rPr>
              <w:t xml:space="preserve"> </w:t>
            </w:r>
            <w:r>
              <w:rPr>
                <w:rFonts w:hint="eastAsia" w:ascii="仿宋" w:hAnsi="仿宋" w:eastAsia="仿宋" w:cs="仿宋"/>
                <w:spacing w:val="7"/>
                <w:sz w:val="24"/>
                <w:szCs w:val="24"/>
              </w:rPr>
              <w:t>包含：</w:t>
            </w:r>
            <w:r>
              <w:rPr>
                <w:rFonts w:hint="eastAsia" w:ascii="仿宋" w:hAnsi="仿宋" w:eastAsia="仿宋" w:cs="仿宋"/>
                <w:spacing w:val="-9"/>
                <w:sz w:val="24"/>
                <w:szCs w:val="24"/>
              </w:rPr>
              <w:t xml:space="preserve"> </w:t>
            </w:r>
            <w:r>
              <w:rPr>
                <w:rFonts w:hint="eastAsia" w:ascii="仿宋" w:hAnsi="仿宋" w:eastAsia="仿宋" w:cs="仿宋"/>
                <w:spacing w:val="7"/>
                <w:sz w:val="24"/>
                <w:szCs w:val="24"/>
              </w:rPr>
              <w:t>目录代码、</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目录名称、计费类别、</w:t>
            </w:r>
            <w:r>
              <w:rPr>
                <w:rFonts w:hint="eastAsia" w:ascii="仿宋" w:hAnsi="仿宋" w:eastAsia="仿宋" w:cs="仿宋"/>
                <w:spacing w:val="-15"/>
                <w:sz w:val="24"/>
                <w:szCs w:val="24"/>
              </w:rPr>
              <w:t xml:space="preserve"> </w:t>
            </w:r>
            <w:r>
              <w:rPr>
                <w:rFonts w:hint="eastAsia" w:ascii="仿宋" w:hAnsi="仿宋" w:eastAsia="仿宋" w:cs="仿宋"/>
                <w:spacing w:val="7"/>
                <w:sz w:val="24"/>
                <w:szCs w:val="24"/>
              </w:rPr>
              <w:t>目录类别、收费等级、职工先行自付比例、居民先行自付比例、计</w:t>
            </w:r>
            <w:r>
              <w:rPr>
                <w:rFonts w:hint="eastAsia" w:ascii="仿宋" w:hAnsi="仿宋" w:eastAsia="仿宋" w:cs="仿宋"/>
                <w:sz w:val="24"/>
                <w:szCs w:val="24"/>
              </w:rPr>
              <w:t xml:space="preserve"> </w:t>
            </w:r>
            <w:r>
              <w:rPr>
                <w:rFonts w:hint="eastAsia" w:ascii="仿宋" w:hAnsi="仿宋" w:eastAsia="仿宋" w:cs="仿宋"/>
                <w:spacing w:val="8"/>
                <w:sz w:val="24"/>
                <w:szCs w:val="24"/>
              </w:rPr>
              <w:t>价单位、项目内容、项目内涵、项目除外内容等信息。</w:t>
            </w:r>
          </w:p>
        </w:tc>
      </w:tr>
      <w:tr w14:paraId="252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291DB4D9">
            <w:pPr>
              <w:spacing w:line="275"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4" w:type="dxa"/>
            <w:vMerge w:val="restart"/>
            <w:vAlign w:val="center"/>
          </w:tcPr>
          <w:p w14:paraId="656161B1">
            <w:pPr>
              <w:spacing w:line="275" w:lineRule="auto"/>
              <w:jc w:val="center"/>
              <w:rPr>
                <w:rFonts w:hint="eastAsia" w:ascii="仿宋" w:hAnsi="仿宋" w:eastAsia="仿宋" w:cs="仿宋"/>
                <w:sz w:val="24"/>
                <w:szCs w:val="24"/>
              </w:rPr>
            </w:pPr>
            <w:r>
              <w:rPr>
                <w:rFonts w:hint="eastAsia" w:ascii="仿宋" w:hAnsi="仿宋" w:eastAsia="仿宋" w:cs="仿宋"/>
                <w:sz w:val="24"/>
                <w:szCs w:val="24"/>
              </w:rPr>
              <w:t>规则配置管理</w:t>
            </w:r>
          </w:p>
        </w:tc>
        <w:tc>
          <w:tcPr>
            <w:tcW w:w="1156" w:type="dxa"/>
            <w:vAlign w:val="top"/>
          </w:tcPr>
          <w:p w14:paraId="58B5AE66">
            <w:pPr>
              <w:spacing w:line="371" w:lineRule="auto"/>
              <w:rPr>
                <w:rFonts w:hint="eastAsia" w:ascii="仿宋" w:hAnsi="仿宋" w:eastAsia="仿宋" w:cs="仿宋"/>
                <w:sz w:val="24"/>
                <w:szCs w:val="24"/>
              </w:rPr>
            </w:pPr>
          </w:p>
          <w:p w14:paraId="65CCD1A8">
            <w:pPr>
              <w:pStyle w:val="44"/>
              <w:spacing w:before="64" w:line="190" w:lineRule="auto"/>
              <w:ind w:left="228" w:leftChars="0"/>
              <w:rPr>
                <w:rFonts w:ascii="Arial" w:hAnsi="Arial" w:eastAsia="Arial" w:cs="Arial"/>
                <w:sz w:val="21"/>
                <w:szCs w:val="21"/>
                <w:vertAlign w:val="baseline"/>
              </w:rPr>
            </w:pPr>
            <w:r>
              <w:rPr>
                <w:rFonts w:hint="eastAsia" w:ascii="仿宋" w:hAnsi="仿宋" w:eastAsia="仿宋" w:cs="仿宋"/>
                <w:spacing w:val="8"/>
                <w:sz w:val="24"/>
                <w:szCs w:val="24"/>
              </w:rPr>
              <w:t>元素维护</w:t>
            </w:r>
          </w:p>
        </w:tc>
        <w:tc>
          <w:tcPr>
            <w:tcW w:w="6958" w:type="dxa"/>
            <w:vAlign w:val="top"/>
          </w:tcPr>
          <w:p w14:paraId="4B4E553B">
            <w:pPr>
              <w:pStyle w:val="44"/>
              <w:spacing w:before="68" w:line="217" w:lineRule="auto"/>
              <w:ind w:left="28" w:leftChars="0" w:right="70" w:rightChars="0" w:hanging="1" w:firstLineChars="0"/>
              <w:jc w:val="both"/>
              <w:rPr>
                <w:rFonts w:ascii="Arial" w:hAnsi="Arial" w:eastAsia="Arial" w:cs="Arial"/>
                <w:sz w:val="21"/>
                <w:szCs w:val="21"/>
                <w:vertAlign w:val="baseline"/>
              </w:rPr>
            </w:pPr>
            <w:r>
              <w:rPr>
                <w:rFonts w:hint="eastAsia" w:ascii="仿宋" w:hAnsi="仿宋" w:eastAsia="仿宋" w:cs="仿宋"/>
                <w:spacing w:val="8"/>
                <w:sz w:val="24"/>
                <w:szCs w:val="24"/>
              </w:rPr>
              <w:t>系统支持元素维护管理</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，为药品医保限制规则配置提供元素支撑。系统可根据元素类型（诊断类型、</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中医诊</w:t>
            </w:r>
            <w:r>
              <w:rPr>
                <w:rFonts w:hint="eastAsia" w:ascii="仿宋" w:hAnsi="仿宋" w:eastAsia="仿宋" w:cs="仿宋"/>
                <w:sz w:val="24"/>
                <w:szCs w:val="24"/>
              </w:rPr>
              <w:t xml:space="preserve"> </w:t>
            </w:r>
            <w:r>
              <w:rPr>
                <w:rFonts w:hint="eastAsia" w:ascii="仿宋" w:hAnsi="仿宋" w:eastAsia="仿宋" w:cs="仿宋"/>
                <w:spacing w:val="9"/>
                <w:sz w:val="24"/>
                <w:szCs w:val="24"/>
              </w:rPr>
              <w:t>断类型、手术类型、年龄、月龄、天龄、性别、就</w:t>
            </w:r>
            <w:r>
              <w:rPr>
                <w:rFonts w:hint="eastAsia" w:ascii="仿宋" w:hAnsi="仿宋" w:eastAsia="仿宋" w:cs="仿宋"/>
                <w:spacing w:val="8"/>
                <w:sz w:val="24"/>
                <w:szCs w:val="24"/>
              </w:rPr>
              <w:t>诊类型、</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医疗机构级别、就诊科室、病人姓名、险种类型</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医嘱类型、频次计算方式等）分类配置管理所包含的元素信息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，包含元素编码、元素名称、判断方式、使</w:t>
            </w:r>
            <w:r>
              <w:rPr>
                <w:rFonts w:hint="eastAsia" w:ascii="仿宋" w:hAnsi="仿宋" w:eastAsia="仿宋" w:cs="仿宋"/>
                <w:sz w:val="24"/>
                <w:szCs w:val="24"/>
              </w:rPr>
              <w:t xml:space="preserve"> </w:t>
            </w:r>
            <w:r>
              <w:rPr>
                <w:rFonts w:hint="eastAsia" w:ascii="仿宋" w:hAnsi="仿宋" w:eastAsia="仿宋" w:cs="仿宋"/>
                <w:spacing w:val="9"/>
                <w:sz w:val="24"/>
                <w:szCs w:val="24"/>
              </w:rPr>
              <w:t>用目录、包含条件类型与包含条件判断逻辑、排除外条件类型与排除外条件</w:t>
            </w:r>
            <w:r>
              <w:rPr>
                <w:rFonts w:hint="eastAsia" w:ascii="仿宋" w:hAnsi="仿宋" w:eastAsia="仿宋" w:cs="仿宋"/>
                <w:spacing w:val="8"/>
                <w:sz w:val="24"/>
                <w:szCs w:val="24"/>
              </w:rPr>
              <w:t>判断逻辑的配置管理。</w:t>
            </w:r>
          </w:p>
        </w:tc>
      </w:tr>
      <w:tr w14:paraId="320F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44ECF6E3">
            <w:pPr>
              <w:rPr>
                <w:rFonts w:ascii="Arial" w:hAnsi="Arial" w:eastAsia="Arial" w:cs="Arial"/>
                <w:sz w:val="21"/>
                <w:szCs w:val="21"/>
                <w:vertAlign w:val="baseline"/>
              </w:rPr>
            </w:pPr>
          </w:p>
        </w:tc>
        <w:tc>
          <w:tcPr>
            <w:tcW w:w="1124" w:type="dxa"/>
            <w:vMerge w:val="continue"/>
            <w:tcBorders/>
          </w:tcPr>
          <w:p w14:paraId="61C30581">
            <w:pPr>
              <w:rPr>
                <w:rFonts w:ascii="Arial" w:hAnsi="Arial" w:eastAsia="Arial" w:cs="Arial"/>
                <w:sz w:val="21"/>
                <w:szCs w:val="21"/>
                <w:vertAlign w:val="baseline"/>
              </w:rPr>
            </w:pPr>
          </w:p>
        </w:tc>
        <w:tc>
          <w:tcPr>
            <w:tcW w:w="1156" w:type="dxa"/>
            <w:vAlign w:val="top"/>
          </w:tcPr>
          <w:p w14:paraId="64A848E3">
            <w:pPr>
              <w:spacing w:line="275" w:lineRule="auto"/>
              <w:rPr>
                <w:rFonts w:hint="eastAsia" w:ascii="仿宋" w:hAnsi="仿宋" w:eastAsia="仿宋" w:cs="仿宋"/>
                <w:sz w:val="24"/>
                <w:szCs w:val="24"/>
              </w:rPr>
            </w:pPr>
          </w:p>
          <w:p w14:paraId="6657A37E">
            <w:pPr>
              <w:spacing w:line="276" w:lineRule="auto"/>
              <w:rPr>
                <w:rFonts w:hint="eastAsia" w:ascii="仿宋" w:hAnsi="仿宋" w:eastAsia="仿宋" w:cs="仿宋"/>
                <w:sz w:val="24"/>
                <w:szCs w:val="24"/>
              </w:rPr>
            </w:pPr>
          </w:p>
          <w:p w14:paraId="3392ABD7">
            <w:pPr>
              <w:pStyle w:val="44"/>
              <w:spacing w:before="65" w:line="190"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规则类型管理</w:t>
            </w:r>
          </w:p>
        </w:tc>
        <w:tc>
          <w:tcPr>
            <w:tcW w:w="6958" w:type="dxa"/>
            <w:vAlign w:val="top"/>
          </w:tcPr>
          <w:p w14:paraId="7F63C8B2">
            <w:pPr>
              <w:pStyle w:val="44"/>
              <w:spacing w:before="59" w:line="205" w:lineRule="auto"/>
              <w:ind w:left="26" w:leftChars="0" w:right="70" w:rightChars="0" w:firstLine="13" w:firstLineChars="0"/>
              <w:jc w:val="both"/>
              <w:rPr>
                <w:rFonts w:ascii="Arial" w:hAnsi="Arial" w:eastAsia="Arial" w:cs="Arial"/>
                <w:sz w:val="21"/>
                <w:szCs w:val="21"/>
                <w:vertAlign w:val="baseline"/>
              </w:rPr>
            </w:pPr>
            <w:r>
              <w:rPr>
                <w:rFonts w:hint="eastAsia" w:ascii="仿宋" w:hAnsi="仿宋" w:eastAsia="仿宋" w:cs="仿宋"/>
                <w:spacing w:val="8"/>
                <w:sz w:val="24"/>
                <w:szCs w:val="24"/>
              </w:rPr>
              <w:t>医保智能审核规则类型支持规范化、标准化、体系化配置管理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，通过规则类</w:t>
            </w:r>
            <w:r>
              <w:rPr>
                <w:rFonts w:hint="eastAsia" w:ascii="仿宋" w:hAnsi="仿宋" w:eastAsia="仿宋" w:cs="仿宋"/>
                <w:spacing w:val="7"/>
                <w:sz w:val="24"/>
                <w:szCs w:val="24"/>
              </w:rPr>
              <w:t>型体系构建管理</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，让规则分类管</w:t>
            </w:r>
            <w:r>
              <w:rPr>
                <w:rFonts w:hint="eastAsia" w:ascii="仿宋" w:hAnsi="仿宋" w:eastAsia="仿宋" w:cs="仿宋"/>
                <w:sz w:val="24"/>
                <w:szCs w:val="24"/>
              </w:rPr>
              <w:t xml:space="preserve"> </w:t>
            </w:r>
            <w:r>
              <w:rPr>
                <w:rFonts w:hint="eastAsia" w:ascii="仿宋" w:hAnsi="仿宋" w:eastAsia="仿宋" w:cs="仿宋"/>
                <w:spacing w:val="8"/>
                <w:sz w:val="24"/>
                <w:szCs w:val="24"/>
              </w:rPr>
              <w:t>理更有体系、更有条理。系统内置一级分类（政策类、管理类、</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医疗类）、二级分类（政策类：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医疗服务项</w:t>
            </w:r>
            <w:r>
              <w:rPr>
                <w:rFonts w:hint="eastAsia" w:ascii="仿宋" w:hAnsi="仿宋" w:eastAsia="仿宋" w:cs="仿宋"/>
                <w:sz w:val="24"/>
                <w:szCs w:val="24"/>
              </w:rPr>
              <w:t xml:space="preserve"> </w:t>
            </w:r>
            <w:r>
              <w:rPr>
                <w:rFonts w:hint="eastAsia" w:ascii="仿宋" w:hAnsi="仿宋" w:eastAsia="仿宋" w:cs="仿宋"/>
                <w:spacing w:val="8"/>
                <w:sz w:val="24"/>
                <w:szCs w:val="24"/>
              </w:rPr>
              <w:t>目政策限定类、</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医用耗材政策限定类、药品政策限定类；管理类</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：统计指标监测类、信息数据监</w:t>
            </w:r>
            <w:r>
              <w:rPr>
                <w:rFonts w:hint="eastAsia" w:ascii="仿宋" w:hAnsi="仿宋" w:eastAsia="仿宋" w:cs="仿宋"/>
                <w:spacing w:val="7"/>
                <w:sz w:val="24"/>
                <w:szCs w:val="24"/>
              </w:rPr>
              <w:t>管类、行为</w:t>
            </w:r>
            <w:r>
              <w:rPr>
                <w:rFonts w:hint="eastAsia" w:ascii="仿宋" w:hAnsi="仿宋" w:eastAsia="仿宋" w:cs="仿宋"/>
                <w:sz w:val="24"/>
                <w:szCs w:val="24"/>
              </w:rPr>
              <w:t xml:space="preserve"> </w:t>
            </w:r>
            <w:r>
              <w:rPr>
                <w:rFonts w:hint="eastAsia" w:ascii="仿宋" w:hAnsi="仿宋" w:eastAsia="仿宋" w:cs="仿宋"/>
                <w:spacing w:val="7"/>
                <w:sz w:val="24"/>
                <w:szCs w:val="24"/>
              </w:rPr>
              <w:t>主体监管类、药品监管类-管理要求、</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医用耗材监管类-管理要求；</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医疗类：</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医疗服务项目合</w:t>
            </w:r>
            <w:r>
              <w:rPr>
                <w:rFonts w:hint="eastAsia" w:ascii="仿宋" w:hAnsi="仿宋" w:eastAsia="仿宋" w:cs="仿宋"/>
                <w:spacing w:val="6"/>
                <w:sz w:val="24"/>
                <w:szCs w:val="24"/>
              </w:rPr>
              <w:t>理使用类、</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医用</w:t>
            </w:r>
            <w:r>
              <w:rPr>
                <w:rFonts w:hint="eastAsia" w:ascii="仿宋" w:hAnsi="仿宋" w:eastAsia="仿宋" w:cs="仿宋"/>
                <w:sz w:val="24"/>
                <w:szCs w:val="24"/>
              </w:rPr>
              <w:t xml:space="preserve"> </w:t>
            </w:r>
            <w:r>
              <w:rPr>
                <w:rFonts w:hint="eastAsia" w:ascii="仿宋" w:hAnsi="仿宋" w:eastAsia="仿宋" w:cs="仿宋"/>
                <w:spacing w:val="8"/>
                <w:sz w:val="24"/>
                <w:szCs w:val="24"/>
              </w:rPr>
              <w:t>耗材合理使用类、药品合理使用类）规则分类体系</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，基于一级分类、二级分类标准</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，在分类标准下进行规则</w:t>
            </w:r>
            <w:r>
              <w:rPr>
                <w:rFonts w:hint="eastAsia" w:ascii="仿宋" w:hAnsi="仿宋" w:eastAsia="仿宋" w:cs="仿宋"/>
                <w:sz w:val="24"/>
                <w:szCs w:val="24"/>
              </w:rPr>
              <w:t xml:space="preserve"> </w:t>
            </w:r>
            <w:r>
              <w:rPr>
                <w:rFonts w:hint="eastAsia" w:ascii="仿宋" w:hAnsi="仿宋" w:eastAsia="仿宋" w:cs="仿宋"/>
                <w:spacing w:val="7"/>
                <w:sz w:val="24"/>
                <w:szCs w:val="24"/>
              </w:rPr>
              <w:t>类型配置管理。</w:t>
            </w:r>
          </w:p>
        </w:tc>
      </w:tr>
      <w:tr w14:paraId="3EFC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66DDDF79">
            <w:pPr>
              <w:rPr>
                <w:rFonts w:ascii="Arial" w:hAnsi="Arial" w:eastAsia="Arial" w:cs="Arial"/>
                <w:sz w:val="21"/>
                <w:szCs w:val="21"/>
                <w:vertAlign w:val="baseline"/>
              </w:rPr>
            </w:pPr>
          </w:p>
        </w:tc>
        <w:tc>
          <w:tcPr>
            <w:tcW w:w="1124" w:type="dxa"/>
            <w:vMerge w:val="continue"/>
            <w:tcBorders/>
          </w:tcPr>
          <w:p w14:paraId="79CB57A5">
            <w:pPr>
              <w:rPr>
                <w:rFonts w:ascii="Arial" w:hAnsi="Arial" w:eastAsia="Arial" w:cs="Arial"/>
                <w:sz w:val="21"/>
                <w:szCs w:val="21"/>
                <w:vertAlign w:val="baseline"/>
              </w:rPr>
            </w:pPr>
          </w:p>
        </w:tc>
        <w:tc>
          <w:tcPr>
            <w:tcW w:w="1156" w:type="dxa"/>
            <w:vAlign w:val="top"/>
          </w:tcPr>
          <w:p w14:paraId="63D85432">
            <w:pPr>
              <w:spacing w:line="399" w:lineRule="auto"/>
              <w:rPr>
                <w:rFonts w:hint="eastAsia" w:ascii="仿宋" w:hAnsi="仿宋" w:eastAsia="仿宋" w:cs="仿宋"/>
                <w:sz w:val="24"/>
                <w:szCs w:val="24"/>
              </w:rPr>
            </w:pPr>
          </w:p>
          <w:p w14:paraId="21756E74">
            <w:pPr>
              <w:pStyle w:val="44"/>
              <w:spacing w:before="65" w:line="190"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规则版本管理</w:t>
            </w:r>
          </w:p>
        </w:tc>
        <w:tc>
          <w:tcPr>
            <w:tcW w:w="6958" w:type="dxa"/>
            <w:vAlign w:val="top"/>
          </w:tcPr>
          <w:p w14:paraId="5B76327A">
            <w:pPr>
              <w:pStyle w:val="44"/>
              <w:spacing w:before="1" w:line="199" w:lineRule="auto"/>
              <w:ind w:left="27" w:leftChars="0" w:right="70" w:rightChars="0"/>
              <w:rPr>
                <w:rFonts w:ascii="Arial" w:hAnsi="Arial" w:eastAsia="Arial" w:cs="Arial"/>
                <w:sz w:val="21"/>
                <w:szCs w:val="21"/>
                <w:vertAlign w:val="baseline"/>
              </w:rPr>
            </w:pPr>
            <w:r>
              <w:rPr>
                <w:rFonts w:hint="eastAsia" w:ascii="仿宋" w:hAnsi="仿宋" w:eastAsia="仿宋" w:cs="仿宋"/>
                <w:spacing w:val="7"/>
                <w:sz w:val="24"/>
                <w:szCs w:val="24"/>
              </w:rPr>
              <w:t>依据医保目录、省级/市级医保物价收费目录、</w:t>
            </w:r>
            <w:r>
              <w:rPr>
                <w:rFonts w:hint="eastAsia" w:ascii="仿宋" w:hAnsi="仿宋" w:eastAsia="仿宋" w:cs="仿宋"/>
                <w:spacing w:val="-2"/>
                <w:sz w:val="24"/>
                <w:szCs w:val="24"/>
              </w:rPr>
              <w:t xml:space="preserve"> </w:t>
            </w:r>
            <w:r>
              <w:rPr>
                <w:rFonts w:hint="eastAsia" w:ascii="仿宋" w:hAnsi="仿宋" w:eastAsia="仿宋" w:cs="仿宋"/>
                <w:spacing w:val="7"/>
                <w:sz w:val="24"/>
                <w:szCs w:val="24"/>
              </w:rPr>
              <w:t>医保政策要求、</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医保两库管理要求、</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医保飞行检查监管要求</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医保专家经验等制定医院医保智能审核监控规则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医疗机构的规则包</w:t>
            </w:r>
            <w:r>
              <w:rPr>
                <w:rFonts w:hint="eastAsia" w:ascii="仿宋" w:hAnsi="仿宋" w:eastAsia="仿宋" w:cs="仿宋"/>
                <w:spacing w:val="7"/>
                <w:sz w:val="24"/>
                <w:szCs w:val="24"/>
              </w:rPr>
              <w:t>含区域通用性规则、地区个性化规则</w:t>
            </w:r>
            <w:r>
              <w:rPr>
                <w:rFonts w:hint="eastAsia" w:ascii="仿宋" w:hAnsi="仿宋" w:eastAsia="仿宋" w:cs="仿宋"/>
                <w:sz w:val="24"/>
                <w:szCs w:val="24"/>
              </w:rPr>
              <w:t xml:space="preserve"> </w:t>
            </w:r>
            <w:r>
              <w:rPr>
                <w:rFonts w:hint="eastAsia" w:ascii="仿宋" w:hAnsi="仿宋" w:eastAsia="仿宋" w:cs="仿宋"/>
                <w:spacing w:val="8"/>
                <w:sz w:val="24"/>
                <w:szCs w:val="24"/>
              </w:rPr>
              <w:t>以及医院个性化规则</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，当同一地区省医保与市医保对于同一条规则的使用项目目录相同</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，但计算逻辑要求不</w:t>
            </w:r>
            <w:r>
              <w:rPr>
                <w:rFonts w:hint="eastAsia" w:ascii="仿宋" w:hAnsi="仿宋" w:eastAsia="仿宋" w:cs="仿宋"/>
                <w:sz w:val="24"/>
                <w:szCs w:val="24"/>
              </w:rPr>
              <w:t xml:space="preserve"> </w:t>
            </w:r>
            <w:r>
              <w:rPr>
                <w:rFonts w:hint="eastAsia" w:ascii="仿宋" w:hAnsi="仿宋" w:eastAsia="仿宋" w:cs="仿宋"/>
                <w:spacing w:val="8"/>
                <w:sz w:val="24"/>
                <w:szCs w:val="24"/>
              </w:rPr>
              <w:t>一致时或者医疗机构根据自身管理需要</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，要定制</w:t>
            </w:r>
            <w:r>
              <w:rPr>
                <w:rFonts w:hint="eastAsia" w:ascii="仿宋" w:hAnsi="仿宋" w:eastAsia="仿宋" w:cs="仿宋"/>
                <w:spacing w:val="7"/>
                <w:sz w:val="24"/>
                <w:szCs w:val="24"/>
              </w:rPr>
              <w:t>院内规则时</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，系统通过制定规则版本</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，满足同一规则的不同</w:t>
            </w:r>
            <w:r>
              <w:rPr>
                <w:rFonts w:hint="eastAsia" w:ascii="仿宋" w:hAnsi="仿宋" w:eastAsia="仿宋" w:cs="仿宋"/>
                <w:sz w:val="24"/>
                <w:szCs w:val="24"/>
              </w:rPr>
              <w:t xml:space="preserve"> </w:t>
            </w:r>
            <w:r>
              <w:rPr>
                <w:rFonts w:hint="eastAsia" w:ascii="仿宋" w:hAnsi="仿宋" w:eastAsia="仿宋" w:cs="仿宋"/>
                <w:spacing w:val="6"/>
                <w:sz w:val="24"/>
                <w:szCs w:val="24"/>
              </w:rPr>
              <w:t>场景应用要求</w:t>
            </w:r>
            <w:r>
              <w:rPr>
                <w:rFonts w:hint="eastAsia" w:ascii="仿宋" w:hAnsi="仿宋" w:eastAsia="仿宋" w:cs="仿宋"/>
                <w:spacing w:val="-11"/>
                <w:sz w:val="24"/>
                <w:szCs w:val="24"/>
              </w:rPr>
              <w:t xml:space="preserve"> </w:t>
            </w:r>
            <w:r>
              <w:rPr>
                <w:rFonts w:hint="eastAsia" w:ascii="仿宋" w:hAnsi="仿宋" w:eastAsia="仿宋" w:cs="仿宋"/>
                <w:spacing w:val="6"/>
                <w:sz w:val="24"/>
                <w:szCs w:val="24"/>
              </w:rPr>
              <w:t>，提升管理灵活性。</w:t>
            </w:r>
          </w:p>
        </w:tc>
      </w:tr>
      <w:tr w14:paraId="2F18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34A77950">
            <w:pPr>
              <w:rPr>
                <w:rFonts w:ascii="Arial" w:hAnsi="Arial" w:eastAsia="Arial" w:cs="Arial"/>
                <w:sz w:val="21"/>
                <w:szCs w:val="21"/>
                <w:vertAlign w:val="baseline"/>
              </w:rPr>
            </w:pPr>
          </w:p>
        </w:tc>
        <w:tc>
          <w:tcPr>
            <w:tcW w:w="1124" w:type="dxa"/>
            <w:vMerge w:val="continue"/>
            <w:tcBorders/>
          </w:tcPr>
          <w:p w14:paraId="45827605">
            <w:pPr>
              <w:rPr>
                <w:rFonts w:ascii="Arial" w:hAnsi="Arial" w:eastAsia="Arial" w:cs="Arial"/>
                <w:sz w:val="21"/>
                <w:szCs w:val="21"/>
                <w:vertAlign w:val="baseline"/>
              </w:rPr>
            </w:pPr>
          </w:p>
        </w:tc>
        <w:tc>
          <w:tcPr>
            <w:tcW w:w="1156" w:type="dxa"/>
            <w:vAlign w:val="top"/>
          </w:tcPr>
          <w:p w14:paraId="1646AD19">
            <w:pPr>
              <w:spacing w:line="282" w:lineRule="auto"/>
              <w:rPr>
                <w:rFonts w:hint="eastAsia" w:ascii="仿宋" w:hAnsi="仿宋" w:eastAsia="仿宋" w:cs="仿宋"/>
                <w:sz w:val="24"/>
                <w:szCs w:val="24"/>
              </w:rPr>
            </w:pPr>
          </w:p>
          <w:p w14:paraId="01C5C6D6">
            <w:pPr>
              <w:spacing w:line="282" w:lineRule="auto"/>
              <w:rPr>
                <w:rFonts w:hint="eastAsia" w:ascii="仿宋" w:hAnsi="仿宋" w:eastAsia="仿宋" w:cs="仿宋"/>
                <w:sz w:val="24"/>
                <w:szCs w:val="24"/>
              </w:rPr>
            </w:pPr>
          </w:p>
          <w:p w14:paraId="0EA198EC">
            <w:pPr>
              <w:spacing w:line="283" w:lineRule="auto"/>
              <w:rPr>
                <w:rFonts w:hint="eastAsia" w:ascii="仿宋" w:hAnsi="仿宋" w:eastAsia="仿宋" w:cs="仿宋"/>
                <w:sz w:val="24"/>
                <w:szCs w:val="24"/>
              </w:rPr>
            </w:pPr>
          </w:p>
          <w:p w14:paraId="6C3ED8DF">
            <w:pPr>
              <w:pStyle w:val="44"/>
              <w:spacing w:before="64" w:line="190"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规则配置管理</w:t>
            </w:r>
          </w:p>
        </w:tc>
        <w:tc>
          <w:tcPr>
            <w:tcW w:w="6958" w:type="dxa"/>
            <w:vAlign w:val="top"/>
          </w:tcPr>
          <w:p w14:paraId="13A52FBE">
            <w:pPr>
              <w:pStyle w:val="44"/>
              <w:spacing w:before="30" w:line="203" w:lineRule="auto"/>
              <w:ind w:left="28" w:right="44" w:firstLine="1"/>
              <w:jc w:val="both"/>
              <w:rPr>
                <w:rFonts w:hint="eastAsia" w:ascii="仿宋" w:hAnsi="仿宋" w:eastAsia="仿宋" w:cs="仿宋"/>
                <w:sz w:val="24"/>
                <w:szCs w:val="24"/>
              </w:rPr>
            </w:pPr>
            <w:r>
              <w:rPr>
                <w:rFonts w:hint="eastAsia" w:ascii="仿宋" w:hAnsi="仿宋" w:eastAsia="仿宋" w:cs="仿宋"/>
                <w:spacing w:val="8"/>
                <w:sz w:val="24"/>
                <w:szCs w:val="24"/>
              </w:rPr>
              <w:t>平台内置规则包含药品政策限定类、</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医疗服务项目政策限定类、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医用耗材政策限定类、信息数据监管类、药</w:t>
            </w:r>
            <w:r>
              <w:rPr>
                <w:rFonts w:hint="eastAsia" w:ascii="仿宋" w:hAnsi="仿宋" w:eastAsia="仿宋" w:cs="仿宋"/>
                <w:sz w:val="24"/>
                <w:szCs w:val="24"/>
              </w:rPr>
              <w:t xml:space="preserve">  </w:t>
            </w:r>
            <w:r>
              <w:rPr>
                <w:rFonts w:hint="eastAsia" w:ascii="仿宋" w:hAnsi="仿宋" w:eastAsia="仿宋" w:cs="仿宋"/>
                <w:spacing w:val="8"/>
                <w:sz w:val="24"/>
                <w:szCs w:val="24"/>
              </w:rPr>
              <w:t>品监管类、行为主体监管类、统计指标监测类、药品合理使用类、</w:t>
            </w:r>
            <w:r>
              <w:rPr>
                <w:rFonts w:hint="eastAsia" w:ascii="仿宋" w:hAnsi="仿宋" w:eastAsia="仿宋" w:cs="仿宋"/>
                <w:spacing w:val="-16"/>
                <w:sz w:val="24"/>
                <w:szCs w:val="24"/>
              </w:rPr>
              <w:t xml:space="preserve"> </w:t>
            </w:r>
            <w:r>
              <w:rPr>
                <w:rFonts w:hint="eastAsia" w:ascii="仿宋" w:hAnsi="仿宋" w:eastAsia="仿宋" w:cs="仿宋"/>
                <w:spacing w:val="8"/>
                <w:sz w:val="24"/>
                <w:szCs w:val="24"/>
              </w:rPr>
              <w:t>医疗服务项目合理使用类、</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医用耗材合理</w:t>
            </w:r>
            <w:r>
              <w:rPr>
                <w:rFonts w:hint="eastAsia" w:ascii="仿宋" w:hAnsi="仿宋" w:eastAsia="仿宋" w:cs="仿宋"/>
                <w:sz w:val="24"/>
                <w:szCs w:val="24"/>
              </w:rPr>
              <w:t xml:space="preserve">  </w:t>
            </w:r>
            <w:r>
              <w:rPr>
                <w:rFonts w:hint="eastAsia" w:ascii="仿宋" w:hAnsi="仿宋" w:eastAsia="仿宋" w:cs="仿宋"/>
                <w:spacing w:val="8"/>
                <w:sz w:val="24"/>
                <w:szCs w:val="24"/>
              </w:rPr>
              <w:t>使用类10个大类</w:t>
            </w:r>
            <w:r>
              <w:rPr>
                <w:rFonts w:hint="eastAsia" w:ascii="仿宋" w:hAnsi="仿宋" w:eastAsia="仿宋" w:cs="仿宋"/>
                <w:spacing w:val="-3"/>
                <w:sz w:val="24"/>
                <w:szCs w:val="24"/>
              </w:rPr>
              <w:t xml:space="preserve"> </w:t>
            </w:r>
            <w:r>
              <w:rPr>
                <w:rFonts w:hint="eastAsia" w:ascii="仿宋" w:hAnsi="仿宋" w:eastAsia="仿宋" w:cs="仿宋"/>
                <w:spacing w:val="8"/>
                <w:sz w:val="24"/>
                <w:szCs w:val="24"/>
              </w:rPr>
              <w:t>，通过规则配置管理实现规则查询、新增、修改编辑、批量导入、复制规则、继承规则、启</w:t>
            </w:r>
            <w:r>
              <w:rPr>
                <w:rFonts w:hint="eastAsia" w:ascii="仿宋" w:hAnsi="仿宋" w:eastAsia="仿宋" w:cs="仿宋"/>
                <w:sz w:val="24"/>
                <w:szCs w:val="24"/>
              </w:rPr>
              <w:t xml:space="preserve"> </w:t>
            </w:r>
            <w:r>
              <w:rPr>
                <w:rFonts w:hint="eastAsia" w:ascii="仿宋" w:hAnsi="仿宋" w:eastAsia="仿宋" w:cs="仿宋"/>
                <w:spacing w:val="9"/>
                <w:sz w:val="24"/>
                <w:szCs w:val="24"/>
              </w:rPr>
              <w:t>用与禁用规则、编写完成规则、生成执行规则等综合一体化</w:t>
            </w:r>
            <w:r>
              <w:rPr>
                <w:rFonts w:hint="eastAsia" w:ascii="仿宋" w:hAnsi="仿宋" w:eastAsia="仿宋" w:cs="仿宋"/>
                <w:spacing w:val="8"/>
                <w:sz w:val="24"/>
                <w:szCs w:val="24"/>
              </w:rPr>
              <w:t>规则管理功能服务。</w:t>
            </w:r>
          </w:p>
          <w:p w14:paraId="31B8000F">
            <w:pPr>
              <w:pStyle w:val="44"/>
              <w:spacing w:line="209" w:lineRule="auto"/>
              <w:ind w:left="34" w:right="138" w:firstLine="7"/>
              <w:rPr>
                <w:rFonts w:hint="eastAsia" w:ascii="仿宋" w:hAnsi="仿宋" w:eastAsia="仿宋" w:cs="仿宋"/>
                <w:sz w:val="24"/>
                <w:szCs w:val="24"/>
              </w:rPr>
            </w:pPr>
            <w:r>
              <w:rPr>
                <w:rFonts w:hint="eastAsia" w:ascii="仿宋" w:hAnsi="仿宋" w:eastAsia="仿宋" w:cs="仿宋"/>
                <w:spacing w:val="9"/>
                <w:sz w:val="24"/>
                <w:szCs w:val="24"/>
              </w:rPr>
              <w:t>1、系统支持依据药品限适应症、药品种类超标、药品儿童禁用、</w:t>
            </w:r>
            <w:r>
              <w:rPr>
                <w:rFonts w:hint="eastAsia" w:ascii="仿宋" w:hAnsi="仿宋" w:eastAsia="仿宋" w:cs="仿宋"/>
                <w:spacing w:val="8"/>
                <w:sz w:val="24"/>
                <w:szCs w:val="24"/>
              </w:rPr>
              <w:t>药品超限定病种目录范围使用等各类规则</w:t>
            </w:r>
            <w:r>
              <w:rPr>
                <w:rFonts w:hint="eastAsia" w:ascii="仿宋" w:hAnsi="仿宋" w:eastAsia="仿宋" w:cs="仿宋"/>
                <w:sz w:val="24"/>
                <w:szCs w:val="24"/>
              </w:rPr>
              <w:t xml:space="preserve"> </w:t>
            </w:r>
            <w:r>
              <w:rPr>
                <w:rFonts w:hint="eastAsia" w:ascii="仿宋" w:hAnsi="仿宋" w:eastAsia="仿宋" w:cs="仿宋"/>
                <w:spacing w:val="7"/>
                <w:sz w:val="24"/>
                <w:szCs w:val="24"/>
              </w:rPr>
              <w:t>的新增、修改编辑。</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同时支持规则批量导入。</w:t>
            </w:r>
          </w:p>
          <w:p w14:paraId="6501E87B">
            <w:pPr>
              <w:pStyle w:val="44"/>
              <w:spacing w:line="210" w:lineRule="auto"/>
              <w:ind w:left="34"/>
              <w:rPr>
                <w:rFonts w:hint="eastAsia" w:ascii="仿宋" w:hAnsi="仿宋" w:eastAsia="仿宋" w:cs="仿宋"/>
                <w:sz w:val="24"/>
                <w:szCs w:val="24"/>
              </w:rPr>
            </w:pPr>
            <w:r>
              <w:rPr>
                <w:rFonts w:hint="eastAsia" w:ascii="仿宋" w:hAnsi="仿宋" w:eastAsia="仿宋" w:cs="仿宋"/>
                <w:spacing w:val="8"/>
                <w:sz w:val="24"/>
                <w:szCs w:val="24"/>
              </w:rPr>
              <w:t>2、系统可通过复制规则、继承规则功能快速完成相关或相近规则管理；</w:t>
            </w:r>
          </w:p>
          <w:p w14:paraId="40CED939">
            <w:pPr>
              <w:pStyle w:val="44"/>
              <w:spacing w:before="1" w:line="181" w:lineRule="auto"/>
              <w:ind w:left="29" w:leftChars="0" w:right="138" w:rightChars="0" w:firstLine="7" w:firstLineChars="0"/>
              <w:rPr>
                <w:rFonts w:ascii="Arial" w:hAnsi="Arial" w:eastAsia="Arial" w:cs="Arial"/>
                <w:sz w:val="21"/>
                <w:szCs w:val="21"/>
                <w:vertAlign w:val="baseline"/>
              </w:rPr>
            </w:pPr>
            <w:r>
              <w:rPr>
                <w:rFonts w:hint="eastAsia" w:ascii="仿宋" w:hAnsi="仿宋" w:eastAsia="仿宋" w:cs="仿宋"/>
                <w:spacing w:val="8"/>
                <w:sz w:val="24"/>
                <w:szCs w:val="24"/>
              </w:rPr>
              <w:t>3、系统支持筛选规则类型、规则版本、规则状态、有效标识、违规级别等条件组合查询规则</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，批量完成启</w:t>
            </w:r>
            <w:r>
              <w:rPr>
                <w:rFonts w:hint="eastAsia" w:ascii="仿宋" w:hAnsi="仿宋" w:eastAsia="仿宋" w:cs="仿宋"/>
                <w:sz w:val="24"/>
                <w:szCs w:val="24"/>
              </w:rPr>
              <w:t xml:space="preserve"> </w:t>
            </w:r>
            <w:r>
              <w:rPr>
                <w:rFonts w:hint="eastAsia" w:ascii="仿宋" w:hAnsi="仿宋" w:eastAsia="仿宋" w:cs="仿宋"/>
                <w:spacing w:val="6"/>
                <w:sz w:val="24"/>
                <w:szCs w:val="24"/>
              </w:rPr>
              <w:t>用、禁用规则管理</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，提高规则管理效率；</w:t>
            </w:r>
          </w:p>
        </w:tc>
      </w:tr>
      <w:tr w14:paraId="5B9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59605234">
            <w:pPr>
              <w:rPr>
                <w:rFonts w:ascii="Arial" w:hAnsi="Arial" w:eastAsia="Arial" w:cs="Arial"/>
                <w:sz w:val="21"/>
                <w:szCs w:val="21"/>
                <w:vertAlign w:val="baseline"/>
              </w:rPr>
            </w:pPr>
          </w:p>
        </w:tc>
        <w:tc>
          <w:tcPr>
            <w:tcW w:w="1124" w:type="dxa"/>
            <w:vMerge w:val="continue"/>
            <w:tcBorders/>
          </w:tcPr>
          <w:p w14:paraId="5997B030">
            <w:pPr>
              <w:rPr>
                <w:rFonts w:ascii="Arial" w:hAnsi="Arial" w:eastAsia="Arial" w:cs="Arial"/>
                <w:sz w:val="21"/>
                <w:szCs w:val="21"/>
                <w:vertAlign w:val="baseline"/>
              </w:rPr>
            </w:pPr>
          </w:p>
        </w:tc>
        <w:tc>
          <w:tcPr>
            <w:tcW w:w="1156" w:type="dxa"/>
            <w:vAlign w:val="top"/>
          </w:tcPr>
          <w:p w14:paraId="3B2AAA09">
            <w:pPr>
              <w:spacing w:line="384" w:lineRule="auto"/>
              <w:rPr>
                <w:rFonts w:hint="eastAsia" w:ascii="仿宋" w:hAnsi="仿宋" w:eastAsia="仿宋" w:cs="仿宋"/>
                <w:sz w:val="24"/>
                <w:szCs w:val="24"/>
              </w:rPr>
            </w:pPr>
          </w:p>
          <w:p w14:paraId="761F007A">
            <w:pPr>
              <w:pStyle w:val="44"/>
              <w:spacing w:before="64" w:line="190"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执行规则管理</w:t>
            </w:r>
          </w:p>
        </w:tc>
        <w:tc>
          <w:tcPr>
            <w:tcW w:w="6958" w:type="dxa"/>
            <w:vAlign w:val="top"/>
          </w:tcPr>
          <w:p w14:paraId="79A900ED">
            <w:pPr>
              <w:pStyle w:val="44"/>
              <w:spacing w:before="2" w:line="192" w:lineRule="auto"/>
              <w:ind w:left="26" w:leftChars="0" w:right="70" w:rightChars="0" w:firstLine="1" w:firstLineChars="0"/>
              <w:rPr>
                <w:rFonts w:ascii="Arial" w:hAnsi="Arial" w:eastAsia="Arial" w:cs="Arial"/>
                <w:sz w:val="21"/>
                <w:szCs w:val="21"/>
                <w:vertAlign w:val="baseline"/>
              </w:rPr>
            </w:pPr>
            <w:r>
              <w:rPr>
                <w:rFonts w:hint="eastAsia" w:ascii="仿宋" w:hAnsi="仿宋" w:eastAsia="仿宋" w:cs="仿宋"/>
                <w:spacing w:val="9"/>
                <w:sz w:val="24"/>
                <w:szCs w:val="24"/>
              </w:rPr>
              <w:t>查看医疗机构正在执行使用的所有规则</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，支持批量</w:t>
            </w:r>
            <w:r>
              <w:rPr>
                <w:rFonts w:hint="eastAsia" w:ascii="仿宋" w:hAnsi="仿宋" w:eastAsia="仿宋" w:cs="仿宋"/>
                <w:spacing w:val="8"/>
                <w:sz w:val="24"/>
                <w:szCs w:val="24"/>
              </w:rPr>
              <w:t>启用与停用、规则等级（阻停、预警、提醒）修改配置管</w:t>
            </w:r>
            <w:r>
              <w:rPr>
                <w:rFonts w:hint="eastAsia" w:ascii="仿宋" w:hAnsi="仿宋" w:eastAsia="仿宋" w:cs="仿宋"/>
                <w:sz w:val="24"/>
                <w:szCs w:val="24"/>
              </w:rPr>
              <w:t xml:space="preserve"> </w:t>
            </w:r>
            <w:r>
              <w:rPr>
                <w:rFonts w:hint="eastAsia" w:ascii="仿宋" w:hAnsi="仿宋" w:eastAsia="仿宋" w:cs="仿宋"/>
                <w:spacing w:val="8"/>
                <w:sz w:val="24"/>
                <w:szCs w:val="24"/>
              </w:rPr>
              <w:t>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，辅助医院规则灵活调整管理。同时</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，系统支持规则名称、规则类型、规则版本、有效标识、预警</w:t>
            </w:r>
            <w:r>
              <w:rPr>
                <w:rFonts w:hint="eastAsia" w:ascii="仿宋" w:hAnsi="仿宋" w:eastAsia="仿宋" w:cs="仿宋"/>
                <w:spacing w:val="7"/>
                <w:sz w:val="24"/>
                <w:szCs w:val="24"/>
              </w:rPr>
              <w:t>类型等</w:t>
            </w:r>
            <w:r>
              <w:rPr>
                <w:rFonts w:hint="eastAsia" w:ascii="仿宋" w:hAnsi="仿宋" w:eastAsia="仿宋" w:cs="仿宋"/>
                <w:sz w:val="24"/>
                <w:szCs w:val="24"/>
              </w:rPr>
              <w:t xml:space="preserve"> </w:t>
            </w:r>
            <w:r>
              <w:rPr>
                <w:rFonts w:hint="eastAsia" w:ascii="仿宋" w:hAnsi="仿宋" w:eastAsia="仿宋" w:cs="仿宋"/>
                <w:spacing w:val="8"/>
                <w:sz w:val="24"/>
                <w:szCs w:val="24"/>
              </w:rPr>
              <w:t>组合筛选</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，满足医疗机构对于不同场景下检索当前执行规则诉求。另外</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，检索结果</w:t>
            </w:r>
            <w:r>
              <w:rPr>
                <w:rFonts w:hint="eastAsia" w:ascii="仿宋" w:hAnsi="仿宋" w:eastAsia="仿宋" w:cs="仿宋"/>
                <w:spacing w:val="7"/>
                <w:sz w:val="24"/>
                <w:szCs w:val="24"/>
              </w:rPr>
              <w:t>（规则类型、规则编码、</w:t>
            </w:r>
            <w:r>
              <w:rPr>
                <w:rFonts w:hint="eastAsia" w:ascii="仿宋" w:hAnsi="仿宋" w:eastAsia="仿宋" w:cs="仿宋"/>
                <w:sz w:val="24"/>
                <w:szCs w:val="24"/>
              </w:rPr>
              <w:t xml:space="preserve"> </w:t>
            </w:r>
            <w:r>
              <w:rPr>
                <w:rFonts w:hint="eastAsia" w:ascii="仿宋" w:hAnsi="仿宋" w:eastAsia="仿宋" w:cs="仿宋"/>
                <w:spacing w:val="9"/>
                <w:sz w:val="24"/>
                <w:szCs w:val="24"/>
              </w:rPr>
              <w:t>规则名称、规则来源、规则提示语、规则版本、有效标识、</w:t>
            </w:r>
            <w:r>
              <w:rPr>
                <w:rFonts w:hint="eastAsia" w:ascii="仿宋" w:hAnsi="仿宋" w:eastAsia="仿宋" w:cs="仿宋"/>
                <w:spacing w:val="8"/>
                <w:sz w:val="24"/>
                <w:szCs w:val="24"/>
              </w:rPr>
              <w:t>预警类型等规则基础信息）可直观展示</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，点击详</w:t>
            </w:r>
            <w:r>
              <w:rPr>
                <w:rFonts w:hint="eastAsia" w:ascii="仿宋" w:hAnsi="仿宋" w:eastAsia="仿宋" w:cs="仿宋"/>
                <w:sz w:val="24"/>
                <w:szCs w:val="24"/>
              </w:rPr>
              <w:t xml:space="preserve"> </w:t>
            </w:r>
            <w:r>
              <w:rPr>
                <w:rFonts w:hint="eastAsia" w:ascii="仿宋" w:hAnsi="仿宋" w:eastAsia="仿宋" w:cs="仿宋"/>
                <w:spacing w:val="9"/>
                <w:sz w:val="24"/>
                <w:szCs w:val="24"/>
              </w:rPr>
              <w:t>情可查看具体规则的判定逻辑条件明细</w:t>
            </w:r>
          </w:p>
        </w:tc>
      </w:tr>
      <w:tr w14:paraId="5F40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C790C59">
            <w:pPr>
              <w:rPr>
                <w:rFonts w:ascii="Arial" w:hAnsi="Arial" w:eastAsia="Arial" w:cs="Arial"/>
                <w:sz w:val="21"/>
                <w:szCs w:val="21"/>
                <w:vertAlign w:val="baseline"/>
              </w:rPr>
            </w:pPr>
          </w:p>
        </w:tc>
        <w:tc>
          <w:tcPr>
            <w:tcW w:w="1124" w:type="dxa"/>
            <w:vMerge w:val="continue"/>
            <w:tcBorders/>
          </w:tcPr>
          <w:p w14:paraId="03928D85">
            <w:pPr>
              <w:rPr>
                <w:rFonts w:ascii="Arial" w:hAnsi="Arial" w:eastAsia="Arial" w:cs="Arial"/>
                <w:sz w:val="21"/>
                <w:szCs w:val="21"/>
                <w:vertAlign w:val="baseline"/>
              </w:rPr>
            </w:pPr>
          </w:p>
        </w:tc>
        <w:tc>
          <w:tcPr>
            <w:tcW w:w="1156" w:type="dxa"/>
            <w:vAlign w:val="top"/>
          </w:tcPr>
          <w:p w14:paraId="747671EA">
            <w:pPr>
              <w:spacing w:line="273" w:lineRule="auto"/>
              <w:rPr>
                <w:rFonts w:hint="eastAsia" w:ascii="仿宋" w:hAnsi="仿宋" w:eastAsia="仿宋" w:cs="仿宋"/>
                <w:sz w:val="24"/>
                <w:szCs w:val="24"/>
              </w:rPr>
            </w:pPr>
          </w:p>
          <w:p w14:paraId="09EC9B36">
            <w:pPr>
              <w:pStyle w:val="44"/>
              <w:spacing w:before="65" w:line="192" w:lineRule="auto"/>
              <w:ind w:left="70"/>
              <w:rPr>
                <w:rFonts w:hint="eastAsia" w:ascii="仿宋" w:hAnsi="仿宋" w:eastAsia="仿宋" w:cs="仿宋"/>
                <w:sz w:val="24"/>
                <w:szCs w:val="24"/>
              </w:rPr>
            </w:pPr>
            <w:r>
              <w:rPr>
                <w:rFonts w:hint="eastAsia" w:ascii="仿宋" w:hAnsi="仿宋" w:eastAsia="仿宋" w:cs="仿宋"/>
                <w:spacing w:val="8"/>
                <w:sz w:val="24"/>
                <w:szCs w:val="24"/>
              </w:rPr>
              <w:t>业务场景规则</w:t>
            </w:r>
          </w:p>
          <w:p w14:paraId="77E765B9">
            <w:pPr>
              <w:pStyle w:val="44"/>
              <w:spacing w:before="26" w:line="183" w:lineRule="auto"/>
              <w:ind w:left="391" w:leftChars="0"/>
              <w:rPr>
                <w:rFonts w:ascii="Arial" w:hAnsi="Arial" w:eastAsia="Arial" w:cs="Arial"/>
                <w:sz w:val="21"/>
                <w:szCs w:val="21"/>
                <w:vertAlign w:val="baseline"/>
              </w:rPr>
            </w:pPr>
            <w:r>
              <w:rPr>
                <w:rFonts w:hint="eastAsia" w:ascii="仿宋" w:hAnsi="仿宋" w:eastAsia="仿宋" w:cs="仿宋"/>
                <w:spacing w:val="6"/>
                <w:sz w:val="24"/>
                <w:szCs w:val="24"/>
              </w:rPr>
              <w:t>配置</w:t>
            </w:r>
          </w:p>
        </w:tc>
        <w:tc>
          <w:tcPr>
            <w:tcW w:w="6958" w:type="dxa"/>
            <w:vAlign w:val="top"/>
          </w:tcPr>
          <w:p w14:paraId="081854BB">
            <w:pPr>
              <w:pStyle w:val="44"/>
              <w:spacing w:line="32" w:lineRule="exact"/>
              <w:ind w:left="2740"/>
              <w:rPr>
                <w:rFonts w:hint="eastAsia" w:ascii="仿宋" w:hAnsi="仿宋" w:eastAsia="仿宋" w:cs="仿宋"/>
                <w:sz w:val="24"/>
                <w:szCs w:val="24"/>
              </w:rPr>
            </w:pPr>
            <w:r>
              <w:rPr>
                <w:rFonts w:hint="eastAsia" w:ascii="仿宋" w:hAnsi="仿宋" w:eastAsia="仿宋" w:cs="仿宋"/>
                <w:position w:val="1"/>
                <w:sz w:val="24"/>
                <w:szCs w:val="24"/>
              </w:rPr>
              <w:t>。</w:t>
            </w:r>
          </w:p>
          <w:p w14:paraId="671AB1E5">
            <w:pPr>
              <w:pStyle w:val="44"/>
              <w:spacing w:before="2" w:line="192"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系统内置住院医嘱预审、住院费用预审、转科预审、预出院审核、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w:t>
            </w:r>
            <w:r>
              <w:rPr>
                <w:rFonts w:hint="eastAsia" w:ascii="仿宋" w:hAnsi="仿宋" w:eastAsia="仿宋" w:cs="仿宋"/>
                <w:spacing w:val="7"/>
                <w:sz w:val="24"/>
                <w:szCs w:val="24"/>
              </w:rPr>
              <w:t>算预审、</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门诊处方预审业务场景</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9"/>
                <w:sz w:val="24"/>
                <w:szCs w:val="24"/>
              </w:rPr>
              <w:t>一方面可针对医疗机构不同的业务场景按照规则类型批量完成规则的启用、停用以及规则等级（阻停、预警</w:t>
            </w:r>
            <w:r>
              <w:rPr>
                <w:rFonts w:hint="eastAsia" w:ascii="仿宋" w:hAnsi="仿宋" w:eastAsia="仿宋" w:cs="仿宋"/>
                <w:spacing w:val="1"/>
                <w:sz w:val="24"/>
                <w:szCs w:val="24"/>
              </w:rPr>
              <w:t xml:space="preserve"> </w:t>
            </w:r>
            <w:r>
              <w:rPr>
                <w:rFonts w:hint="eastAsia" w:ascii="仿宋" w:hAnsi="仿宋" w:eastAsia="仿宋" w:cs="仿宋"/>
                <w:spacing w:val="9"/>
                <w:sz w:val="24"/>
                <w:szCs w:val="24"/>
              </w:rPr>
              <w:t>、提醒）修改配置。另一方面可查看各业务场景下所有</w:t>
            </w:r>
            <w:r>
              <w:rPr>
                <w:rFonts w:hint="eastAsia" w:ascii="仿宋" w:hAnsi="仿宋" w:eastAsia="仿宋" w:cs="仿宋"/>
                <w:spacing w:val="8"/>
                <w:sz w:val="24"/>
                <w:szCs w:val="24"/>
              </w:rPr>
              <w:t>的规则明细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，批量导入与导出规则明细、批量启用与</w:t>
            </w:r>
            <w:r>
              <w:rPr>
                <w:rFonts w:hint="eastAsia" w:ascii="仿宋" w:hAnsi="仿宋" w:eastAsia="仿宋" w:cs="仿宋"/>
                <w:sz w:val="24"/>
                <w:szCs w:val="24"/>
              </w:rPr>
              <w:t xml:space="preserve"> </w:t>
            </w:r>
            <w:r>
              <w:rPr>
                <w:rFonts w:hint="eastAsia" w:ascii="仿宋" w:hAnsi="仿宋" w:eastAsia="仿宋" w:cs="仿宋"/>
                <w:spacing w:val="8"/>
                <w:sz w:val="24"/>
                <w:szCs w:val="24"/>
              </w:rPr>
              <w:t>停用明细规则、设置规则等级（阻停、预警、提醒）等</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，提高业务场景对应规则的管理效率</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，实现规</w:t>
            </w:r>
            <w:r>
              <w:rPr>
                <w:rFonts w:hint="eastAsia" w:ascii="仿宋" w:hAnsi="仿宋" w:eastAsia="仿宋" w:cs="仿宋"/>
                <w:spacing w:val="7"/>
                <w:sz w:val="24"/>
                <w:szCs w:val="24"/>
              </w:rPr>
              <w:t>则和业</w:t>
            </w:r>
            <w:r>
              <w:rPr>
                <w:rFonts w:hint="eastAsia" w:ascii="仿宋" w:hAnsi="仿宋" w:eastAsia="仿宋" w:cs="仿宋"/>
                <w:sz w:val="24"/>
                <w:szCs w:val="24"/>
              </w:rPr>
              <w:t xml:space="preserve"> </w:t>
            </w:r>
            <w:r>
              <w:rPr>
                <w:rFonts w:hint="eastAsia" w:ascii="仿宋" w:hAnsi="仿宋" w:eastAsia="仿宋" w:cs="仿宋"/>
                <w:spacing w:val="8"/>
                <w:sz w:val="24"/>
                <w:szCs w:val="24"/>
              </w:rPr>
              <w:t>务场景的高度灵活配置。</w:t>
            </w:r>
          </w:p>
        </w:tc>
      </w:tr>
      <w:tr w14:paraId="0EE4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6FFFCC7E">
            <w:pPr>
              <w:spacing w:line="26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24" w:type="dxa"/>
            <w:vMerge w:val="restart"/>
            <w:vAlign w:val="center"/>
          </w:tcPr>
          <w:p w14:paraId="361ABE29">
            <w:pPr>
              <w:spacing w:line="266" w:lineRule="auto"/>
              <w:jc w:val="center"/>
              <w:rPr>
                <w:rFonts w:hint="eastAsia" w:ascii="仿宋" w:hAnsi="仿宋" w:eastAsia="仿宋" w:cs="仿宋"/>
                <w:sz w:val="24"/>
                <w:szCs w:val="24"/>
              </w:rPr>
            </w:pPr>
            <w:r>
              <w:rPr>
                <w:rFonts w:hint="eastAsia" w:ascii="仿宋" w:hAnsi="仿宋" w:eastAsia="仿宋" w:cs="仿宋"/>
                <w:sz w:val="24"/>
                <w:szCs w:val="24"/>
              </w:rPr>
              <w:t>过程追踪分析</w:t>
            </w:r>
          </w:p>
        </w:tc>
        <w:tc>
          <w:tcPr>
            <w:tcW w:w="1156" w:type="dxa"/>
            <w:vAlign w:val="top"/>
          </w:tcPr>
          <w:p w14:paraId="3A1E837A">
            <w:pPr>
              <w:pStyle w:val="44"/>
              <w:spacing w:before="235" w:line="192" w:lineRule="auto"/>
              <w:ind w:left="81" w:leftChars="0"/>
              <w:rPr>
                <w:rFonts w:ascii="Arial" w:hAnsi="Arial" w:eastAsia="Arial" w:cs="Arial"/>
                <w:sz w:val="21"/>
                <w:szCs w:val="21"/>
                <w:vertAlign w:val="baseline"/>
              </w:rPr>
            </w:pPr>
            <w:r>
              <w:rPr>
                <w:rFonts w:hint="eastAsia" w:ascii="仿宋" w:hAnsi="仿宋" w:eastAsia="仿宋" w:cs="仿宋"/>
                <w:spacing w:val="6"/>
                <w:sz w:val="24"/>
                <w:szCs w:val="24"/>
              </w:rPr>
              <w:t>门诊病例追踪</w:t>
            </w:r>
          </w:p>
        </w:tc>
        <w:tc>
          <w:tcPr>
            <w:tcW w:w="6958" w:type="dxa"/>
            <w:vAlign w:val="top"/>
          </w:tcPr>
          <w:p w14:paraId="12B5966F">
            <w:pPr>
              <w:pStyle w:val="44"/>
              <w:spacing w:before="30" w:line="183" w:lineRule="auto"/>
              <w:ind w:left="28" w:leftChars="0" w:right="70" w:rightChars="0" w:firstLine="11" w:firstLineChars="0"/>
              <w:jc w:val="both"/>
              <w:rPr>
                <w:rFonts w:ascii="Arial" w:hAnsi="Arial" w:eastAsia="Arial" w:cs="Arial"/>
                <w:sz w:val="21"/>
                <w:szCs w:val="21"/>
                <w:vertAlign w:val="baseline"/>
              </w:rPr>
            </w:pPr>
            <w:r>
              <w:rPr>
                <w:rFonts w:hint="eastAsia" w:ascii="仿宋" w:hAnsi="仿宋" w:eastAsia="仿宋" w:cs="仿宋"/>
                <w:spacing w:val="7"/>
                <w:sz w:val="24"/>
                <w:szCs w:val="24"/>
              </w:rPr>
              <w:t>门诊病例追踪</w:t>
            </w:r>
            <w:r>
              <w:rPr>
                <w:rFonts w:hint="eastAsia" w:ascii="仿宋" w:hAnsi="仿宋" w:eastAsia="仿宋" w:cs="仿宋"/>
                <w:spacing w:val="-11"/>
                <w:sz w:val="24"/>
                <w:szCs w:val="24"/>
              </w:rPr>
              <w:t xml:space="preserve"> </w:t>
            </w:r>
            <w:r>
              <w:rPr>
                <w:rFonts w:hint="eastAsia" w:ascii="仿宋" w:hAnsi="仿宋" w:eastAsia="仿宋" w:cs="仿宋"/>
                <w:spacing w:val="7"/>
                <w:sz w:val="24"/>
                <w:szCs w:val="24"/>
              </w:rPr>
              <w:t>，即在门诊诊疗过程中的智能审核提醒的日志记录追踪查询</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，方便事后分析时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，查证审核提醒</w:t>
            </w:r>
            <w:r>
              <w:rPr>
                <w:rFonts w:hint="eastAsia" w:ascii="仿宋" w:hAnsi="仿宋" w:eastAsia="仿宋" w:cs="仿宋"/>
                <w:sz w:val="24"/>
                <w:szCs w:val="24"/>
              </w:rPr>
              <w:t xml:space="preserve"> </w:t>
            </w:r>
            <w:r>
              <w:rPr>
                <w:rFonts w:hint="eastAsia" w:ascii="仿宋" w:hAnsi="仿宋" w:eastAsia="仿宋" w:cs="仿宋"/>
                <w:spacing w:val="8"/>
                <w:sz w:val="24"/>
                <w:szCs w:val="24"/>
              </w:rPr>
              <w:t>过程中各环节的审核疑点纠错溯源追踪</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，为门诊医生对于审核疑点纠错处理提供数据凭证</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，辅助医生降低诊</w:t>
            </w:r>
            <w:r>
              <w:rPr>
                <w:rFonts w:hint="eastAsia" w:ascii="仿宋" w:hAnsi="仿宋" w:eastAsia="仿宋" w:cs="仿宋"/>
                <w:sz w:val="24"/>
                <w:szCs w:val="24"/>
              </w:rPr>
              <w:t xml:space="preserve"> </w:t>
            </w:r>
            <w:r>
              <w:rPr>
                <w:rFonts w:hint="eastAsia" w:ascii="仿宋" w:hAnsi="仿宋" w:eastAsia="仿宋" w:cs="仿宋"/>
                <w:spacing w:val="8"/>
                <w:sz w:val="24"/>
                <w:szCs w:val="24"/>
              </w:rPr>
              <w:t>疗过程中的医保违规风险。</w:t>
            </w:r>
          </w:p>
        </w:tc>
      </w:tr>
      <w:tr w14:paraId="1FAD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432F495E">
            <w:pPr>
              <w:rPr>
                <w:rFonts w:ascii="Arial" w:hAnsi="Arial" w:eastAsia="Arial" w:cs="Arial"/>
                <w:sz w:val="21"/>
                <w:szCs w:val="21"/>
                <w:vertAlign w:val="baseline"/>
              </w:rPr>
            </w:pPr>
          </w:p>
        </w:tc>
        <w:tc>
          <w:tcPr>
            <w:tcW w:w="1124" w:type="dxa"/>
            <w:vMerge w:val="continue"/>
            <w:tcBorders/>
          </w:tcPr>
          <w:p w14:paraId="07D9694A">
            <w:pPr>
              <w:rPr>
                <w:rFonts w:ascii="Arial" w:hAnsi="Arial" w:eastAsia="Arial" w:cs="Arial"/>
                <w:sz w:val="21"/>
                <w:szCs w:val="21"/>
                <w:vertAlign w:val="baseline"/>
              </w:rPr>
            </w:pPr>
          </w:p>
        </w:tc>
        <w:tc>
          <w:tcPr>
            <w:tcW w:w="1156" w:type="dxa"/>
            <w:vAlign w:val="top"/>
          </w:tcPr>
          <w:p w14:paraId="4AD7CFCC">
            <w:pPr>
              <w:spacing w:line="266" w:lineRule="auto"/>
              <w:rPr>
                <w:rFonts w:hint="eastAsia" w:ascii="仿宋" w:hAnsi="仿宋" w:eastAsia="仿宋" w:cs="仿宋"/>
                <w:sz w:val="24"/>
                <w:szCs w:val="24"/>
              </w:rPr>
            </w:pPr>
          </w:p>
          <w:p w14:paraId="11E34580">
            <w:pPr>
              <w:pStyle w:val="44"/>
              <w:spacing w:before="65" w:line="192"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在院病例追踪</w:t>
            </w:r>
          </w:p>
        </w:tc>
        <w:tc>
          <w:tcPr>
            <w:tcW w:w="6958" w:type="dxa"/>
            <w:vAlign w:val="top"/>
          </w:tcPr>
          <w:p w14:paraId="62BE4A30">
            <w:pPr>
              <w:pStyle w:val="44"/>
              <w:spacing w:before="1" w:line="191"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9"/>
                <w:sz w:val="24"/>
                <w:szCs w:val="24"/>
              </w:rPr>
              <w:t>提供在院病例住院全过程智能审核日志追踪查询（包含医嘱</w:t>
            </w:r>
            <w:r>
              <w:rPr>
                <w:rFonts w:hint="eastAsia" w:ascii="仿宋" w:hAnsi="仿宋" w:eastAsia="仿宋" w:cs="仿宋"/>
                <w:spacing w:val="8"/>
                <w:sz w:val="24"/>
                <w:szCs w:val="24"/>
              </w:rPr>
              <w:t>预审、费用审核、转科预审、预出院审核、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w:t>
            </w:r>
            <w:r>
              <w:rPr>
                <w:rFonts w:hint="eastAsia" w:ascii="仿宋" w:hAnsi="仿宋" w:eastAsia="仿宋" w:cs="仿宋"/>
                <w:sz w:val="24"/>
                <w:szCs w:val="24"/>
              </w:rPr>
              <w:t xml:space="preserve"> </w:t>
            </w:r>
            <w:r>
              <w:rPr>
                <w:rFonts w:hint="eastAsia" w:ascii="仿宋" w:hAnsi="仿宋" w:eastAsia="仿宋" w:cs="仿宋"/>
                <w:spacing w:val="8"/>
                <w:sz w:val="24"/>
                <w:szCs w:val="24"/>
              </w:rPr>
              <w:t>结算预审</w:t>
            </w:r>
            <w:r>
              <w:rPr>
                <w:rFonts w:hint="eastAsia" w:ascii="仿宋" w:hAnsi="仿宋" w:eastAsia="仿宋" w:cs="仿宋"/>
                <w:spacing w:val="-5"/>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8"/>
                <w:sz w:val="24"/>
                <w:szCs w:val="24"/>
              </w:rPr>
              <w:t>为医保办及时督促临床医生修正违规项目提供沟通凭证依据。</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，也为临</w:t>
            </w:r>
            <w:r>
              <w:rPr>
                <w:rFonts w:hint="eastAsia" w:ascii="仿宋" w:hAnsi="仿宋" w:eastAsia="仿宋" w:cs="仿宋"/>
                <w:spacing w:val="7"/>
                <w:sz w:val="24"/>
                <w:szCs w:val="24"/>
              </w:rPr>
              <w:t>床医生对于在院病</w:t>
            </w:r>
            <w:r>
              <w:rPr>
                <w:rFonts w:hint="eastAsia" w:ascii="仿宋" w:hAnsi="仿宋" w:eastAsia="仿宋" w:cs="仿宋"/>
                <w:sz w:val="24"/>
                <w:szCs w:val="24"/>
              </w:rPr>
              <w:t xml:space="preserve"> </w:t>
            </w:r>
            <w:r>
              <w:rPr>
                <w:rFonts w:hint="eastAsia" w:ascii="仿宋" w:hAnsi="仿宋" w:eastAsia="仿宋" w:cs="仿宋"/>
                <w:spacing w:val="8"/>
                <w:sz w:val="24"/>
                <w:szCs w:val="24"/>
              </w:rPr>
              <w:t>例审核违规疑点纠正处理过程、还原事实依据提供数据支撑</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，辅助临床医生复盘总结</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，提升在院病例审核疑</w:t>
            </w:r>
            <w:r>
              <w:rPr>
                <w:rFonts w:hint="eastAsia" w:ascii="仿宋" w:hAnsi="仿宋" w:eastAsia="仿宋" w:cs="仿宋"/>
                <w:sz w:val="24"/>
                <w:szCs w:val="24"/>
              </w:rPr>
              <w:t xml:space="preserve"> </w:t>
            </w:r>
            <w:r>
              <w:rPr>
                <w:rFonts w:hint="eastAsia" w:ascii="仿宋" w:hAnsi="仿宋" w:eastAsia="仿宋" w:cs="仿宋"/>
                <w:spacing w:val="7"/>
                <w:sz w:val="24"/>
                <w:szCs w:val="24"/>
              </w:rPr>
              <w:t>点纠错处理效率。</w:t>
            </w:r>
          </w:p>
        </w:tc>
      </w:tr>
      <w:tr w14:paraId="7803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DA5C420">
            <w:pPr>
              <w:rPr>
                <w:rFonts w:ascii="Arial" w:hAnsi="Arial" w:eastAsia="Arial" w:cs="Arial"/>
                <w:sz w:val="21"/>
                <w:szCs w:val="21"/>
                <w:vertAlign w:val="baseline"/>
              </w:rPr>
            </w:pPr>
          </w:p>
        </w:tc>
        <w:tc>
          <w:tcPr>
            <w:tcW w:w="1124" w:type="dxa"/>
            <w:vMerge w:val="continue"/>
            <w:tcBorders/>
          </w:tcPr>
          <w:p w14:paraId="04F76C05">
            <w:pPr>
              <w:rPr>
                <w:rFonts w:ascii="Arial" w:hAnsi="Arial" w:eastAsia="Arial" w:cs="Arial"/>
                <w:sz w:val="21"/>
                <w:szCs w:val="21"/>
                <w:vertAlign w:val="baseline"/>
              </w:rPr>
            </w:pPr>
          </w:p>
        </w:tc>
        <w:tc>
          <w:tcPr>
            <w:tcW w:w="1156" w:type="dxa"/>
            <w:vAlign w:val="top"/>
          </w:tcPr>
          <w:p w14:paraId="1D0700BC">
            <w:pPr>
              <w:spacing w:line="268" w:lineRule="auto"/>
              <w:rPr>
                <w:rFonts w:hint="eastAsia" w:ascii="仿宋" w:hAnsi="仿宋" w:eastAsia="仿宋" w:cs="仿宋"/>
                <w:sz w:val="24"/>
                <w:szCs w:val="24"/>
              </w:rPr>
            </w:pPr>
          </w:p>
          <w:p w14:paraId="36731BEA">
            <w:pPr>
              <w:pStyle w:val="44"/>
              <w:spacing w:before="64" w:line="192" w:lineRule="auto"/>
              <w:ind w:left="81" w:leftChars="0"/>
              <w:rPr>
                <w:rFonts w:ascii="Arial" w:hAnsi="Arial" w:eastAsia="Arial" w:cs="Arial"/>
                <w:sz w:val="21"/>
                <w:szCs w:val="21"/>
                <w:vertAlign w:val="baseline"/>
              </w:rPr>
            </w:pPr>
            <w:r>
              <w:rPr>
                <w:rFonts w:hint="eastAsia" w:ascii="仿宋" w:hAnsi="仿宋" w:eastAsia="仿宋" w:cs="仿宋"/>
                <w:spacing w:val="6"/>
                <w:sz w:val="24"/>
                <w:szCs w:val="24"/>
              </w:rPr>
              <w:t>出院病例追踪</w:t>
            </w:r>
          </w:p>
        </w:tc>
        <w:tc>
          <w:tcPr>
            <w:tcW w:w="6958" w:type="dxa"/>
            <w:vAlign w:val="top"/>
          </w:tcPr>
          <w:p w14:paraId="7C8A9CE9">
            <w:pPr>
              <w:pStyle w:val="44"/>
              <w:spacing w:before="22" w:line="209" w:lineRule="auto"/>
              <w:ind w:left="39" w:right="73" w:hanging="12"/>
              <w:rPr>
                <w:rFonts w:hint="eastAsia" w:ascii="仿宋" w:hAnsi="仿宋" w:eastAsia="仿宋" w:cs="仿宋"/>
                <w:sz w:val="24"/>
                <w:szCs w:val="24"/>
              </w:rPr>
            </w:pPr>
            <w:r>
              <w:rPr>
                <w:rFonts w:hint="eastAsia" w:ascii="仿宋" w:hAnsi="仿宋" w:eastAsia="仿宋" w:cs="仿宋"/>
                <w:spacing w:val="9"/>
                <w:sz w:val="24"/>
                <w:szCs w:val="24"/>
              </w:rPr>
              <w:t>提供出院病例住院全过程智能审核日志追踪查询。一方面在医嘱预审、费用审核、转科</w:t>
            </w:r>
            <w:r>
              <w:rPr>
                <w:rFonts w:hint="eastAsia" w:ascii="仿宋" w:hAnsi="仿宋" w:eastAsia="仿宋" w:cs="仿宋"/>
                <w:spacing w:val="8"/>
                <w:sz w:val="24"/>
                <w:szCs w:val="24"/>
              </w:rPr>
              <w:t>预审、预出院审核、</w:t>
            </w:r>
            <w:r>
              <w:rPr>
                <w:rFonts w:hint="eastAsia" w:ascii="仿宋" w:hAnsi="仿宋" w:eastAsia="仿宋" w:cs="仿宋"/>
                <w:sz w:val="24"/>
                <w:szCs w:val="24"/>
              </w:rPr>
              <w:t xml:space="preserve"> </w:t>
            </w:r>
            <w:r>
              <w:rPr>
                <w:rFonts w:hint="eastAsia" w:ascii="仿宋" w:hAnsi="仿宋" w:eastAsia="仿宋" w:cs="仿宋"/>
                <w:spacing w:val="8"/>
                <w:sz w:val="24"/>
                <w:szCs w:val="24"/>
              </w:rPr>
              <w:t>医保结算预审各个审核环节记录审核提醒日志</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，为医保办在整理总结临床医</w:t>
            </w:r>
            <w:r>
              <w:rPr>
                <w:rFonts w:hint="eastAsia" w:ascii="仿宋" w:hAnsi="仿宋" w:eastAsia="仿宋" w:cs="仿宋"/>
                <w:spacing w:val="7"/>
                <w:sz w:val="24"/>
                <w:szCs w:val="24"/>
              </w:rPr>
              <w:t>保违规问题提供数据依据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，提升</w:t>
            </w:r>
            <w:r>
              <w:rPr>
                <w:rFonts w:hint="eastAsia" w:ascii="仿宋" w:hAnsi="仿宋" w:eastAsia="仿宋" w:cs="仿宋"/>
                <w:sz w:val="24"/>
                <w:szCs w:val="24"/>
              </w:rPr>
              <w:t xml:space="preserve"> </w:t>
            </w:r>
            <w:r>
              <w:rPr>
                <w:rFonts w:hint="eastAsia" w:ascii="仿宋" w:hAnsi="仿宋" w:eastAsia="仿宋" w:cs="仿宋"/>
                <w:spacing w:val="9"/>
                <w:sz w:val="24"/>
                <w:szCs w:val="24"/>
              </w:rPr>
              <w:t>医保办与临床医生双方沟通效率。另一方面也为临床医生对于病例审核违规疑</w:t>
            </w:r>
            <w:r>
              <w:rPr>
                <w:rFonts w:hint="eastAsia" w:ascii="仿宋" w:hAnsi="仿宋" w:eastAsia="仿宋" w:cs="仿宋"/>
                <w:spacing w:val="8"/>
                <w:sz w:val="24"/>
                <w:szCs w:val="24"/>
              </w:rPr>
              <w:t>点纠错处理提供事实数据依</w:t>
            </w:r>
          </w:p>
          <w:p w14:paraId="7492B2AC">
            <w:pPr>
              <w:pStyle w:val="44"/>
              <w:spacing w:line="126" w:lineRule="exact"/>
              <w:ind w:left="28" w:leftChars="0"/>
              <w:rPr>
                <w:rFonts w:ascii="Arial" w:hAnsi="Arial" w:eastAsia="Arial" w:cs="Arial"/>
                <w:sz w:val="21"/>
                <w:szCs w:val="21"/>
                <w:vertAlign w:val="baseline"/>
              </w:rPr>
            </w:pPr>
            <w:r>
              <w:rPr>
                <w:rFonts w:hint="eastAsia" w:ascii="仿宋" w:hAnsi="仿宋" w:eastAsia="仿宋" w:cs="仿宋"/>
                <w:spacing w:val="7"/>
                <w:sz w:val="24"/>
                <w:szCs w:val="24"/>
              </w:rPr>
              <w:t>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，从而辅助临床医生复盘总结</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，提升审核疑点病例的纠错处理效率。</w:t>
            </w:r>
          </w:p>
        </w:tc>
      </w:tr>
      <w:tr w14:paraId="1339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3D3E9120">
            <w:pPr>
              <w:rPr>
                <w:rFonts w:ascii="Arial" w:hAnsi="Arial" w:eastAsia="Arial" w:cs="Arial"/>
                <w:sz w:val="21"/>
                <w:szCs w:val="21"/>
                <w:vertAlign w:val="baseline"/>
              </w:rPr>
            </w:pPr>
          </w:p>
        </w:tc>
        <w:tc>
          <w:tcPr>
            <w:tcW w:w="1124" w:type="dxa"/>
            <w:vMerge w:val="continue"/>
            <w:tcBorders/>
          </w:tcPr>
          <w:p w14:paraId="1E2DE374">
            <w:pPr>
              <w:rPr>
                <w:rFonts w:ascii="Arial" w:hAnsi="Arial" w:eastAsia="Arial" w:cs="Arial"/>
                <w:sz w:val="21"/>
                <w:szCs w:val="21"/>
                <w:vertAlign w:val="baseline"/>
              </w:rPr>
            </w:pPr>
          </w:p>
        </w:tc>
        <w:tc>
          <w:tcPr>
            <w:tcW w:w="1156" w:type="dxa"/>
            <w:vAlign w:val="top"/>
          </w:tcPr>
          <w:p w14:paraId="2F5A0A84">
            <w:pPr>
              <w:pStyle w:val="44"/>
              <w:spacing w:before="223" w:line="191" w:lineRule="auto"/>
              <w:ind w:left="69"/>
              <w:rPr>
                <w:rFonts w:hint="eastAsia" w:ascii="仿宋" w:hAnsi="仿宋" w:eastAsia="仿宋" w:cs="仿宋"/>
                <w:sz w:val="24"/>
                <w:szCs w:val="24"/>
              </w:rPr>
            </w:pPr>
            <w:r>
              <w:rPr>
                <w:rFonts w:hint="eastAsia" w:ascii="仿宋" w:hAnsi="仿宋" w:eastAsia="仿宋" w:cs="仿宋"/>
                <w:spacing w:val="8"/>
                <w:sz w:val="24"/>
                <w:szCs w:val="24"/>
              </w:rPr>
              <w:t>科室遵从率分</w:t>
            </w:r>
          </w:p>
          <w:p w14:paraId="72899742">
            <w:pPr>
              <w:pStyle w:val="44"/>
              <w:spacing w:before="21" w:line="188" w:lineRule="auto"/>
              <w:ind w:left="468" w:leftChars="0"/>
              <w:rPr>
                <w:rFonts w:ascii="Arial" w:hAnsi="Arial" w:eastAsia="Arial" w:cs="Arial"/>
                <w:sz w:val="21"/>
                <w:szCs w:val="21"/>
                <w:vertAlign w:val="baseline"/>
              </w:rPr>
            </w:pPr>
            <w:r>
              <w:rPr>
                <w:rFonts w:hint="eastAsia" w:ascii="仿宋" w:hAnsi="仿宋" w:eastAsia="仿宋" w:cs="仿宋"/>
                <w:spacing w:val="6"/>
                <w:sz w:val="24"/>
                <w:szCs w:val="24"/>
              </w:rPr>
              <w:t>析</w:t>
            </w:r>
          </w:p>
        </w:tc>
        <w:tc>
          <w:tcPr>
            <w:tcW w:w="6958" w:type="dxa"/>
            <w:vAlign w:val="top"/>
          </w:tcPr>
          <w:p w14:paraId="386585C2">
            <w:pPr>
              <w:pStyle w:val="44"/>
              <w:spacing w:before="23" w:line="186"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9"/>
                <w:sz w:val="24"/>
                <w:szCs w:val="24"/>
              </w:rPr>
              <w:t>分析科室以及医生对于在诊疗过程中系统提醒的疑似医保违规问题的认同和采纳情况。对比就诊过程中各业</w:t>
            </w:r>
            <w:r>
              <w:rPr>
                <w:rFonts w:hint="eastAsia" w:ascii="仿宋" w:hAnsi="仿宋" w:eastAsia="仿宋" w:cs="仿宋"/>
                <w:sz w:val="24"/>
                <w:szCs w:val="24"/>
              </w:rPr>
              <w:t xml:space="preserve"> </w:t>
            </w:r>
            <w:r>
              <w:rPr>
                <w:rFonts w:hint="eastAsia" w:ascii="仿宋" w:hAnsi="仿宋" w:eastAsia="仿宋" w:cs="仿宋"/>
                <w:spacing w:val="8"/>
                <w:sz w:val="24"/>
                <w:szCs w:val="24"/>
              </w:rPr>
              <w:t>务场景累计提醒项目数和病人医保结算预审时审核提醒</w:t>
            </w:r>
            <w:r>
              <w:rPr>
                <w:rFonts w:hint="eastAsia" w:ascii="仿宋" w:hAnsi="仿宋" w:eastAsia="仿宋" w:cs="仿宋"/>
                <w:spacing w:val="7"/>
                <w:sz w:val="24"/>
                <w:szCs w:val="24"/>
              </w:rPr>
              <w:t>项目数</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，进行各科室、</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医生遵从智能审核提醒服务</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8"/>
                <w:sz w:val="24"/>
                <w:szCs w:val="24"/>
              </w:rPr>
              <w:t>修正可疑违规行为统计</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，系统支持从科室遵从情况到医生遵从统计再到病例提醒遵从统计</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，层层下钻深度剖</w:t>
            </w:r>
            <w:r>
              <w:rPr>
                <w:rFonts w:hint="eastAsia" w:ascii="仿宋" w:hAnsi="仿宋" w:eastAsia="仿宋" w:cs="仿宋"/>
                <w:sz w:val="24"/>
                <w:szCs w:val="24"/>
              </w:rPr>
              <w:t xml:space="preserve"> </w:t>
            </w:r>
            <w:r>
              <w:rPr>
                <w:rFonts w:hint="eastAsia" w:ascii="仿宋" w:hAnsi="仿宋" w:eastAsia="仿宋" w:cs="仿宋"/>
                <w:spacing w:val="7"/>
                <w:sz w:val="24"/>
                <w:szCs w:val="24"/>
              </w:rPr>
              <w:t>析各科室、</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医生、病例的遵从率情况。</w:t>
            </w:r>
          </w:p>
        </w:tc>
      </w:tr>
      <w:tr w14:paraId="0A8E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4A911BBD">
            <w:pPr>
              <w:rPr>
                <w:rFonts w:ascii="Arial" w:hAnsi="Arial" w:eastAsia="Arial" w:cs="Arial"/>
                <w:sz w:val="21"/>
                <w:szCs w:val="21"/>
                <w:vertAlign w:val="baseline"/>
              </w:rPr>
            </w:pPr>
          </w:p>
        </w:tc>
        <w:tc>
          <w:tcPr>
            <w:tcW w:w="1124" w:type="dxa"/>
            <w:vMerge w:val="continue"/>
            <w:tcBorders/>
          </w:tcPr>
          <w:p w14:paraId="1002F382">
            <w:pPr>
              <w:rPr>
                <w:rFonts w:ascii="Arial" w:hAnsi="Arial" w:eastAsia="Arial" w:cs="Arial"/>
                <w:sz w:val="21"/>
                <w:szCs w:val="21"/>
                <w:vertAlign w:val="baseline"/>
              </w:rPr>
            </w:pPr>
          </w:p>
        </w:tc>
        <w:tc>
          <w:tcPr>
            <w:tcW w:w="1156" w:type="dxa"/>
            <w:vAlign w:val="top"/>
          </w:tcPr>
          <w:p w14:paraId="4C18575B">
            <w:pPr>
              <w:spacing w:line="264" w:lineRule="auto"/>
              <w:rPr>
                <w:rFonts w:hint="eastAsia" w:ascii="仿宋" w:hAnsi="仿宋" w:eastAsia="仿宋" w:cs="仿宋"/>
                <w:sz w:val="24"/>
                <w:szCs w:val="24"/>
              </w:rPr>
            </w:pPr>
          </w:p>
          <w:p w14:paraId="0DD70D4D">
            <w:pPr>
              <w:pStyle w:val="44"/>
              <w:spacing w:before="64" w:line="191" w:lineRule="auto"/>
              <w:ind w:left="69"/>
              <w:rPr>
                <w:rFonts w:hint="eastAsia" w:ascii="仿宋" w:hAnsi="仿宋" w:eastAsia="仿宋" w:cs="仿宋"/>
                <w:sz w:val="24"/>
                <w:szCs w:val="24"/>
              </w:rPr>
            </w:pPr>
            <w:r>
              <w:rPr>
                <w:rFonts w:hint="eastAsia" w:ascii="仿宋" w:hAnsi="仿宋" w:eastAsia="仿宋" w:cs="仿宋"/>
                <w:spacing w:val="8"/>
                <w:sz w:val="24"/>
                <w:szCs w:val="24"/>
              </w:rPr>
              <w:t>规则遵从率分</w:t>
            </w:r>
          </w:p>
          <w:p w14:paraId="608A5571">
            <w:pPr>
              <w:pStyle w:val="44"/>
              <w:spacing w:before="21" w:line="188" w:lineRule="auto"/>
              <w:ind w:left="468" w:leftChars="0"/>
              <w:rPr>
                <w:rFonts w:ascii="Arial" w:hAnsi="Arial" w:eastAsia="Arial" w:cs="Arial"/>
                <w:sz w:val="21"/>
                <w:szCs w:val="21"/>
                <w:vertAlign w:val="baseline"/>
              </w:rPr>
            </w:pPr>
            <w:r>
              <w:rPr>
                <w:rFonts w:hint="eastAsia" w:ascii="仿宋" w:hAnsi="仿宋" w:eastAsia="仿宋" w:cs="仿宋"/>
                <w:spacing w:val="6"/>
                <w:sz w:val="24"/>
                <w:szCs w:val="24"/>
              </w:rPr>
              <w:t>析</w:t>
            </w:r>
          </w:p>
        </w:tc>
        <w:tc>
          <w:tcPr>
            <w:tcW w:w="6958" w:type="dxa"/>
            <w:vAlign w:val="top"/>
          </w:tcPr>
          <w:p w14:paraId="013AF9DB">
            <w:pPr>
              <w:pStyle w:val="44"/>
              <w:spacing w:before="23" w:line="210" w:lineRule="auto"/>
              <w:ind w:left="27" w:right="70"/>
              <w:rPr>
                <w:rFonts w:hint="eastAsia" w:ascii="仿宋" w:hAnsi="仿宋" w:eastAsia="仿宋" w:cs="仿宋"/>
                <w:sz w:val="24"/>
                <w:szCs w:val="24"/>
              </w:rPr>
            </w:pPr>
            <w:r>
              <w:rPr>
                <w:rFonts w:hint="eastAsia" w:ascii="仿宋" w:hAnsi="仿宋" w:eastAsia="仿宋" w:cs="仿宋"/>
                <w:spacing w:val="8"/>
                <w:sz w:val="24"/>
                <w:szCs w:val="24"/>
              </w:rPr>
              <w:t>从规则的维度</w:t>
            </w:r>
            <w:r>
              <w:rPr>
                <w:rFonts w:hint="eastAsia" w:ascii="仿宋" w:hAnsi="仿宋" w:eastAsia="仿宋" w:cs="仿宋"/>
                <w:spacing w:val="-15"/>
                <w:sz w:val="24"/>
                <w:szCs w:val="24"/>
              </w:rPr>
              <w:t xml:space="preserve"> </w:t>
            </w:r>
            <w:r>
              <w:rPr>
                <w:rFonts w:hint="eastAsia" w:ascii="仿宋" w:hAnsi="仿宋" w:eastAsia="仿宋" w:cs="仿宋"/>
                <w:spacing w:val="8"/>
                <w:sz w:val="24"/>
                <w:szCs w:val="24"/>
              </w:rPr>
              <w:t>，统计各科室指定时间段内对于医嘱预审、费用审核、转科预审、预出院审核、</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医保结算预审</w:t>
            </w:r>
            <w:r>
              <w:rPr>
                <w:rFonts w:hint="eastAsia" w:ascii="仿宋" w:hAnsi="仿宋" w:eastAsia="仿宋" w:cs="仿宋"/>
                <w:sz w:val="24"/>
                <w:szCs w:val="24"/>
              </w:rPr>
              <w:t xml:space="preserve"> </w:t>
            </w:r>
            <w:r>
              <w:rPr>
                <w:rFonts w:hint="eastAsia" w:ascii="仿宋" w:hAnsi="仿宋" w:eastAsia="仿宋" w:cs="仿宋"/>
                <w:spacing w:val="8"/>
                <w:sz w:val="24"/>
                <w:szCs w:val="24"/>
              </w:rPr>
              <w:t>等各环节的医保疑似违规提醒的遵从情况。</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医院医保部门可以通过该分析结果</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，找准临床常见医保</w:t>
            </w:r>
            <w:r>
              <w:rPr>
                <w:rFonts w:hint="eastAsia" w:ascii="仿宋" w:hAnsi="仿宋" w:eastAsia="仿宋" w:cs="仿宋"/>
                <w:spacing w:val="7"/>
                <w:sz w:val="24"/>
                <w:szCs w:val="24"/>
              </w:rPr>
              <w:t>违规问</w:t>
            </w:r>
          </w:p>
          <w:p w14:paraId="3B0260C8">
            <w:pPr>
              <w:pStyle w:val="44"/>
              <w:spacing w:line="191" w:lineRule="auto"/>
              <w:ind w:left="28"/>
              <w:rPr>
                <w:rFonts w:hint="eastAsia" w:ascii="仿宋" w:hAnsi="仿宋" w:eastAsia="仿宋" w:cs="仿宋"/>
                <w:sz w:val="24"/>
                <w:szCs w:val="24"/>
              </w:rPr>
            </w:pPr>
            <w:r>
              <w:rPr>
                <w:rFonts w:hint="eastAsia" w:ascii="仿宋" w:hAnsi="仿宋" w:eastAsia="仿宋" w:cs="仿宋"/>
                <w:spacing w:val="8"/>
                <w:sz w:val="24"/>
                <w:szCs w:val="24"/>
              </w:rPr>
              <w:t>题</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，掌握临床对于提醒问题的修正情况。某条规则的遵从率较高</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，说明临床在诊疗过程中确实存在该类</w:t>
            </w:r>
            <w:r>
              <w:rPr>
                <w:rFonts w:hint="eastAsia" w:ascii="仿宋" w:hAnsi="仿宋" w:eastAsia="仿宋" w:cs="仿宋"/>
                <w:spacing w:val="7"/>
                <w:sz w:val="24"/>
                <w:szCs w:val="24"/>
              </w:rPr>
              <w:t>问题</w:t>
            </w:r>
          </w:p>
          <w:p w14:paraId="055320FE">
            <w:pPr>
              <w:pStyle w:val="44"/>
              <w:spacing w:before="17" w:line="168" w:lineRule="exact"/>
              <w:ind w:left="34" w:leftChars="0" w:right="70" w:rightChars="0" w:firstLine="1" w:firstLineChars="0"/>
              <w:rPr>
                <w:rFonts w:ascii="Arial" w:hAnsi="Arial" w:eastAsia="Arial" w:cs="Arial"/>
                <w:sz w:val="21"/>
                <w:szCs w:val="21"/>
                <w:vertAlign w:val="baseline"/>
              </w:rPr>
            </w:pPr>
            <w:r>
              <w:rPr>
                <w:rFonts w:hint="eastAsia" w:ascii="仿宋" w:hAnsi="仿宋" w:eastAsia="仿宋" w:cs="仿宋"/>
                <w:spacing w:val="7"/>
                <w:position w:val="2"/>
                <w:sz w:val="24"/>
                <w:szCs w:val="24"/>
              </w:rPr>
              <w:t>。对于遵从率较低的规则</w:t>
            </w:r>
            <w:r>
              <w:rPr>
                <w:rFonts w:hint="eastAsia" w:ascii="仿宋" w:hAnsi="仿宋" w:eastAsia="仿宋" w:cs="仿宋"/>
                <w:spacing w:val="-21"/>
                <w:position w:val="2"/>
                <w:sz w:val="24"/>
                <w:szCs w:val="24"/>
              </w:rPr>
              <w:t xml:space="preserve"> </w:t>
            </w:r>
            <w:r>
              <w:rPr>
                <w:rFonts w:hint="eastAsia" w:ascii="仿宋" w:hAnsi="仿宋" w:eastAsia="仿宋" w:cs="仿宋"/>
                <w:spacing w:val="7"/>
                <w:position w:val="2"/>
                <w:sz w:val="24"/>
                <w:szCs w:val="24"/>
              </w:rPr>
              <w:t>，</w:t>
            </w:r>
            <w:r>
              <w:rPr>
                <w:rFonts w:hint="eastAsia" w:ascii="仿宋" w:hAnsi="仿宋" w:eastAsia="仿宋" w:cs="仿宋"/>
                <w:spacing w:val="-24"/>
                <w:position w:val="2"/>
                <w:sz w:val="24"/>
                <w:szCs w:val="24"/>
              </w:rPr>
              <w:t xml:space="preserve"> </w:t>
            </w:r>
            <w:r>
              <w:rPr>
                <w:rFonts w:hint="eastAsia" w:ascii="仿宋" w:hAnsi="仿宋" w:eastAsia="仿宋" w:cs="仿宋"/>
                <w:spacing w:val="7"/>
                <w:position w:val="2"/>
                <w:sz w:val="24"/>
                <w:szCs w:val="24"/>
              </w:rPr>
              <w:t>医保部门可以组织临床进行论证</w:t>
            </w:r>
            <w:r>
              <w:rPr>
                <w:rFonts w:hint="eastAsia" w:ascii="仿宋" w:hAnsi="仿宋" w:eastAsia="仿宋" w:cs="仿宋"/>
                <w:spacing w:val="-20"/>
                <w:position w:val="2"/>
                <w:sz w:val="24"/>
                <w:szCs w:val="24"/>
              </w:rPr>
              <w:t xml:space="preserve"> </w:t>
            </w:r>
            <w:r>
              <w:rPr>
                <w:rFonts w:hint="eastAsia" w:ascii="仿宋" w:hAnsi="仿宋" w:eastAsia="仿宋" w:cs="仿宋"/>
                <w:spacing w:val="7"/>
                <w:position w:val="2"/>
                <w:sz w:val="24"/>
                <w:szCs w:val="24"/>
              </w:rPr>
              <w:t>，从而对规则进行修正</w:t>
            </w:r>
            <w:r>
              <w:rPr>
                <w:rFonts w:hint="eastAsia" w:ascii="仿宋" w:hAnsi="仿宋" w:eastAsia="仿宋" w:cs="仿宋"/>
                <w:spacing w:val="-21"/>
                <w:position w:val="2"/>
                <w:sz w:val="24"/>
                <w:szCs w:val="24"/>
              </w:rPr>
              <w:t xml:space="preserve"> </w:t>
            </w:r>
            <w:r>
              <w:rPr>
                <w:rFonts w:hint="eastAsia" w:ascii="仿宋" w:hAnsi="仿宋" w:eastAsia="仿宋" w:cs="仿宋"/>
                <w:spacing w:val="7"/>
                <w:position w:val="2"/>
                <w:sz w:val="24"/>
                <w:szCs w:val="24"/>
              </w:rPr>
              <w:t>，提升医院医保</w:t>
            </w:r>
            <w:r>
              <w:rPr>
                <w:rFonts w:hint="eastAsia" w:ascii="仿宋" w:hAnsi="仿宋" w:eastAsia="仿宋" w:cs="仿宋"/>
                <w:spacing w:val="6"/>
                <w:position w:val="2"/>
                <w:sz w:val="24"/>
                <w:szCs w:val="24"/>
              </w:rPr>
              <w:t>智能审核</w:t>
            </w:r>
            <w:r>
              <w:rPr>
                <w:rFonts w:hint="eastAsia" w:ascii="仿宋" w:hAnsi="仿宋" w:eastAsia="仿宋" w:cs="仿宋"/>
                <w:position w:val="2"/>
                <w:sz w:val="24"/>
                <w:szCs w:val="24"/>
              </w:rPr>
              <w:t xml:space="preserve"> </w:t>
            </w:r>
            <w:r>
              <w:rPr>
                <w:rFonts w:hint="eastAsia" w:ascii="仿宋" w:hAnsi="仿宋" w:eastAsia="仿宋" w:cs="仿宋"/>
                <w:spacing w:val="7"/>
                <w:position w:val="-1"/>
                <w:sz w:val="24"/>
                <w:szCs w:val="24"/>
              </w:rPr>
              <w:t>的精度和准度</w:t>
            </w:r>
          </w:p>
        </w:tc>
      </w:tr>
      <w:tr w14:paraId="3076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68583BE2">
            <w:pPr>
              <w:spacing w:line="263"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4" w:type="dxa"/>
            <w:vMerge w:val="restart"/>
            <w:vAlign w:val="center"/>
          </w:tcPr>
          <w:p w14:paraId="4D029320">
            <w:pPr>
              <w:spacing w:line="263" w:lineRule="auto"/>
              <w:jc w:val="center"/>
              <w:rPr>
                <w:rFonts w:hint="eastAsia" w:ascii="仿宋" w:hAnsi="仿宋" w:eastAsia="仿宋" w:cs="仿宋"/>
                <w:sz w:val="24"/>
                <w:szCs w:val="24"/>
              </w:rPr>
            </w:pPr>
            <w:r>
              <w:rPr>
                <w:rFonts w:hint="eastAsia" w:ascii="仿宋" w:hAnsi="仿宋" w:eastAsia="仿宋" w:cs="仿宋"/>
                <w:sz w:val="24"/>
                <w:szCs w:val="24"/>
              </w:rPr>
              <w:t>医保申诉管理</w:t>
            </w:r>
          </w:p>
        </w:tc>
        <w:tc>
          <w:tcPr>
            <w:tcW w:w="1156" w:type="dxa"/>
            <w:vAlign w:val="top"/>
          </w:tcPr>
          <w:p w14:paraId="721F9C37">
            <w:pPr>
              <w:spacing w:line="263" w:lineRule="auto"/>
              <w:jc w:val="center"/>
              <w:rPr>
                <w:rFonts w:hint="eastAsia" w:ascii="仿宋" w:hAnsi="仿宋" w:eastAsia="仿宋" w:cs="仿宋"/>
                <w:sz w:val="24"/>
                <w:szCs w:val="24"/>
              </w:rPr>
            </w:pPr>
          </w:p>
          <w:p w14:paraId="394D2B4E">
            <w:pPr>
              <w:spacing w:line="263" w:lineRule="auto"/>
              <w:jc w:val="center"/>
              <w:rPr>
                <w:rFonts w:hint="eastAsia" w:ascii="仿宋" w:hAnsi="仿宋" w:eastAsia="仿宋" w:cs="仿宋"/>
                <w:sz w:val="24"/>
                <w:szCs w:val="24"/>
              </w:rPr>
            </w:pPr>
          </w:p>
          <w:p w14:paraId="21D66F8C">
            <w:pPr>
              <w:spacing w:line="263" w:lineRule="auto"/>
              <w:jc w:val="center"/>
              <w:rPr>
                <w:rFonts w:hint="eastAsia" w:ascii="仿宋" w:hAnsi="仿宋" w:eastAsia="仿宋" w:cs="仿宋"/>
                <w:sz w:val="24"/>
                <w:szCs w:val="24"/>
              </w:rPr>
            </w:pPr>
          </w:p>
          <w:p w14:paraId="451B4007">
            <w:pPr>
              <w:spacing w:line="263" w:lineRule="auto"/>
              <w:jc w:val="center"/>
              <w:rPr>
                <w:rFonts w:hint="eastAsia" w:ascii="仿宋" w:hAnsi="仿宋" w:eastAsia="仿宋" w:cs="仿宋"/>
                <w:sz w:val="24"/>
                <w:szCs w:val="24"/>
              </w:rPr>
            </w:pPr>
          </w:p>
          <w:p w14:paraId="7A2B8BFB">
            <w:pPr>
              <w:spacing w:line="264" w:lineRule="auto"/>
              <w:jc w:val="center"/>
              <w:rPr>
                <w:rFonts w:hint="eastAsia" w:ascii="仿宋" w:hAnsi="仿宋" w:eastAsia="仿宋" w:cs="仿宋"/>
                <w:sz w:val="24"/>
                <w:szCs w:val="24"/>
              </w:rPr>
            </w:pPr>
          </w:p>
          <w:p w14:paraId="55DA635B">
            <w:pPr>
              <w:pStyle w:val="44"/>
              <w:spacing w:before="65"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2F009E66">
            <w:pPr>
              <w:pStyle w:val="44"/>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分配</w:t>
            </w:r>
          </w:p>
        </w:tc>
        <w:tc>
          <w:tcPr>
            <w:tcW w:w="6958" w:type="dxa"/>
            <w:vAlign w:val="top"/>
          </w:tcPr>
          <w:p w14:paraId="1B7E0A22">
            <w:pPr>
              <w:pStyle w:val="44"/>
              <w:spacing w:line="24" w:lineRule="exact"/>
              <w:ind w:left="988"/>
              <w:rPr>
                <w:rFonts w:hint="eastAsia" w:ascii="仿宋" w:hAnsi="仿宋" w:eastAsia="仿宋" w:cs="仿宋"/>
                <w:sz w:val="24"/>
                <w:szCs w:val="24"/>
              </w:rPr>
            </w:pPr>
            <w:r>
              <w:rPr>
                <w:rFonts w:hint="eastAsia" w:ascii="仿宋" w:hAnsi="仿宋" w:eastAsia="仿宋" w:cs="仿宋"/>
                <w:spacing w:val="3"/>
                <w:position w:val="1"/>
                <w:sz w:val="24"/>
                <w:szCs w:val="24"/>
              </w:rPr>
              <w:t>。</w:t>
            </w:r>
          </w:p>
          <w:p w14:paraId="43CFF734">
            <w:pPr>
              <w:pStyle w:val="44"/>
              <w:spacing w:before="2" w:line="200" w:lineRule="auto"/>
              <w:ind w:left="28" w:right="73"/>
              <w:jc w:val="both"/>
              <w:rPr>
                <w:rFonts w:hint="eastAsia" w:ascii="仿宋" w:hAnsi="仿宋" w:eastAsia="仿宋" w:cs="仿宋"/>
                <w:sz w:val="24"/>
                <w:szCs w:val="24"/>
              </w:rPr>
            </w:pPr>
            <w:r>
              <w:rPr>
                <w:rFonts w:hint="eastAsia" w:ascii="仿宋" w:hAnsi="仿宋" w:eastAsia="仿宋" w:cs="仿宋"/>
                <w:spacing w:val="8"/>
                <w:sz w:val="24"/>
                <w:szCs w:val="24"/>
              </w:rPr>
              <w:t>可根据当地医保部门反馈的病人可疑违规数据文件导入系统</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，并自动下发至临床科生成待申诉处理任务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，临</w:t>
            </w:r>
            <w:r>
              <w:rPr>
                <w:rFonts w:hint="eastAsia" w:ascii="仿宋" w:hAnsi="仿宋" w:eastAsia="仿宋" w:cs="仿宋"/>
                <w:sz w:val="24"/>
                <w:szCs w:val="24"/>
              </w:rPr>
              <w:t xml:space="preserve"> </w:t>
            </w:r>
            <w:r>
              <w:rPr>
                <w:rFonts w:hint="eastAsia" w:ascii="仿宋" w:hAnsi="仿宋" w:eastAsia="仿宋" w:cs="仿宋"/>
                <w:spacing w:val="8"/>
                <w:sz w:val="24"/>
                <w:szCs w:val="24"/>
              </w:rPr>
              <w:t>床科室接收任务后可进行申诉处理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由申诉审核</w:t>
            </w:r>
            <w:r>
              <w:rPr>
                <w:rFonts w:hint="eastAsia" w:ascii="仿宋" w:hAnsi="仿宋" w:eastAsia="仿宋" w:cs="仿宋"/>
                <w:spacing w:val="7"/>
                <w:sz w:val="24"/>
                <w:szCs w:val="24"/>
              </w:rPr>
              <w:t>人员进行审核</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，最终医保申诉管理人员将已完成任务一键导</w:t>
            </w:r>
            <w:r>
              <w:rPr>
                <w:rFonts w:hint="eastAsia" w:ascii="仿宋" w:hAnsi="仿宋" w:eastAsia="仿宋" w:cs="仿宋"/>
                <w:sz w:val="24"/>
                <w:szCs w:val="24"/>
              </w:rPr>
              <w:t xml:space="preserve"> </w:t>
            </w:r>
            <w:r>
              <w:rPr>
                <w:rFonts w:hint="eastAsia" w:ascii="仿宋" w:hAnsi="仿宋" w:eastAsia="仿宋" w:cs="仿宋"/>
                <w:spacing w:val="7"/>
                <w:sz w:val="24"/>
                <w:szCs w:val="24"/>
              </w:rPr>
              <w:t>出形成申诉材料</w:t>
            </w:r>
            <w:r>
              <w:rPr>
                <w:rFonts w:hint="eastAsia" w:ascii="仿宋" w:hAnsi="仿宋" w:eastAsia="仿宋" w:cs="仿宋"/>
                <w:spacing w:val="-11"/>
                <w:sz w:val="24"/>
                <w:szCs w:val="24"/>
              </w:rPr>
              <w:t xml:space="preserve"> </w:t>
            </w:r>
            <w:r>
              <w:rPr>
                <w:rFonts w:hint="eastAsia" w:ascii="仿宋" w:hAnsi="仿宋" w:eastAsia="仿宋" w:cs="仿宋"/>
                <w:spacing w:val="7"/>
                <w:sz w:val="24"/>
                <w:szCs w:val="24"/>
              </w:rPr>
              <w:t>，方便在医保系统进行医保申诉。</w:t>
            </w:r>
          </w:p>
          <w:p w14:paraId="3E821A38">
            <w:pPr>
              <w:pStyle w:val="44"/>
              <w:spacing w:before="2" w:line="209" w:lineRule="auto"/>
              <w:ind w:left="28" w:right="173" w:firstLine="14"/>
              <w:rPr>
                <w:rFonts w:hint="eastAsia" w:ascii="仿宋" w:hAnsi="仿宋" w:eastAsia="仿宋" w:cs="仿宋"/>
                <w:sz w:val="24"/>
                <w:szCs w:val="24"/>
              </w:rPr>
            </w:pPr>
            <w:r>
              <w:rPr>
                <w:rFonts w:hint="eastAsia" w:ascii="仿宋" w:hAnsi="仿宋" w:eastAsia="仿宋" w:cs="仿宋"/>
                <w:spacing w:val="7"/>
                <w:sz w:val="24"/>
                <w:szCs w:val="24"/>
              </w:rPr>
              <w:t>1、为保障下发任务数据的有效性</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医保反馈</w:t>
            </w:r>
            <w:r>
              <w:rPr>
                <w:rFonts w:hint="eastAsia" w:ascii="仿宋" w:hAnsi="仿宋" w:eastAsia="仿宋" w:cs="仿宋"/>
                <w:spacing w:val="6"/>
                <w:sz w:val="24"/>
                <w:szCs w:val="24"/>
              </w:rPr>
              <w:t>可疑违规数据导入时</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，系统会自动进行数据核验（文件格式、</w:t>
            </w:r>
            <w:r>
              <w:rPr>
                <w:rFonts w:hint="eastAsia" w:ascii="仿宋" w:hAnsi="仿宋" w:eastAsia="仿宋" w:cs="仿宋"/>
                <w:sz w:val="24"/>
                <w:szCs w:val="24"/>
              </w:rPr>
              <w:t xml:space="preserve"> </w:t>
            </w:r>
            <w:r>
              <w:rPr>
                <w:rFonts w:hint="eastAsia" w:ascii="仿宋" w:hAnsi="仿宋" w:eastAsia="仿宋" w:cs="仿宋"/>
                <w:spacing w:val="9"/>
                <w:sz w:val="24"/>
                <w:szCs w:val="24"/>
              </w:rPr>
              <w:t>必填项字段等</w:t>
            </w:r>
            <w:r>
              <w:rPr>
                <w:rFonts w:hint="eastAsia" w:ascii="仿宋" w:hAnsi="仿宋" w:eastAsia="仿宋" w:cs="仿宋"/>
                <w:spacing w:val="-6"/>
                <w:sz w:val="24"/>
                <w:szCs w:val="24"/>
              </w:rPr>
              <w:t>）</w:t>
            </w:r>
            <w:r>
              <w:rPr>
                <w:rFonts w:hint="eastAsia" w:ascii="仿宋" w:hAnsi="仿宋" w:eastAsia="仿宋" w:cs="仿宋"/>
                <w:spacing w:val="-13"/>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
                <w:sz w:val="24"/>
                <w:szCs w:val="24"/>
              </w:rPr>
              <w:t>核验完成后错误字段、错误原</w:t>
            </w:r>
            <w:r>
              <w:rPr>
                <w:rFonts w:hint="eastAsia" w:ascii="仿宋" w:hAnsi="仿宋" w:eastAsia="仿宋" w:cs="仿宋"/>
                <w:spacing w:val="8"/>
                <w:sz w:val="24"/>
                <w:szCs w:val="24"/>
              </w:rPr>
              <w:t>因等错误数据实时显示并可下载</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，方便快速修正后重新导</w:t>
            </w:r>
            <w:r>
              <w:rPr>
                <w:rFonts w:hint="eastAsia" w:ascii="仿宋" w:hAnsi="仿宋" w:eastAsia="仿宋" w:cs="仿宋"/>
                <w:sz w:val="24"/>
                <w:szCs w:val="24"/>
              </w:rPr>
              <w:t xml:space="preserve">  </w:t>
            </w:r>
            <w:r>
              <w:rPr>
                <w:rFonts w:hint="eastAsia" w:ascii="仿宋" w:hAnsi="仿宋" w:eastAsia="仿宋" w:cs="仿宋"/>
                <w:spacing w:val="3"/>
                <w:sz w:val="24"/>
                <w:szCs w:val="24"/>
              </w:rPr>
              <w:t>入；</w:t>
            </w:r>
          </w:p>
          <w:p w14:paraId="3876A5B2">
            <w:pPr>
              <w:pStyle w:val="44"/>
              <w:spacing w:line="209" w:lineRule="auto"/>
              <w:ind w:left="27" w:right="68" w:firstLine="7"/>
              <w:rPr>
                <w:rFonts w:hint="eastAsia" w:ascii="仿宋" w:hAnsi="仿宋" w:eastAsia="仿宋" w:cs="仿宋"/>
                <w:sz w:val="24"/>
                <w:szCs w:val="24"/>
              </w:rPr>
            </w:pPr>
            <w:r>
              <w:rPr>
                <w:rFonts w:hint="eastAsia" w:ascii="仿宋" w:hAnsi="仿宋" w:eastAsia="仿宋" w:cs="仿宋"/>
                <w:spacing w:val="8"/>
                <w:sz w:val="24"/>
                <w:szCs w:val="24"/>
              </w:rPr>
              <w:t>2、为满足不同省/市医保反馈病人可疑违规数据标准与要求</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，系统支持自定义医保反馈可疑违规数据上传模</w:t>
            </w:r>
            <w:r>
              <w:rPr>
                <w:rFonts w:hint="eastAsia" w:ascii="仿宋" w:hAnsi="仿宋" w:eastAsia="仿宋" w:cs="仿宋"/>
                <w:sz w:val="24"/>
                <w:szCs w:val="24"/>
              </w:rPr>
              <w:t xml:space="preserve"> </w:t>
            </w:r>
            <w:r>
              <w:rPr>
                <w:rFonts w:hint="eastAsia" w:ascii="仿宋" w:hAnsi="仿宋" w:eastAsia="仿宋" w:cs="仿宋"/>
                <w:spacing w:val="3"/>
                <w:sz w:val="24"/>
                <w:szCs w:val="24"/>
              </w:rPr>
              <w:t>板；</w:t>
            </w:r>
          </w:p>
          <w:p w14:paraId="53CAD23C">
            <w:pPr>
              <w:pStyle w:val="44"/>
              <w:spacing w:line="209" w:lineRule="auto"/>
              <w:ind w:left="27" w:right="296" w:firstLine="9"/>
              <w:rPr>
                <w:rFonts w:hint="eastAsia" w:ascii="仿宋" w:hAnsi="仿宋" w:eastAsia="仿宋" w:cs="仿宋"/>
                <w:sz w:val="24"/>
                <w:szCs w:val="24"/>
              </w:rPr>
            </w:pPr>
            <w:r>
              <w:rPr>
                <w:rFonts w:hint="eastAsia" w:ascii="仿宋" w:hAnsi="仿宋" w:eastAsia="仿宋" w:cs="仿宋"/>
                <w:spacing w:val="8"/>
                <w:sz w:val="24"/>
                <w:szCs w:val="24"/>
              </w:rPr>
              <w:t>3、为方便下发医保申诉任务的整体管理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，导入任务总量、任务完成进度</w:t>
            </w:r>
            <w:r>
              <w:rPr>
                <w:rFonts w:hint="eastAsia" w:ascii="仿宋" w:hAnsi="仿宋" w:eastAsia="仿宋" w:cs="仿宋"/>
                <w:spacing w:val="7"/>
                <w:sz w:val="24"/>
                <w:szCs w:val="24"/>
              </w:rPr>
              <w:t>可实时查看</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，点击可查看任务明</w:t>
            </w:r>
            <w:r>
              <w:rPr>
                <w:rFonts w:hint="eastAsia" w:ascii="仿宋" w:hAnsi="仿宋" w:eastAsia="仿宋" w:cs="仿宋"/>
                <w:sz w:val="24"/>
                <w:szCs w:val="24"/>
              </w:rPr>
              <w:t xml:space="preserve"> </w:t>
            </w:r>
            <w:r>
              <w:rPr>
                <w:rFonts w:hint="eastAsia" w:ascii="仿宋" w:hAnsi="仿宋" w:eastAsia="仿宋" w:cs="仿宋"/>
                <w:spacing w:val="3"/>
                <w:sz w:val="24"/>
                <w:szCs w:val="24"/>
              </w:rPr>
              <w:t>细；</w:t>
            </w:r>
          </w:p>
          <w:p w14:paraId="10F56756">
            <w:pPr>
              <w:pStyle w:val="44"/>
              <w:spacing w:line="210" w:lineRule="auto"/>
              <w:ind w:left="27" w:right="135"/>
              <w:rPr>
                <w:rFonts w:hint="eastAsia" w:ascii="仿宋" w:hAnsi="仿宋" w:eastAsia="仿宋" w:cs="仿宋"/>
                <w:sz w:val="24"/>
                <w:szCs w:val="24"/>
              </w:rPr>
            </w:pPr>
            <w:r>
              <w:rPr>
                <w:rFonts w:hint="eastAsia" w:ascii="仿宋" w:hAnsi="仿宋" w:eastAsia="仿宋" w:cs="仿宋"/>
                <w:spacing w:val="8"/>
                <w:sz w:val="24"/>
                <w:szCs w:val="24"/>
              </w:rPr>
              <w:t>4、可疑违规数据导入后下发临床任务过程中</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，系统可自动分</w:t>
            </w:r>
            <w:r>
              <w:rPr>
                <w:rFonts w:hint="eastAsia" w:ascii="仿宋" w:hAnsi="仿宋" w:eastAsia="仿宋" w:cs="仿宋"/>
                <w:spacing w:val="7"/>
                <w:sz w:val="24"/>
                <w:szCs w:val="24"/>
              </w:rPr>
              <w:t>配任务</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，减轻任务管理工作量</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，对于不能自动</w:t>
            </w:r>
            <w:r>
              <w:rPr>
                <w:rFonts w:hint="eastAsia" w:ascii="仿宋" w:hAnsi="仿宋" w:eastAsia="仿宋" w:cs="仿宋"/>
                <w:sz w:val="24"/>
                <w:szCs w:val="24"/>
              </w:rPr>
              <w:t xml:space="preserve"> </w:t>
            </w:r>
            <w:r>
              <w:rPr>
                <w:rFonts w:hint="eastAsia" w:ascii="仿宋" w:hAnsi="仿宋" w:eastAsia="仿宋" w:cs="仿宋"/>
                <w:spacing w:val="7"/>
                <w:sz w:val="24"/>
                <w:szCs w:val="24"/>
              </w:rPr>
              <w:t>分配的数据任务</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，也支持手动下发任务；</w:t>
            </w:r>
          </w:p>
          <w:p w14:paraId="546E7FDD">
            <w:pPr>
              <w:pStyle w:val="44"/>
              <w:spacing w:before="1" w:line="212" w:lineRule="auto"/>
              <w:ind w:left="27" w:leftChars="0" w:right="70" w:rightChars="0" w:firstLine="11" w:firstLineChars="0"/>
              <w:rPr>
                <w:rFonts w:ascii="Arial" w:hAnsi="Arial" w:eastAsia="Arial" w:cs="Arial"/>
                <w:sz w:val="21"/>
                <w:szCs w:val="21"/>
                <w:vertAlign w:val="baseline"/>
              </w:rPr>
            </w:pPr>
            <w:r>
              <w:rPr>
                <w:rFonts w:hint="eastAsia" w:ascii="仿宋" w:hAnsi="仿宋" w:eastAsia="仿宋" w:cs="仿宋"/>
                <w:spacing w:val="8"/>
                <w:sz w:val="24"/>
                <w:szCs w:val="24"/>
              </w:rPr>
              <w:t>5、为方便整体管理医保申诉任务</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医保申诉任务总量、任务完成度及任务各环节任</w:t>
            </w:r>
            <w:r>
              <w:rPr>
                <w:rFonts w:hint="eastAsia" w:ascii="仿宋" w:hAnsi="仿宋" w:eastAsia="仿宋" w:cs="仿宋"/>
                <w:spacing w:val="7"/>
                <w:sz w:val="24"/>
                <w:szCs w:val="24"/>
              </w:rPr>
              <w:t>务量（待分配任务数、</w:t>
            </w:r>
            <w:r>
              <w:rPr>
                <w:rFonts w:hint="eastAsia" w:ascii="仿宋" w:hAnsi="仿宋" w:eastAsia="仿宋" w:cs="仿宋"/>
                <w:sz w:val="24"/>
                <w:szCs w:val="24"/>
              </w:rPr>
              <w:t xml:space="preserve">  </w:t>
            </w:r>
            <w:r>
              <w:rPr>
                <w:rFonts w:hint="eastAsia" w:ascii="仿宋" w:hAnsi="仿宋" w:eastAsia="仿宋" w:cs="仿宋"/>
                <w:spacing w:val="8"/>
                <w:sz w:val="24"/>
                <w:szCs w:val="24"/>
              </w:rPr>
              <w:t>待申诉任务数、审核中任务数、</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已完成任务数）可总体查</w:t>
            </w:r>
            <w:r>
              <w:rPr>
                <w:rFonts w:hint="eastAsia" w:ascii="仿宋" w:hAnsi="仿宋" w:eastAsia="仿宋" w:cs="仿宋"/>
                <w:spacing w:val="7"/>
                <w:sz w:val="24"/>
                <w:szCs w:val="24"/>
              </w:rPr>
              <w:t>看。</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，对于已完成的任务支持一键导出形成申</w:t>
            </w:r>
          </w:p>
        </w:tc>
      </w:tr>
      <w:tr w14:paraId="50BF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00EE5D9F">
            <w:pPr>
              <w:rPr>
                <w:rFonts w:ascii="Arial" w:hAnsi="Arial" w:eastAsia="Arial" w:cs="Arial"/>
                <w:sz w:val="21"/>
                <w:szCs w:val="21"/>
                <w:vertAlign w:val="baseline"/>
              </w:rPr>
            </w:pPr>
          </w:p>
        </w:tc>
        <w:tc>
          <w:tcPr>
            <w:tcW w:w="1124" w:type="dxa"/>
            <w:vMerge w:val="continue"/>
            <w:tcBorders/>
          </w:tcPr>
          <w:p w14:paraId="7F4806F6">
            <w:pPr>
              <w:rPr>
                <w:rFonts w:ascii="Arial" w:hAnsi="Arial" w:eastAsia="Arial" w:cs="Arial"/>
                <w:sz w:val="21"/>
                <w:szCs w:val="21"/>
                <w:vertAlign w:val="baseline"/>
              </w:rPr>
            </w:pPr>
          </w:p>
        </w:tc>
        <w:tc>
          <w:tcPr>
            <w:tcW w:w="1156" w:type="dxa"/>
            <w:vAlign w:val="top"/>
          </w:tcPr>
          <w:p w14:paraId="10867BD8">
            <w:pPr>
              <w:spacing w:line="478" w:lineRule="auto"/>
              <w:jc w:val="center"/>
              <w:rPr>
                <w:rFonts w:hint="eastAsia" w:ascii="仿宋" w:hAnsi="仿宋" w:eastAsia="仿宋" w:cs="仿宋"/>
                <w:sz w:val="24"/>
                <w:szCs w:val="24"/>
              </w:rPr>
            </w:pPr>
          </w:p>
          <w:p w14:paraId="21144DEB">
            <w:pPr>
              <w:pStyle w:val="44"/>
              <w:spacing w:before="64" w:line="192" w:lineRule="auto"/>
              <w:ind w:left="81"/>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447AB825">
            <w:pPr>
              <w:pStyle w:val="44"/>
              <w:spacing w:before="22" w:line="189" w:lineRule="auto"/>
              <w:jc w:val="center"/>
              <w:rPr>
                <w:rFonts w:ascii="Arial" w:hAnsi="Arial" w:eastAsia="Arial" w:cs="Arial"/>
                <w:sz w:val="21"/>
                <w:szCs w:val="21"/>
                <w:vertAlign w:val="baseline"/>
              </w:rPr>
            </w:pPr>
            <w:r>
              <w:rPr>
                <w:rFonts w:hint="eastAsia" w:ascii="仿宋" w:hAnsi="仿宋" w:eastAsia="仿宋" w:cs="仿宋"/>
                <w:spacing w:val="7"/>
                <w:sz w:val="24"/>
                <w:szCs w:val="24"/>
              </w:rPr>
              <w:t>处理</w:t>
            </w:r>
          </w:p>
        </w:tc>
        <w:tc>
          <w:tcPr>
            <w:tcW w:w="6958" w:type="dxa"/>
            <w:vAlign w:val="top"/>
          </w:tcPr>
          <w:p w14:paraId="528951A1">
            <w:pPr>
              <w:pStyle w:val="44"/>
              <w:spacing w:before="29" w:line="190" w:lineRule="auto"/>
              <w:ind w:left="26" w:leftChars="0" w:right="73" w:rightChars="0" w:firstLine="1" w:firstLineChars="0"/>
              <w:rPr>
                <w:rFonts w:ascii="Arial" w:hAnsi="Arial" w:eastAsia="Arial" w:cs="Arial"/>
                <w:sz w:val="21"/>
                <w:szCs w:val="21"/>
                <w:vertAlign w:val="baseline"/>
              </w:rPr>
            </w:pPr>
            <w:r>
              <w:rPr>
                <w:rFonts w:hint="eastAsia" w:ascii="仿宋" w:hAnsi="仿宋" w:eastAsia="仿宋" w:cs="仿宋"/>
                <w:spacing w:val="8"/>
                <w:sz w:val="24"/>
                <w:szCs w:val="24"/>
              </w:rPr>
              <w:t>一方面临床医生接收医保下发任务后</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，在“待处理任务”列表</w:t>
            </w:r>
            <w:r>
              <w:rPr>
                <w:rFonts w:hint="eastAsia" w:ascii="仿宋" w:hAnsi="仿宋" w:eastAsia="仿宋" w:cs="仿宋"/>
                <w:spacing w:val="7"/>
                <w:sz w:val="24"/>
                <w:szCs w:val="24"/>
              </w:rPr>
              <w:t>查看进行申诉处理</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医生依据病人实际诊疗过</w:t>
            </w:r>
            <w:r>
              <w:rPr>
                <w:rFonts w:hint="eastAsia" w:ascii="仿宋" w:hAnsi="仿宋" w:eastAsia="仿宋" w:cs="仿宋"/>
                <w:sz w:val="24"/>
                <w:szCs w:val="24"/>
              </w:rPr>
              <w:t xml:space="preserve"> </w:t>
            </w:r>
            <w:r>
              <w:rPr>
                <w:rFonts w:hint="eastAsia" w:ascii="仿宋" w:hAnsi="仿宋" w:eastAsia="仿宋" w:cs="仿宋"/>
                <w:spacing w:val="9"/>
                <w:sz w:val="24"/>
                <w:szCs w:val="24"/>
              </w:rPr>
              <w:t>程数据及医保反馈的病人出院诊断、违规行为分类、规则严重程度、违规项目、违规金额、违规规则、违规</w:t>
            </w:r>
            <w:r>
              <w:rPr>
                <w:rFonts w:hint="eastAsia" w:ascii="仿宋" w:hAnsi="仿宋" w:eastAsia="仿宋" w:cs="仿宋"/>
                <w:sz w:val="24"/>
                <w:szCs w:val="24"/>
              </w:rPr>
              <w:t xml:space="preserve"> </w:t>
            </w:r>
            <w:r>
              <w:rPr>
                <w:rFonts w:hint="eastAsia" w:ascii="仿宋" w:hAnsi="仿宋" w:eastAsia="仿宋" w:cs="仿宋"/>
                <w:spacing w:val="8"/>
                <w:sz w:val="24"/>
                <w:szCs w:val="24"/>
              </w:rPr>
              <w:t>描述等可疑违规信息</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，人工自主判定申诉处理结果（不申诉/申诉</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8"/>
                <w:sz w:val="24"/>
                <w:szCs w:val="24"/>
              </w:rPr>
              <w:t>补充填写相关理由</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，并收集整理上传</w:t>
            </w:r>
            <w:r>
              <w:rPr>
                <w:rFonts w:hint="eastAsia" w:ascii="仿宋" w:hAnsi="仿宋" w:eastAsia="仿宋" w:cs="仿宋"/>
                <w:sz w:val="24"/>
                <w:szCs w:val="24"/>
              </w:rPr>
              <w:t xml:space="preserve">   </w:t>
            </w:r>
            <w:r>
              <w:rPr>
                <w:rFonts w:hint="eastAsia" w:ascii="仿宋" w:hAnsi="仿宋" w:eastAsia="仿宋" w:cs="仿宋"/>
                <w:spacing w:val="7"/>
                <w:sz w:val="24"/>
                <w:szCs w:val="24"/>
              </w:rPr>
              <w:t>申诉材料</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，完成申诉处理。</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，审核驳回任务标红显示</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，鼠标悬停标记红点可查看审核人、审核时间、审</w:t>
            </w:r>
            <w:r>
              <w:rPr>
                <w:rFonts w:hint="eastAsia" w:ascii="仿宋" w:hAnsi="仿宋" w:eastAsia="仿宋" w:cs="仿宋"/>
                <w:sz w:val="24"/>
                <w:szCs w:val="24"/>
              </w:rPr>
              <w:t xml:space="preserve"> </w:t>
            </w:r>
            <w:r>
              <w:rPr>
                <w:rFonts w:hint="eastAsia" w:ascii="仿宋" w:hAnsi="仿宋" w:eastAsia="仿宋" w:cs="仿宋"/>
                <w:spacing w:val="9"/>
                <w:sz w:val="24"/>
                <w:szCs w:val="24"/>
              </w:rPr>
              <w:t>核驳回原因等审核驳回信息</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，方便临床医生有针对性</w:t>
            </w:r>
            <w:r>
              <w:rPr>
                <w:rFonts w:hint="eastAsia" w:ascii="仿宋" w:hAnsi="仿宋" w:eastAsia="仿宋" w:cs="仿宋"/>
                <w:spacing w:val="8"/>
                <w:sz w:val="24"/>
                <w:szCs w:val="24"/>
              </w:rPr>
              <w:t>调整医保申诉方案并重新发起医保申诉申请。另一方面</w:t>
            </w:r>
            <w:r>
              <w:rPr>
                <w:rFonts w:hint="eastAsia" w:ascii="仿宋" w:hAnsi="仿宋" w:eastAsia="仿宋" w:cs="仿宋"/>
                <w:sz w:val="24"/>
                <w:szCs w:val="24"/>
              </w:rPr>
              <w:t xml:space="preserve"> </w:t>
            </w:r>
            <w:r>
              <w:rPr>
                <w:rFonts w:hint="eastAsia" w:ascii="仿宋" w:hAnsi="仿宋" w:eastAsia="仿宋" w:cs="仿宋"/>
                <w:spacing w:val="8"/>
                <w:sz w:val="24"/>
                <w:szCs w:val="24"/>
              </w:rPr>
              <w:t>临床医生可在“我的处理日志”</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中查看个人历史申诉处理的记录</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，为事后临床医生与医保审核沟通医保申诉</w:t>
            </w:r>
            <w:r>
              <w:rPr>
                <w:rFonts w:hint="eastAsia" w:ascii="仿宋" w:hAnsi="仿宋" w:eastAsia="仿宋" w:cs="仿宋"/>
                <w:sz w:val="24"/>
                <w:szCs w:val="24"/>
              </w:rPr>
              <w:t xml:space="preserve"> </w:t>
            </w:r>
            <w:r>
              <w:rPr>
                <w:rFonts w:hint="eastAsia" w:ascii="仿宋" w:hAnsi="仿宋" w:eastAsia="仿宋" w:cs="仿宋"/>
                <w:spacing w:val="9"/>
                <w:sz w:val="24"/>
                <w:szCs w:val="24"/>
              </w:rPr>
              <w:t>要点   提供查找医保申诉沟通依据   从而提升临床医生与医保双方沟</w:t>
            </w:r>
            <w:r>
              <w:rPr>
                <w:rFonts w:hint="eastAsia" w:ascii="仿宋" w:hAnsi="仿宋" w:eastAsia="仿宋" w:cs="仿宋"/>
                <w:spacing w:val="8"/>
                <w:sz w:val="24"/>
                <w:szCs w:val="24"/>
              </w:rPr>
              <w:t>通效率</w:t>
            </w:r>
          </w:p>
        </w:tc>
      </w:tr>
      <w:tr w14:paraId="22BD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A778769">
            <w:pPr>
              <w:rPr>
                <w:rFonts w:ascii="Arial" w:hAnsi="Arial" w:eastAsia="Arial" w:cs="Arial"/>
                <w:sz w:val="21"/>
                <w:szCs w:val="21"/>
                <w:vertAlign w:val="baseline"/>
              </w:rPr>
            </w:pPr>
          </w:p>
        </w:tc>
        <w:tc>
          <w:tcPr>
            <w:tcW w:w="1124" w:type="dxa"/>
            <w:vMerge w:val="continue"/>
            <w:tcBorders/>
          </w:tcPr>
          <w:p w14:paraId="3B8467C4">
            <w:pPr>
              <w:rPr>
                <w:rFonts w:ascii="Arial" w:hAnsi="Arial" w:eastAsia="Arial" w:cs="Arial"/>
                <w:sz w:val="21"/>
                <w:szCs w:val="21"/>
                <w:vertAlign w:val="baseline"/>
              </w:rPr>
            </w:pPr>
          </w:p>
        </w:tc>
        <w:tc>
          <w:tcPr>
            <w:tcW w:w="1156" w:type="dxa"/>
            <w:vAlign w:val="top"/>
          </w:tcPr>
          <w:p w14:paraId="0BD4F3C5">
            <w:pPr>
              <w:jc w:val="center"/>
              <w:rPr>
                <w:rFonts w:hint="eastAsia" w:ascii="仿宋" w:hAnsi="仿宋" w:eastAsia="仿宋" w:cs="仿宋"/>
                <w:sz w:val="24"/>
                <w:szCs w:val="24"/>
              </w:rPr>
            </w:pPr>
          </w:p>
          <w:p w14:paraId="52BD5F54">
            <w:pPr>
              <w:jc w:val="center"/>
              <w:rPr>
                <w:rFonts w:hint="eastAsia" w:ascii="仿宋" w:hAnsi="仿宋" w:eastAsia="仿宋" w:cs="仿宋"/>
                <w:sz w:val="24"/>
                <w:szCs w:val="24"/>
              </w:rPr>
            </w:pPr>
          </w:p>
          <w:p w14:paraId="7ABE492E">
            <w:pPr>
              <w:pStyle w:val="44"/>
              <w:spacing w:before="64"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医保申诉任务</w:t>
            </w:r>
          </w:p>
          <w:p w14:paraId="289C5FAE">
            <w:pPr>
              <w:pStyle w:val="44"/>
              <w:spacing w:before="19" w:line="192" w:lineRule="auto"/>
              <w:jc w:val="center"/>
              <w:rPr>
                <w:rFonts w:ascii="Arial" w:hAnsi="Arial" w:eastAsia="Arial" w:cs="Arial"/>
                <w:sz w:val="21"/>
                <w:szCs w:val="21"/>
                <w:vertAlign w:val="baseline"/>
              </w:rPr>
            </w:pPr>
            <w:r>
              <w:rPr>
                <w:rFonts w:hint="eastAsia" w:ascii="仿宋" w:hAnsi="仿宋" w:eastAsia="仿宋" w:cs="仿宋"/>
                <w:spacing w:val="4"/>
                <w:sz w:val="24"/>
                <w:szCs w:val="24"/>
              </w:rPr>
              <w:t>审核</w:t>
            </w:r>
          </w:p>
        </w:tc>
        <w:tc>
          <w:tcPr>
            <w:tcW w:w="6958" w:type="dxa"/>
            <w:vAlign w:val="top"/>
          </w:tcPr>
          <w:p w14:paraId="11C29666">
            <w:pPr>
              <w:pStyle w:val="44"/>
              <w:spacing w:before="29" w:line="190" w:lineRule="auto"/>
              <w:ind w:left="27"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一方面医保科收到临床医生提交的医保申诉任务后</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，在“</w:t>
            </w:r>
            <w:r>
              <w:rPr>
                <w:rFonts w:hint="eastAsia" w:ascii="仿宋" w:hAnsi="仿宋" w:eastAsia="仿宋" w:cs="仿宋"/>
                <w:spacing w:val="7"/>
                <w:sz w:val="24"/>
                <w:szCs w:val="24"/>
              </w:rPr>
              <w:t>待审核任务”列表查看进行审核处理</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7"/>
                <w:sz w:val="24"/>
                <w:szCs w:val="24"/>
              </w:rPr>
              <w:t>医保科审核</w:t>
            </w:r>
            <w:r>
              <w:rPr>
                <w:rFonts w:hint="eastAsia" w:ascii="仿宋" w:hAnsi="仿宋" w:eastAsia="仿宋" w:cs="仿宋"/>
                <w:sz w:val="24"/>
                <w:szCs w:val="24"/>
              </w:rPr>
              <w:t xml:space="preserve"> </w:t>
            </w:r>
            <w:r>
              <w:rPr>
                <w:rFonts w:hint="eastAsia" w:ascii="仿宋" w:hAnsi="仿宋" w:eastAsia="仿宋" w:cs="仿宋"/>
                <w:spacing w:val="8"/>
                <w:sz w:val="24"/>
                <w:szCs w:val="24"/>
              </w:rPr>
              <w:t>人员依据医保反馈的病人可疑违规信息及医生申诉处理结果、</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申诉理由及相关申诉材料信息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，审核处理临床</w:t>
            </w:r>
            <w:r>
              <w:rPr>
                <w:rFonts w:hint="eastAsia" w:ascii="仿宋" w:hAnsi="仿宋" w:eastAsia="仿宋" w:cs="仿宋"/>
                <w:sz w:val="24"/>
                <w:szCs w:val="24"/>
              </w:rPr>
              <w:t xml:space="preserve"> </w:t>
            </w:r>
            <w:r>
              <w:rPr>
                <w:rFonts w:hint="eastAsia" w:ascii="仿宋" w:hAnsi="仿宋" w:eastAsia="仿宋" w:cs="仿宋"/>
                <w:spacing w:val="8"/>
                <w:sz w:val="24"/>
                <w:szCs w:val="24"/>
              </w:rPr>
              <w:t>提交的医保申诉任务。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，对于医保审核驳回的申诉任务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临床医生完善申诉理由与申诉材料后重新发起</w:t>
            </w:r>
            <w:r>
              <w:rPr>
                <w:rFonts w:hint="eastAsia" w:ascii="仿宋" w:hAnsi="仿宋" w:eastAsia="仿宋" w:cs="仿宋"/>
                <w:sz w:val="24"/>
                <w:szCs w:val="24"/>
              </w:rPr>
              <w:t xml:space="preserve"> </w:t>
            </w:r>
            <w:r>
              <w:rPr>
                <w:rFonts w:hint="eastAsia" w:ascii="仿宋" w:hAnsi="仿宋" w:eastAsia="仿宋" w:cs="仿宋"/>
                <w:spacing w:val="7"/>
                <w:sz w:val="24"/>
                <w:szCs w:val="24"/>
              </w:rPr>
              <w:t>医保申诉任务后</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，重新申诉信息的任务会标红显示</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，鼠标悬停标记红点可查看申诉人、</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申诉时间、</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申诉理由</w:t>
            </w:r>
            <w:r>
              <w:rPr>
                <w:rFonts w:hint="eastAsia" w:ascii="仿宋" w:hAnsi="仿宋" w:eastAsia="仿宋" w:cs="仿宋"/>
                <w:sz w:val="24"/>
                <w:szCs w:val="24"/>
              </w:rPr>
              <w:t xml:space="preserve"> </w:t>
            </w:r>
            <w:r>
              <w:rPr>
                <w:rFonts w:hint="eastAsia" w:ascii="仿宋" w:hAnsi="仿宋" w:eastAsia="仿宋" w:cs="仿宋"/>
                <w:spacing w:val="8"/>
                <w:sz w:val="24"/>
                <w:szCs w:val="24"/>
              </w:rPr>
              <w:t>等重新申诉信息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，方便医保审核人员有针对性审核处理</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，提升审核效率。另一方面医保审核人员可</w:t>
            </w:r>
            <w:r>
              <w:rPr>
                <w:rFonts w:hint="eastAsia" w:ascii="仿宋" w:hAnsi="仿宋" w:eastAsia="仿宋" w:cs="仿宋"/>
                <w:spacing w:val="7"/>
                <w:sz w:val="24"/>
                <w:szCs w:val="24"/>
              </w:rPr>
              <w:t>在“我的</w:t>
            </w:r>
            <w:r>
              <w:rPr>
                <w:rFonts w:hint="eastAsia" w:ascii="仿宋" w:hAnsi="仿宋" w:eastAsia="仿宋" w:cs="仿宋"/>
                <w:sz w:val="24"/>
                <w:szCs w:val="24"/>
              </w:rPr>
              <w:t xml:space="preserve"> </w:t>
            </w:r>
            <w:r>
              <w:rPr>
                <w:rFonts w:hint="eastAsia" w:ascii="仿宋" w:hAnsi="仿宋" w:eastAsia="仿宋" w:cs="仿宋"/>
                <w:spacing w:val="8"/>
                <w:sz w:val="24"/>
                <w:szCs w:val="24"/>
              </w:rPr>
              <w:t>审核日志”</w:t>
            </w:r>
            <w:r>
              <w:rPr>
                <w:rFonts w:hint="eastAsia" w:ascii="仿宋" w:hAnsi="仿宋" w:eastAsia="仿宋" w:cs="仿宋"/>
                <w:spacing w:val="-32"/>
                <w:sz w:val="24"/>
                <w:szCs w:val="24"/>
              </w:rPr>
              <w:t xml:space="preserve"> </w:t>
            </w:r>
            <w:r>
              <w:rPr>
                <w:rFonts w:hint="eastAsia" w:ascii="仿宋" w:hAnsi="仿宋" w:eastAsia="仿宋" w:cs="仿宋"/>
                <w:spacing w:val="8"/>
                <w:sz w:val="24"/>
                <w:szCs w:val="24"/>
              </w:rPr>
              <w:t>中查看个人历史审核处理的记录</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，为事后医保审核人员与临床医</w:t>
            </w:r>
            <w:r>
              <w:rPr>
                <w:rFonts w:hint="eastAsia" w:ascii="仿宋" w:hAnsi="仿宋" w:eastAsia="仿宋" w:cs="仿宋"/>
                <w:spacing w:val="7"/>
                <w:sz w:val="24"/>
                <w:szCs w:val="24"/>
              </w:rPr>
              <w:t>生沟通医保申诉要点</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，提供查找</w:t>
            </w:r>
            <w:r>
              <w:rPr>
                <w:rFonts w:hint="eastAsia" w:ascii="仿宋" w:hAnsi="仿宋" w:eastAsia="仿宋" w:cs="仿宋"/>
                <w:sz w:val="24"/>
                <w:szCs w:val="24"/>
              </w:rPr>
              <w:t xml:space="preserve"> </w:t>
            </w:r>
            <w:r>
              <w:rPr>
                <w:rFonts w:hint="eastAsia" w:ascii="仿宋" w:hAnsi="仿宋" w:eastAsia="仿宋" w:cs="仿宋"/>
                <w:spacing w:val="9"/>
                <w:sz w:val="24"/>
                <w:szCs w:val="24"/>
              </w:rPr>
              <w:t>医保申诉沟通依据   从而提升医保审核人员与临床医生双方沟</w:t>
            </w:r>
            <w:r>
              <w:rPr>
                <w:rFonts w:hint="eastAsia" w:ascii="仿宋" w:hAnsi="仿宋" w:eastAsia="仿宋" w:cs="仿宋"/>
                <w:spacing w:val="8"/>
                <w:sz w:val="24"/>
                <w:szCs w:val="24"/>
              </w:rPr>
              <w:t>通效率</w:t>
            </w:r>
          </w:p>
        </w:tc>
      </w:tr>
      <w:tr w14:paraId="17D1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61650ABA">
            <w:pPr>
              <w:pStyle w:val="44"/>
              <w:spacing w:before="65" w:line="192" w:lineRule="auto"/>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6</w:t>
            </w:r>
          </w:p>
        </w:tc>
        <w:tc>
          <w:tcPr>
            <w:tcW w:w="1124" w:type="dxa"/>
            <w:vMerge w:val="restart"/>
            <w:vAlign w:val="center"/>
          </w:tcPr>
          <w:p w14:paraId="7FC4CCBB">
            <w:pPr>
              <w:pStyle w:val="44"/>
              <w:spacing w:before="65" w:line="192"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决策分析</w:t>
            </w:r>
          </w:p>
        </w:tc>
        <w:tc>
          <w:tcPr>
            <w:tcW w:w="1156" w:type="dxa"/>
            <w:vAlign w:val="center"/>
          </w:tcPr>
          <w:p w14:paraId="6F83C0B2">
            <w:pPr>
              <w:pStyle w:val="44"/>
              <w:spacing w:before="233"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门诊病例审核</w:t>
            </w:r>
          </w:p>
          <w:p w14:paraId="42756312">
            <w:pPr>
              <w:pStyle w:val="44"/>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3EDA050F">
            <w:pPr>
              <w:pStyle w:val="44"/>
              <w:spacing w:before="31" w:line="184" w:lineRule="auto"/>
              <w:ind w:left="34" w:leftChars="0" w:right="73" w:rightChars="0" w:hanging="7" w:firstLineChars="0"/>
              <w:jc w:val="both"/>
              <w:rPr>
                <w:rFonts w:ascii="Arial" w:hAnsi="Arial" w:eastAsia="Arial" w:cs="Arial"/>
                <w:sz w:val="21"/>
                <w:szCs w:val="21"/>
                <w:vertAlign w:val="baseline"/>
              </w:rPr>
            </w:pPr>
            <w:r>
              <w:rPr>
                <w:rFonts w:hint="eastAsia" w:ascii="仿宋" w:hAnsi="仿宋" w:eastAsia="仿宋" w:cs="仿宋"/>
                <w:spacing w:val="8"/>
                <w:sz w:val="24"/>
                <w:szCs w:val="24"/>
              </w:rPr>
              <w:t>对于门诊结算后病例</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，系统每晚自动调用门诊审核规则引擎服务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，筛查分析出高频出现审核违规疑点的科室</w:t>
            </w:r>
            <w:r>
              <w:rPr>
                <w:rFonts w:hint="eastAsia" w:ascii="仿宋" w:hAnsi="仿宋" w:eastAsia="仿宋" w:cs="仿宋"/>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25"/>
                <w:sz w:val="24"/>
                <w:szCs w:val="24"/>
              </w:rPr>
              <w:t xml:space="preserve"> </w:t>
            </w:r>
            <w:r>
              <w:rPr>
                <w:rFonts w:hint="eastAsia" w:ascii="仿宋" w:hAnsi="仿宋" w:eastAsia="仿宋" w:cs="仿宋"/>
                <w:spacing w:val="8"/>
                <w:sz w:val="24"/>
                <w:szCs w:val="24"/>
              </w:rPr>
              <w:t>医生、药品、耗材、项目、疾病等</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，并可分别对于单一科室、单一医生、单一药品、单一耗材</w:t>
            </w:r>
            <w:r>
              <w:rPr>
                <w:rFonts w:hint="eastAsia" w:ascii="仿宋" w:hAnsi="仿宋" w:eastAsia="仿宋" w:cs="仿宋"/>
                <w:spacing w:val="7"/>
                <w:sz w:val="24"/>
                <w:szCs w:val="24"/>
              </w:rPr>
              <w:t>、单一项目</w:t>
            </w:r>
            <w:r>
              <w:rPr>
                <w:rFonts w:hint="eastAsia" w:ascii="仿宋" w:hAnsi="仿宋" w:eastAsia="仿宋" w:cs="仿宋"/>
                <w:sz w:val="24"/>
                <w:szCs w:val="24"/>
              </w:rPr>
              <w:t xml:space="preserve"> </w:t>
            </w:r>
            <w:r>
              <w:rPr>
                <w:rFonts w:hint="eastAsia" w:ascii="仿宋" w:hAnsi="仿宋" w:eastAsia="仿宋" w:cs="仿宋"/>
                <w:spacing w:val="7"/>
                <w:sz w:val="24"/>
                <w:szCs w:val="24"/>
              </w:rPr>
              <w:t>、单一疾病主体进行深度分析</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，方便快速分析定位出高频出现审核违规疑点的科室、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，药品、耗材、项</w:t>
            </w:r>
            <w:r>
              <w:rPr>
                <w:rFonts w:hint="eastAsia" w:ascii="仿宋" w:hAnsi="仿宋" w:eastAsia="仿宋" w:cs="仿宋"/>
                <w:sz w:val="24"/>
                <w:szCs w:val="24"/>
              </w:rPr>
              <w:t xml:space="preserve"> </w:t>
            </w:r>
            <w:r>
              <w:rPr>
                <w:rFonts w:hint="eastAsia" w:ascii="仿宋" w:hAnsi="仿宋" w:eastAsia="仿宋" w:cs="仿宋"/>
                <w:spacing w:val="8"/>
                <w:sz w:val="24"/>
                <w:szCs w:val="24"/>
              </w:rPr>
              <w:t>目、疾病</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，从全维度、全方位、全视角辅助</w:t>
            </w:r>
            <w:r>
              <w:rPr>
                <w:rFonts w:hint="eastAsia" w:ascii="仿宋" w:hAnsi="仿宋" w:eastAsia="仿宋" w:cs="仿宋"/>
                <w:spacing w:val="7"/>
                <w:sz w:val="24"/>
                <w:szCs w:val="24"/>
              </w:rPr>
              <w:t>门诊智能审核一体化管理。</w:t>
            </w:r>
          </w:p>
        </w:tc>
      </w:tr>
      <w:tr w14:paraId="066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5BE464DA">
            <w:pPr>
              <w:rPr>
                <w:rFonts w:ascii="Arial" w:hAnsi="Arial" w:eastAsia="Arial" w:cs="Arial"/>
                <w:sz w:val="21"/>
                <w:szCs w:val="21"/>
                <w:vertAlign w:val="baseline"/>
              </w:rPr>
            </w:pPr>
          </w:p>
        </w:tc>
        <w:tc>
          <w:tcPr>
            <w:tcW w:w="1124" w:type="dxa"/>
            <w:vMerge w:val="continue"/>
            <w:tcBorders/>
          </w:tcPr>
          <w:p w14:paraId="1A13E411">
            <w:pPr>
              <w:rPr>
                <w:rFonts w:ascii="Arial" w:hAnsi="Arial" w:eastAsia="Arial" w:cs="Arial"/>
                <w:sz w:val="21"/>
                <w:szCs w:val="21"/>
                <w:vertAlign w:val="baseline"/>
              </w:rPr>
            </w:pPr>
          </w:p>
        </w:tc>
        <w:tc>
          <w:tcPr>
            <w:tcW w:w="1156" w:type="dxa"/>
            <w:vAlign w:val="center"/>
          </w:tcPr>
          <w:p w14:paraId="507AF8F5">
            <w:pPr>
              <w:pStyle w:val="44"/>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在院病例预审</w:t>
            </w:r>
          </w:p>
          <w:p w14:paraId="4A02C5E5">
            <w:pPr>
              <w:pStyle w:val="44"/>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01E6FEE3">
            <w:pPr>
              <w:pStyle w:val="44"/>
              <w:spacing w:before="31" w:line="193"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9"/>
                <w:sz w:val="24"/>
                <w:szCs w:val="24"/>
              </w:rPr>
              <w:t>科室在院病例每晚预审结果监控查询。其一临床科室</w:t>
            </w:r>
            <w:r>
              <w:rPr>
                <w:rFonts w:hint="eastAsia" w:ascii="仿宋" w:hAnsi="仿宋" w:eastAsia="仿宋" w:cs="仿宋"/>
                <w:spacing w:val="8"/>
                <w:sz w:val="24"/>
                <w:szCs w:val="24"/>
              </w:rPr>
              <w:t>医生可查询本人所属科室在院病例每晚预审核结果</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，包</w:t>
            </w:r>
            <w:r>
              <w:rPr>
                <w:rFonts w:hint="eastAsia" w:ascii="仿宋" w:hAnsi="仿宋" w:eastAsia="仿宋" w:cs="仿宋"/>
                <w:sz w:val="24"/>
                <w:szCs w:val="24"/>
              </w:rPr>
              <w:t xml:space="preserve"> </w:t>
            </w:r>
            <w:r>
              <w:rPr>
                <w:rFonts w:hint="eastAsia" w:ascii="仿宋" w:hAnsi="仿宋" w:eastAsia="仿宋" w:cs="仿宋"/>
                <w:spacing w:val="8"/>
                <w:sz w:val="24"/>
                <w:szCs w:val="24"/>
              </w:rPr>
              <w:t>含患者基本信息（就诊科室、</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医生、患者姓名、性别、年龄、住院号、入院时间等）</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、审核提示信息（提醒</w:t>
            </w:r>
            <w:r>
              <w:rPr>
                <w:rFonts w:hint="eastAsia" w:ascii="仿宋" w:hAnsi="仿宋" w:eastAsia="仿宋" w:cs="仿宋"/>
                <w:sz w:val="24"/>
                <w:szCs w:val="24"/>
              </w:rPr>
              <w:t xml:space="preserve"> </w:t>
            </w:r>
            <w:r>
              <w:rPr>
                <w:rFonts w:hint="eastAsia" w:ascii="仿宋" w:hAnsi="仿宋" w:eastAsia="仿宋" w:cs="仿宋"/>
                <w:spacing w:val="8"/>
                <w:sz w:val="24"/>
                <w:szCs w:val="24"/>
              </w:rPr>
              <w:t>规则数、提醒涉及金额及具体规则类型、规则名称、规则等级、提示信息等）</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14"/>
                <w:sz w:val="24"/>
                <w:szCs w:val="24"/>
              </w:rPr>
              <w:t xml:space="preserve"> </w:t>
            </w:r>
            <w:r>
              <w:rPr>
                <w:rFonts w:hint="eastAsia" w:ascii="仿宋" w:hAnsi="仿宋" w:eastAsia="仿宋" w:cs="仿宋"/>
                <w:spacing w:val="8"/>
                <w:sz w:val="24"/>
                <w:szCs w:val="24"/>
              </w:rPr>
              <w:t>日志追踪信息（医</w:t>
            </w:r>
            <w:r>
              <w:rPr>
                <w:rFonts w:hint="eastAsia" w:ascii="仿宋" w:hAnsi="仿宋" w:eastAsia="仿宋" w:cs="仿宋"/>
                <w:spacing w:val="7"/>
                <w:sz w:val="24"/>
                <w:szCs w:val="24"/>
              </w:rPr>
              <w:t>嘱预审提</w:t>
            </w:r>
            <w:r>
              <w:rPr>
                <w:rFonts w:hint="eastAsia" w:ascii="仿宋" w:hAnsi="仿宋" w:eastAsia="仿宋" w:cs="仿宋"/>
                <w:sz w:val="24"/>
                <w:szCs w:val="24"/>
              </w:rPr>
              <w:t xml:space="preserve"> </w:t>
            </w:r>
            <w:r>
              <w:rPr>
                <w:rFonts w:hint="eastAsia" w:ascii="仿宋" w:hAnsi="仿宋" w:eastAsia="仿宋" w:cs="仿宋"/>
                <w:spacing w:val="8"/>
                <w:sz w:val="24"/>
                <w:szCs w:val="24"/>
              </w:rPr>
              <w:t>醒、费用审核提醒、转科提醒、预出院提醒、</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医保结算提醒等规则明细</w:t>
            </w:r>
            <w:r>
              <w:rPr>
                <w:rFonts w:hint="eastAsia" w:ascii="仿宋" w:hAnsi="仿宋" w:eastAsia="仿宋" w:cs="仿宋"/>
                <w:spacing w:val="2"/>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8"/>
                <w:sz w:val="24"/>
                <w:szCs w:val="24"/>
              </w:rPr>
              <w:t>辅助临床医生逐一针对科室在院</w:t>
            </w:r>
            <w:r>
              <w:rPr>
                <w:rFonts w:hint="eastAsia" w:ascii="仿宋" w:hAnsi="仿宋" w:eastAsia="仿宋" w:cs="仿宋"/>
                <w:sz w:val="24"/>
                <w:szCs w:val="24"/>
              </w:rPr>
              <w:t xml:space="preserve"> </w:t>
            </w:r>
            <w:r>
              <w:rPr>
                <w:rFonts w:hint="eastAsia" w:ascii="仿宋" w:hAnsi="仿宋" w:eastAsia="仿宋" w:cs="仿宋"/>
                <w:spacing w:val="9"/>
                <w:sz w:val="24"/>
                <w:szCs w:val="24"/>
              </w:rPr>
              <w:t>病例每晚审核疑点项目纠正处理   其二医保办可查询全院科室在院病例每晚预审核结果   通告临床科</w:t>
            </w:r>
            <w:r>
              <w:rPr>
                <w:rFonts w:hint="eastAsia" w:ascii="仿宋" w:hAnsi="仿宋" w:eastAsia="仿宋" w:cs="仿宋"/>
                <w:spacing w:val="8"/>
                <w:sz w:val="24"/>
                <w:szCs w:val="24"/>
              </w:rPr>
              <w:t>室针对</w:t>
            </w:r>
          </w:p>
        </w:tc>
      </w:tr>
      <w:tr w14:paraId="750F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06393A97">
            <w:pPr>
              <w:rPr>
                <w:rFonts w:ascii="Arial" w:hAnsi="Arial" w:eastAsia="Arial" w:cs="Arial"/>
                <w:sz w:val="21"/>
                <w:szCs w:val="21"/>
                <w:vertAlign w:val="baseline"/>
              </w:rPr>
            </w:pPr>
          </w:p>
        </w:tc>
        <w:tc>
          <w:tcPr>
            <w:tcW w:w="1124" w:type="dxa"/>
            <w:vMerge w:val="continue"/>
            <w:tcBorders/>
          </w:tcPr>
          <w:p w14:paraId="5BE6C08E">
            <w:pPr>
              <w:rPr>
                <w:rFonts w:ascii="Arial" w:hAnsi="Arial" w:eastAsia="Arial" w:cs="Arial"/>
                <w:sz w:val="21"/>
                <w:szCs w:val="21"/>
                <w:vertAlign w:val="baseline"/>
              </w:rPr>
            </w:pPr>
          </w:p>
        </w:tc>
        <w:tc>
          <w:tcPr>
            <w:tcW w:w="1156" w:type="dxa"/>
            <w:vAlign w:val="center"/>
          </w:tcPr>
          <w:p w14:paraId="67D66940">
            <w:pPr>
              <w:pStyle w:val="44"/>
              <w:spacing w:before="65" w:line="192" w:lineRule="auto"/>
              <w:jc w:val="center"/>
              <w:rPr>
                <w:rFonts w:hint="eastAsia" w:ascii="仿宋" w:hAnsi="仿宋" w:eastAsia="仿宋" w:cs="仿宋"/>
                <w:sz w:val="24"/>
                <w:szCs w:val="24"/>
              </w:rPr>
            </w:pPr>
            <w:r>
              <w:rPr>
                <w:rFonts w:hint="eastAsia" w:ascii="仿宋" w:hAnsi="仿宋" w:eastAsia="仿宋" w:cs="仿宋"/>
                <w:spacing w:val="6"/>
                <w:sz w:val="24"/>
                <w:szCs w:val="24"/>
              </w:rPr>
              <w:t>出院病例审核</w:t>
            </w:r>
          </w:p>
          <w:p w14:paraId="5E9E3E7D">
            <w:pPr>
              <w:pStyle w:val="44"/>
              <w:spacing w:before="21" w:line="190" w:lineRule="auto"/>
              <w:jc w:val="center"/>
              <w:rPr>
                <w:rFonts w:ascii="Arial" w:hAnsi="Arial" w:eastAsia="Arial" w:cs="Arial"/>
                <w:sz w:val="21"/>
                <w:szCs w:val="21"/>
                <w:vertAlign w:val="baseline"/>
              </w:rPr>
            </w:pPr>
            <w:r>
              <w:rPr>
                <w:rFonts w:hint="eastAsia" w:ascii="仿宋" w:hAnsi="仿宋" w:eastAsia="仿宋" w:cs="仿宋"/>
                <w:spacing w:val="7"/>
                <w:sz w:val="24"/>
                <w:szCs w:val="24"/>
              </w:rPr>
              <w:t>概览</w:t>
            </w:r>
          </w:p>
        </w:tc>
        <w:tc>
          <w:tcPr>
            <w:tcW w:w="6958" w:type="dxa"/>
            <w:vAlign w:val="top"/>
          </w:tcPr>
          <w:p w14:paraId="31AD6564">
            <w:pPr>
              <w:pStyle w:val="44"/>
              <w:spacing w:before="29" w:line="196" w:lineRule="auto"/>
              <w:ind w:left="28" w:right="73" w:hanging="1"/>
              <w:rPr>
                <w:rFonts w:hint="eastAsia" w:ascii="仿宋" w:hAnsi="仿宋" w:eastAsia="仿宋" w:cs="仿宋"/>
                <w:sz w:val="24"/>
                <w:szCs w:val="24"/>
              </w:rPr>
            </w:pPr>
            <w:r>
              <w:rPr>
                <w:rFonts w:hint="eastAsia" w:ascii="仿宋" w:hAnsi="仿宋" w:eastAsia="仿宋" w:cs="仿宋"/>
                <w:spacing w:val="9"/>
                <w:sz w:val="24"/>
                <w:szCs w:val="24"/>
              </w:rPr>
              <w:t>针对出院病例从科室、</w:t>
            </w:r>
            <w:r>
              <w:rPr>
                <w:rFonts w:hint="eastAsia" w:ascii="仿宋" w:hAnsi="仿宋" w:eastAsia="仿宋" w:cs="仿宋"/>
                <w:spacing w:val="-22"/>
                <w:sz w:val="24"/>
                <w:szCs w:val="24"/>
              </w:rPr>
              <w:t xml:space="preserve"> </w:t>
            </w:r>
            <w:r>
              <w:rPr>
                <w:rFonts w:hint="eastAsia" w:ascii="仿宋" w:hAnsi="仿宋" w:eastAsia="仿宋" w:cs="仿宋"/>
                <w:spacing w:val="9"/>
                <w:sz w:val="24"/>
                <w:szCs w:val="24"/>
              </w:rPr>
              <w:t>医生、违规类型等维度进行可疑</w:t>
            </w:r>
            <w:r>
              <w:rPr>
                <w:rFonts w:hint="eastAsia" w:ascii="仿宋" w:hAnsi="仿宋" w:eastAsia="仿宋" w:cs="仿宋"/>
                <w:spacing w:val="8"/>
                <w:sz w:val="24"/>
                <w:szCs w:val="24"/>
              </w:rPr>
              <w:t>违规人次、可疑违规费用、可疑违规规则、可疑违规</w:t>
            </w:r>
            <w:r>
              <w:rPr>
                <w:rFonts w:hint="eastAsia" w:ascii="仿宋" w:hAnsi="仿宋" w:eastAsia="仿宋" w:cs="仿宋"/>
                <w:sz w:val="24"/>
                <w:szCs w:val="24"/>
              </w:rPr>
              <w:t xml:space="preserve"> </w:t>
            </w:r>
            <w:r>
              <w:rPr>
                <w:rFonts w:hint="eastAsia" w:ascii="仿宋" w:hAnsi="仿宋" w:eastAsia="仿宋" w:cs="仿宋"/>
                <w:spacing w:val="7"/>
                <w:sz w:val="24"/>
                <w:szCs w:val="24"/>
              </w:rPr>
              <w:t>类型等数据统计和分析。</w:t>
            </w:r>
          </w:p>
          <w:p w14:paraId="6CFF3367">
            <w:pPr>
              <w:pStyle w:val="44"/>
              <w:spacing w:line="208" w:lineRule="auto"/>
              <w:ind w:left="42"/>
              <w:rPr>
                <w:rFonts w:hint="eastAsia" w:ascii="仿宋" w:hAnsi="仿宋" w:eastAsia="仿宋" w:cs="仿宋"/>
                <w:sz w:val="24"/>
                <w:szCs w:val="24"/>
              </w:rPr>
            </w:pPr>
            <w:r>
              <w:rPr>
                <w:rFonts w:hint="eastAsia" w:ascii="仿宋" w:hAnsi="仿宋" w:eastAsia="仿宋" w:cs="仿宋"/>
                <w:spacing w:val="8"/>
                <w:sz w:val="24"/>
                <w:szCs w:val="24"/>
              </w:rPr>
              <w:t>1、支持按规则名称统计违规次数排名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，可查看排名</w:t>
            </w:r>
            <w:r>
              <w:rPr>
                <w:rFonts w:hint="eastAsia" w:ascii="仿宋" w:hAnsi="仿宋" w:eastAsia="仿宋" w:cs="仿宋"/>
                <w:sz w:val="24"/>
                <w:szCs w:val="24"/>
              </w:rPr>
              <w:t>TOP</w:t>
            </w:r>
            <w:r>
              <w:rPr>
                <w:rFonts w:hint="eastAsia" w:ascii="仿宋" w:hAnsi="仿宋" w:eastAsia="仿宋" w:cs="仿宋"/>
                <w:spacing w:val="8"/>
                <w:sz w:val="24"/>
                <w:szCs w:val="24"/>
              </w:rPr>
              <w:t>5的</w:t>
            </w:r>
            <w:r>
              <w:rPr>
                <w:rFonts w:hint="eastAsia" w:ascii="仿宋" w:hAnsi="仿宋" w:eastAsia="仿宋" w:cs="仿宋"/>
                <w:spacing w:val="7"/>
                <w:sz w:val="24"/>
                <w:szCs w:val="24"/>
              </w:rPr>
              <w:t>违规规则名称；</w:t>
            </w:r>
          </w:p>
          <w:p w14:paraId="3497F77F">
            <w:pPr>
              <w:pStyle w:val="44"/>
              <w:spacing w:line="210" w:lineRule="auto"/>
              <w:ind w:left="29" w:right="138" w:firstLine="5"/>
              <w:rPr>
                <w:rFonts w:hint="eastAsia" w:ascii="仿宋" w:hAnsi="仿宋" w:eastAsia="仿宋" w:cs="仿宋"/>
                <w:sz w:val="24"/>
                <w:szCs w:val="24"/>
              </w:rPr>
            </w:pPr>
            <w:r>
              <w:rPr>
                <w:rFonts w:hint="eastAsia" w:ascii="仿宋" w:hAnsi="仿宋" w:eastAsia="仿宋" w:cs="仿宋"/>
                <w:spacing w:val="8"/>
                <w:sz w:val="24"/>
                <w:szCs w:val="24"/>
              </w:rPr>
              <w:t>2、支持按规则类型统计违规次数分布</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，可直观了解各违规类型的违规频次分布情</w:t>
            </w:r>
            <w:r>
              <w:rPr>
                <w:rFonts w:hint="eastAsia" w:ascii="仿宋" w:hAnsi="仿宋" w:eastAsia="仿宋" w:cs="仿宋"/>
                <w:spacing w:val="7"/>
                <w:sz w:val="24"/>
                <w:szCs w:val="24"/>
              </w:rPr>
              <w:t>况</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，快速定位出需要重点</w:t>
            </w:r>
            <w:r>
              <w:rPr>
                <w:rFonts w:hint="eastAsia" w:ascii="仿宋" w:hAnsi="仿宋" w:eastAsia="仿宋" w:cs="仿宋"/>
                <w:sz w:val="24"/>
                <w:szCs w:val="24"/>
              </w:rPr>
              <w:t xml:space="preserve"> </w:t>
            </w:r>
            <w:r>
              <w:rPr>
                <w:rFonts w:hint="eastAsia" w:ascii="仿宋" w:hAnsi="仿宋" w:eastAsia="仿宋" w:cs="仿宋"/>
                <w:spacing w:val="7"/>
                <w:sz w:val="24"/>
                <w:szCs w:val="24"/>
              </w:rPr>
              <w:t>关注的违规类型；</w:t>
            </w:r>
          </w:p>
          <w:p w14:paraId="713A6044">
            <w:pPr>
              <w:pStyle w:val="44"/>
              <w:spacing w:line="208" w:lineRule="auto"/>
              <w:ind w:left="36"/>
              <w:rPr>
                <w:rFonts w:hint="eastAsia" w:ascii="仿宋" w:hAnsi="仿宋" w:eastAsia="仿宋" w:cs="仿宋"/>
                <w:sz w:val="24"/>
                <w:szCs w:val="24"/>
              </w:rPr>
            </w:pPr>
            <w:r>
              <w:rPr>
                <w:rFonts w:hint="eastAsia" w:ascii="仿宋" w:hAnsi="仿宋" w:eastAsia="仿宋" w:cs="仿宋"/>
                <w:spacing w:val="9"/>
                <w:sz w:val="24"/>
                <w:szCs w:val="24"/>
              </w:rPr>
              <w:t>3、支持查看各违规类型的触发规则数、违规人次、违规人</w:t>
            </w:r>
            <w:r>
              <w:rPr>
                <w:rFonts w:hint="eastAsia" w:ascii="仿宋" w:hAnsi="仿宋" w:eastAsia="仿宋" w:cs="仿宋"/>
                <w:spacing w:val="8"/>
                <w:sz w:val="24"/>
                <w:szCs w:val="24"/>
              </w:rPr>
              <w:t>次占比、违规金额、违规金额占比等明细指标。</w:t>
            </w:r>
          </w:p>
          <w:p w14:paraId="31A8281A">
            <w:pPr>
              <w:pStyle w:val="44"/>
              <w:spacing w:line="209" w:lineRule="auto"/>
              <w:ind w:left="29" w:right="138" w:hanging="2"/>
              <w:rPr>
                <w:rFonts w:hint="eastAsia" w:ascii="仿宋" w:hAnsi="仿宋" w:eastAsia="仿宋" w:cs="仿宋"/>
                <w:sz w:val="24"/>
                <w:szCs w:val="24"/>
              </w:rPr>
            </w:pPr>
            <w:r>
              <w:rPr>
                <w:rFonts w:hint="eastAsia" w:ascii="仿宋" w:hAnsi="仿宋" w:eastAsia="仿宋" w:cs="仿宋"/>
                <w:spacing w:val="8"/>
                <w:sz w:val="24"/>
                <w:szCs w:val="24"/>
              </w:rPr>
              <w:t>4、支持查看总人次、违规人次、违规人数、违规费用等概览数据</w:t>
            </w:r>
            <w:r>
              <w:rPr>
                <w:rFonts w:hint="eastAsia" w:ascii="仿宋" w:hAnsi="仿宋" w:eastAsia="仿宋" w:cs="仿宋"/>
                <w:sz w:val="24"/>
                <w:szCs w:val="24"/>
              </w:rPr>
              <w:t xml:space="preserve"> </w:t>
            </w:r>
            <w:r>
              <w:rPr>
                <w:rFonts w:hint="eastAsia" w:ascii="仿宋" w:hAnsi="仿宋" w:eastAsia="仿宋" w:cs="仿宋"/>
                <w:spacing w:val="8"/>
                <w:sz w:val="24"/>
                <w:szCs w:val="24"/>
              </w:rPr>
              <w:t>，可快速按科室、违规类型、险种类型等</w:t>
            </w:r>
            <w:r>
              <w:rPr>
                <w:rFonts w:hint="eastAsia" w:ascii="仿宋" w:hAnsi="仿宋" w:eastAsia="仿宋" w:cs="仿宋"/>
                <w:sz w:val="24"/>
                <w:szCs w:val="24"/>
              </w:rPr>
              <w:t xml:space="preserve"> </w:t>
            </w:r>
            <w:r>
              <w:rPr>
                <w:rFonts w:hint="eastAsia" w:ascii="仿宋" w:hAnsi="仿宋" w:eastAsia="仿宋" w:cs="仿宋"/>
                <w:spacing w:val="6"/>
                <w:sz w:val="24"/>
                <w:szCs w:val="24"/>
              </w:rPr>
              <w:t>组合检索；</w:t>
            </w:r>
          </w:p>
          <w:p w14:paraId="68DA7346">
            <w:pPr>
              <w:pStyle w:val="44"/>
              <w:spacing w:line="210" w:lineRule="auto"/>
              <w:ind w:left="39"/>
              <w:rPr>
                <w:rFonts w:hint="eastAsia" w:ascii="仿宋" w:hAnsi="仿宋" w:eastAsia="仿宋" w:cs="仿宋"/>
                <w:sz w:val="24"/>
                <w:szCs w:val="24"/>
              </w:rPr>
            </w:pPr>
            <w:r>
              <w:rPr>
                <w:rFonts w:hint="eastAsia" w:ascii="仿宋" w:hAnsi="仿宋" w:eastAsia="仿宋" w:cs="仿宋"/>
                <w:spacing w:val="8"/>
                <w:sz w:val="24"/>
                <w:szCs w:val="24"/>
              </w:rPr>
              <w:t>5、支持查看违规规则名称</w:t>
            </w:r>
            <w:r>
              <w:rPr>
                <w:rFonts w:hint="eastAsia" w:ascii="仿宋" w:hAnsi="仿宋" w:eastAsia="仿宋" w:cs="仿宋"/>
                <w:sz w:val="24"/>
                <w:szCs w:val="24"/>
              </w:rPr>
              <w:t>TOP</w:t>
            </w:r>
            <w:r>
              <w:rPr>
                <w:rFonts w:hint="eastAsia" w:ascii="仿宋" w:hAnsi="仿宋" w:eastAsia="仿宋" w:cs="仿宋"/>
                <w:spacing w:val="8"/>
                <w:sz w:val="24"/>
                <w:szCs w:val="24"/>
              </w:rPr>
              <w:t>10排名分析</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，快速定位出主</w:t>
            </w:r>
            <w:r>
              <w:rPr>
                <w:rFonts w:hint="eastAsia" w:ascii="仿宋" w:hAnsi="仿宋" w:eastAsia="仿宋" w:cs="仿宋"/>
                <w:spacing w:val="7"/>
                <w:sz w:val="24"/>
                <w:szCs w:val="24"/>
              </w:rPr>
              <w:t>要的违规问题；</w:t>
            </w:r>
          </w:p>
          <w:p w14:paraId="6DFB3829">
            <w:pPr>
              <w:pStyle w:val="44"/>
              <w:spacing w:line="209" w:lineRule="auto"/>
              <w:ind w:left="27" w:right="138" w:firstLine="7"/>
              <w:rPr>
                <w:rFonts w:hint="eastAsia" w:ascii="仿宋" w:hAnsi="仿宋" w:eastAsia="仿宋" w:cs="仿宋"/>
                <w:sz w:val="24"/>
                <w:szCs w:val="24"/>
              </w:rPr>
            </w:pPr>
            <w:r>
              <w:rPr>
                <w:rFonts w:hint="eastAsia" w:ascii="仿宋" w:hAnsi="仿宋" w:eastAsia="仿宋" w:cs="仿宋"/>
                <w:spacing w:val="7"/>
                <w:sz w:val="24"/>
                <w:szCs w:val="24"/>
              </w:rPr>
              <w:t>6、支持按违规名称统计违规次数、违规金额</w:t>
            </w:r>
            <w:r>
              <w:rPr>
                <w:rFonts w:hint="eastAsia" w:ascii="仿宋" w:hAnsi="仿宋" w:eastAsia="仿宋" w:cs="仿宋"/>
                <w:spacing w:val="-6"/>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同时</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，支持下钻分析可对具体某一个违规规则名称展开详细</w:t>
            </w:r>
            <w:r>
              <w:rPr>
                <w:rFonts w:hint="eastAsia" w:ascii="仿宋" w:hAnsi="仿宋" w:eastAsia="仿宋" w:cs="仿宋"/>
                <w:sz w:val="24"/>
                <w:szCs w:val="24"/>
              </w:rPr>
              <w:t xml:space="preserve"> </w:t>
            </w:r>
            <w:r>
              <w:rPr>
                <w:rFonts w:hint="eastAsia" w:ascii="仿宋" w:hAnsi="仿宋" w:eastAsia="仿宋" w:cs="仿宋"/>
                <w:spacing w:val="6"/>
                <w:sz w:val="24"/>
                <w:szCs w:val="24"/>
              </w:rPr>
              <w:t>分析</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，针对性解决某类违规问题。</w:t>
            </w:r>
          </w:p>
          <w:p w14:paraId="5F583686">
            <w:pPr>
              <w:pStyle w:val="44"/>
              <w:spacing w:before="2" w:line="220" w:lineRule="auto"/>
              <w:ind w:left="27" w:leftChars="0" w:right="70" w:rightChars="0" w:firstLine="6" w:firstLineChars="0"/>
              <w:rPr>
                <w:rFonts w:ascii="Arial" w:hAnsi="Arial" w:eastAsia="Arial" w:cs="Arial"/>
                <w:sz w:val="21"/>
                <w:szCs w:val="21"/>
                <w:vertAlign w:val="baseline"/>
              </w:rPr>
            </w:pPr>
            <w:r>
              <w:rPr>
                <w:rFonts w:hint="eastAsia" w:ascii="仿宋" w:hAnsi="仿宋" w:eastAsia="仿宋" w:cs="仿宋"/>
                <w:spacing w:val="8"/>
                <w:sz w:val="24"/>
                <w:szCs w:val="24"/>
              </w:rPr>
              <w:t>7、支持从规则名称、科室、</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医生、病人、病人详情信息（基本信息、违规信息、诊断手术信息、费用明细</w:t>
            </w:r>
            <w:r>
              <w:rPr>
                <w:rFonts w:hint="eastAsia" w:ascii="仿宋" w:hAnsi="仿宋" w:eastAsia="仿宋" w:cs="仿宋"/>
                <w:sz w:val="24"/>
                <w:szCs w:val="24"/>
              </w:rPr>
              <w:t xml:space="preserve">  </w:t>
            </w:r>
            <w:r>
              <w:rPr>
                <w:rFonts w:hint="eastAsia" w:ascii="仿宋" w:hAnsi="仿宋" w:eastAsia="仿宋" w:cs="仿宋"/>
                <w:spacing w:val="8"/>
                <w:sz w:val="24"/>
                <w:szCs w:val="24"/>
              </w:rPr>
              <w:t>信息）等多维度下钻分析</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，深度分析某类违规</w:t>
            </w:r>
            <w:r>
              <w:rPr>
                <w:rFonts w:hint="eastAsia" w:ascii="仿宋" w:hAnsi="仿宋" w:eastAsia="仿宋" w:cs="仿宋"/>
                <w:spacing w:val="7"/>
                <w:sz w:val="24"/>
                <w:szCs w:val="24"/>
              </w:rPr>
              <w:t>问题在各科室、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医生发生频次</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，为临床医生整改拦截阻停违规</w:t>
            </w:r>
          </w:p>
        </w:tc>
      </w:tr>
      <w:tr w14:paraId="79D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166AA781">
            <w:pPr>
              <w:rPr>
                <w:rFonts w:ascii="Arial" w:hAnsi="Arial" w:eastAsia="Arial" w:cs="Arial"/>
                <w:sz w:val="21"/>
                <w:szCs w:val="21"/>
                <w:vertAlign w:val="baseline"/>
              </w:rPr>
            </w:pPr>
          </w:p>
        </w:tc>
        <w:tc>
          <w:tcPr>
            <w:tcW w:w="1124" w:type="dxa"/>
            <w:vMerge w:val="continue"/>
            <w:tcBorders/>
          </w:tcPr>
          <w:p w14:paraId="669CE7B9">
            <w:pPr>
              <w:rPr>
                <w:rFonts w:ascii="Arial" w:hAnsi="Arial" w:eastAsia="Arial" w:cs="Arial"/>
                <w:sz w:val="21"/>
                <w:szCs w:val="21"/>
                <w:vertAlign w:val="baseline"/>
              </w:rPr>
            </w:pPr>
          </w:p>
        </w:tc>
        <w:tc>
          <w:tcPr>
            <w:tcW w:w="1156" w:type="dxa"/>
            <w:vAlign w:val="center"/>
          </w:tcPr>
          <w:p w14:paraId="0A7FB6BB">
            <w:pPr>
              <w:pStyle w:val="44"/>
              <w:spacing w:before="265"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科室病例审核</w:t>
            </w:r>
          </w:p>
          <w:p w14:paraId="5F161AD5">
            <w:pPr>
              <w:pStyle w:val="44"/>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363F5D83">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主要</w:t>
            </w:r>
            <w:r>
              <w:rPr>
                <w:rFonts w:hint="eastAsia" w:ascii="仿宋" w:hAnsi="仿宋" w:eastAsia="仿宋" w:cs="仿宋"/>
                <w:spacing w:val="9"/>
                <w:sz w:val="24"/>
                <w:szCs w:val="24"/>
                <w:lang w:val="en-US" w:eastAsia="zh-CN"/>
              </w:rPr>
              <w:t>针</w:t>
            </w:r>
            <w:r>
              <w:rPr>
                <w:rFonts w:hint="eastAsia" w:ascii="仿宋" w:hAnsi="仿宋" w:eastAsia="仿宋" w:cs="仿宋"/>
                <w:spacing w:val="9"/>
                <w:sz w:val="24"/>
                <w:szCs w:val="24"/>
              </w:rPr>
              <w:t>对</w:t>
            </w:r>
            <w:r>
              <w:rPr>
                <w:rFonts w:hint="eastAsia" w:ascii="仿宋" w:hAnsi="仿宋" w:eastAsia="仿宋" w:cs="仿宋"/>
                <w:spacing w:val="9"/>
                <w:sz w:val="24"/>
                <w:szCs w:val="24"/>
                <w:lang w:val="en-US" w:eastAsia="zh-CN"/>
              </w:rPr>
              <w:t>出院</w:t>
            </w:r>
            <w:r>
              <w:rPr>
                <w:rFonts w:hint="eastAsia" w:ascii="仿宋" w:hAnsi="仿宋" w:eastAsia="仿宋" w:cs="仿宋"/>
                <w:spacing w:val="9"/>
                <w:sz w:val="24"/>
                <w:szCs w:val="24"/>
              </w:rPr>
              <w:t>病人</w:t>
            </w:r>
            <w:r>
              <w:rPr>
                <w:rFonts w:hint="eastAsia" w:ascii="仿宋" w:hAnsi="仿宋" w:eastAsia="仿宋" w:cs="仿宋"/>
                <w:spacing w:val="9"/>
                <w:sz w:val="24"/>
                <w:szCs w:val="24"/>
                <w:lang w:val="en-US" w:eastAsia="zh-CN"/>
              </w:rPr>
              <w:t>从科</w:t>
            </w:r>
            <w:r>
              <w:rPr>
                <w:rFonts w:hint="eastAsia" w:ascii="仿宋" w:hAnsi="仿宋" w:eastAsia="仿宋" w:cs="仿宋"/>
                <w:spacing w:val="9"/>
                <w:sz w:val="24"/>
                <w:szCs w:val="24"/>
              </w:rPr>
              <w:t>室维度</w:t>
            </w:r>
            <w:r>
              <w:rPr>
                <w:rFonts w:hint="eastAsia" w:ascii="仿宋" w:hAnsi="仿宋" w:eastAsia="仿宋" w:cs="仿宋"/>
                <w:spacing w:val="9"/>
                <w:sz w:val="24"/>
                <w:szCs w:val="24"/>
                <w:lang w:val="en-US" w:eastAsia="zh-CN"/>
              </w:rPr>
              <w:t>进行可违</w:t>
            </w:r>
            <w:r>
              <w:rPr>
                <w:rFonts w:hint="eastAsia" w:ascii="仿宋" w:hAnsi="仿宋" w:eastAsia="仿宋" w:cs="仿宋"/>
                <w:spacing w:val="9"/>
                <w:sz w:val="24"/>
                <w:szCs w:val="24"/>
              </w:rPr>
              <w:t>规人次、可疑违规费用数据统计和分析 ，支持列表和图表两种展现 方式。</w:t>
            </w:r>
          </w:p>
          <w:p w14:paraId="3DC9782C">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1、支持从科室、 医生、病人三大维度下钻分析 ，可直接对比各科室、各医生的违规频次情况 ，快速定位需 要重点整改纠错的科室与医生；</w:t>
            </w:r>
          </w:p>
        </w:tc>
      </w:tr>
      <w:tr w14:paraId="055B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B809819">
            <w:pPr>
              <w:rPr>
                <w:rFonts w:ascii="Arial" w:hAnsi="Arial" w:eastAsia="Arial" w:cs="Arial"/>
                <w:sz w:val="21"/>
                <w:szCs w:val="21"/>
                <w:vertAlign w:val="baseline"/>
              </w:rPr>
            </w:pPr>
          </w:p>
        </w:tc>
        <w:tc>
          <w:tcPr>
            <w:tcW w:w="1124" w:type="dxa"/>
            <w:vMerge w:val="continue"/>
            <w:tcBorders/>
          </w:tcPr>
          <w:p w14:paraId="07198730">
            <w:pPr>
              <w:rPr>
                <w:rFonts w:ascii="Arial" w:hAnsi="Arial" w:eastAsia="Arial" w:cs="Arial"/>
                <w:sz w:val="21"/>
                <w:szCs w:val="21"/>
                <w:vertAlign w:val="baseline"/>
              </w:rPr>
            </w:pPr>
          </w:p>
        </w:tc>
        <w:tc>
          <w:tcPr>
            <w:tcW w:w="1156" w:type="dxa"/>
            <w:vAlign w:val="center"/>
          </w:tcPr>
          <w:p w14:paraId="62820757">
            <w:pPr>
              <w:pStyle w:val="44"/>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病例审核结果</w:t>
            </w:r>
          </w:p>
          <w:p w14:paraId="0FE7218C">
            <w:pPr>
              <w:pStyle w:val="44"/>
              <w:spacing w:before="20"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13D0E001">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lang w:val="en-US" w:eastAsia="zh-CN"/>
              </w:rPr>
              <w:t>主</w:t>
            </w:r>
            <w:r>
              <w:rPr>
                <w:rFonts w:hint="eastAsia" w:ascii="仿宋" w:hAnsi="仿宋" w:eastAsia="仿宋" w:cs="仿宋"/>
                <w:spacing w:val="9"/>
                <w:sz w:val="24"/>
                <w:szCs w:val="24"/>
              </w:rPr>
              <w:t>要针对出院病人从病人维度进行可疑违规人次、可疑违规费用、可疑违规原因等数据统计和分析。</w:t>
            </w:r>
          </w:p>
          <w:p w14:paraId="285050AC">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1、支持按科室、病人医保身份、 险种、患者姓名、住院号等组合查询病人违规列表；</w:t>
            </w:r>
          </w:p>
          <w:p w14:paraId="3692EDE1">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2、支持查看病人违规明细（违规名称、违规描述、具体违规项目名称、发生时间、开方医生、经治管床医 生、数量、单位、金额、 医嘱类型、 医嘱内容等） 、费用明细（ HIS计费类别费用结构、项目明细、数量、 单位、金额及具体项目明细）、诊断及手术操作详细信息；</w:t>
            </w:r>
          </w:p>
          <w:p w14:paraId="524BE9BF">
            <w:pPr>
              <w:pStyle w:val="44"/>
              <w:spacing w:before="2" w:line="192" w:lineRule="auto"/>
              <w:ind w:left="27" w:leftChars="0" w:right="70" w:rightChars="0" w:firstLine="5" w:firstLineChars="0"/>
              <w:jc w:val="left"/>
              <w:rPr>
                <w:rFonts w:hint="eastAsia" w:ascii="仿宋" w:hAnsi="仿宋" w:eastAsia="仿宋" w:cs="仿宋"/>
                <w:spacing w:val="9"/>
                <w:sz w:val="24"/>
                <w:szCs w:val="24"/>
              </w:rPr>
            </w:pPr>
            <w:r>
              <w:rPr>
                <w:rFonts w:hint="eastAsia" w:ascii="仿宋" w:hAnsi="仿宋" w:eastAsia="仿宋" w:cs="仿宋"/>
                <w:spacing w:val="9"/>
                <w:sz w:val="24"/>
                <w:szCs w:val="24"/>
              </w:rPr>
              <w:t>3、支持一键导出病人所有违规明细数据。</w:t>
            </w:r>
          </w:p>
        </w:tc>
      </w:tr>
      <w:tr w14:paraId="3DA2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7178E2DB">
            <w:pPr>
              <w:rPr>
                <w:rFonts w:ascii="Arial" w:hAnsi="Arial" w:eastAsia="Arial" w:cs="Arial"/>
                <w:sz w:val="21"/>
                <w:szCs w:val="21"/>
                <w:vertAlign w:val="baseline"/>
              </w:rPr>
            </w:pPr>
          </w:p>
        </w:tc>
        <w:tc>
          <w:tcPr>
            <w:tcW w:w="1124" w:type="dxa"/>
            <w:vMerge w:val="continue"/>
            <w:tcBorders/>
          </w:tcPr>
          <w:p w14:paraId="7AD6DD79">
            <w:pPr>
              <w:rPr>
                <w:rFonts w:ascii="Arial" w:hAnsi="Arial" w:eastAsia="Arial" w:cs="Arial"/>
                <w:sz w:val="21"/>
                <w:szCs w:val="21"/>
                <w:vertAlign w:val="baseline"/>
              </w:rPr>
            </w:pPr>
          </w:p>
        </w:tc>
        <w:tc>
          <w:tcPr>
            <w:tcW w:w="1156" w:type="dxa"/>
            <w:vAlign w:val="center"/>
          </w:tcPr>
          <w:p w14:paraId="158EDDE7">
            <w:pPr>
              <w:pStyle w:val="44"/>
              <w:spacing w:before="64"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智能审核效果</w:t>
            </w:r>
          </w:p>
          <w:p w14:paraId="10AE5ECE">
            <w:pPr>
              <w:pStyle w:val="44"/>
              <w:spacing w:before="18" w:line="191" w:lineRule="auto"/>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vAlign w:val="top"/>
          </w:tcPr>
          <w:p w14:paraId="64C8C2F9">
            <w:pPr>
              <w:pStyle w:val="44"/>
              <w:spacing w:before="2" w:line="192" w:lineRule="auto"/>
              <w:ind w:left="27" w:leftChars="0" w:right="70" w:rightChars="0" w:firstLine="5" w:firstLineChars="0"/>
              <w:jc w:val="left"/>
              <w:rPr>
                <w:rFonts w:ascii="Arial" w:hAnsi="Arial" w:eastAsia="Arial" w:cs="Arial"/>
                <w:sz w:val="21"/>
                <w:szCs w:val="21"/>
                <w:vertAlign w:val="baseline"/>
              </w:rPr>
            </w:pPr>
            <w:r>
              <w:rPr>
                <w:rFonts w:hint="eastAsia" w:ascii="仿宋" w:hAnsi="仿宋" w:eastAsia="仿宋" w:cs="仿宋"/>
                <w:spacing w:val="9"/>
                <w:sz w:val="24"/>
                <w:szCs w:val="24"/>
              </w:rPr>
              <w:t>以住院过程审核提醒人次（如医嘱预审提醒、</w:t>
            </w:r>
            <w:r>
              <w:rPr>
                <w:rFonts w:hint="eastAsia" w:ascii="仿宋" w:hAnsi="仿宋" w:eastAsia="仿宋" w:cs="仿宋"/>
                <w:spacing w:val="8"/>
                <w:sz w:val="24"/>
                <w:szCs w:val="24"/>
              </w:rPr>
              <w:t>费用审核提醒、转科提醒、预出院提醒、</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医保结算提醒环节场</w:t>
            </w:r>
            <w:r>
              <w:rPr>
                <w:rFonts w:hint="eastAsia" w:ascii="仿宋" w:hAnsi="仿宋" w:eastAsia="仿宋" w:cs="仿宋"/>
                <w:sz w:val="24"/>
                <w:szCs w:val="24"/>
              </w:rPr>
              <w:t xml:space="preserve"> </w:t>
            </w:r>
            <w:r>
              <w:rPr>
                <w:rFonts w:hint="eastAsia" w:ascii="仿宋" w:hAnsi="仿宋" w:eastAsia="仿宋" w:cs="仿宋"/>
                <w:spacing w:val="8"/>
                <w:sz w:val="24"/>
                <w:szCs w:val="24"/>
              </w:rPr>
              <w:t>景的提醒）为基础</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，此部分病人出院后再执行智能</w:t>
            </w:r>
            <w:r>
              <w:rPr>
                <w:rFonts w:hint="eastAsia" w:ascii="仿宋" w:hAnsi="仿宋" w:eastAsia="仿宋" w:cs="仿宋"/>
                <w:spacing w:val="7"/>
                <w:sz w:val="24"/>
                <w:szCs w:val="24"/>
              </w:rPr>
              <w:t>审核规则引擎</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，将出院提醒与住院过程提醒的结果比对</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 xml:space="preserve"> </w:t>
            </w:r>
            <w:r>
              <w:rPr>
                <w:rFonts w:hint="eastAsia" w:ascii="仿宋" w:hAnsi="仿宋" w:eastAsia="仿宋" w:cs="仿宋"/>
                <w:spacing w:val="8"/>
                <w:sz w:val="24"/>
                <w:szCs w:val="24"/>
              </w:rPr>
              <w:t>通过疑似违规问题提醒次数变化</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，体现医院推进医保智能审核</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，开展医保违规自查自纠工作的效果。分析结</w:t>
            </w:r>
            <w:r>
              <w:rPr>
                <w:rFonts w:hint="eastAsia" w:ascii="仿宋" w:hAnsi="仿宋" w:eastAsia="仿宋" w:cs="仿宋"/>
                <w:sz w:val="24"/>
                <w:szCs w:val="24"/>
              </w:rPr>
              <w:t xml:space="preserve"> </w:t>
            </w:r>
            <w:r>
              <w:rPr>
                <w:rFonts w:hint="eastAsia" w:ascii="仿宋" w:hAnsi="仿宋" w:eastAsia="仿宋" w:cs="仿宋"/>
                <w:spacing w:val="8"/>
                <w:sz w:val="24"/>
                <w:szCs w:val="24"/>
              </w:rPr>
              <w:t>果包含自查自纠人次、</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自查自纠金额</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，系统支持</w:t>
            </w:r>
            <w:r>
              <w:rPr>
                <w:rFonts w:hint="eastAsia" w:ascii="仿宋" w:hAnsi="仿宋" w:eastAsia="仿宋" w:cs="仿宋"/>
                <w:spacing w:val="7"/>
                <w:sz w:val="24"/>
                <w:szCs w:val="24"/>
              </w:rPr>
              <w:t>从全院与科室维度统计自查自纠效果</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，可分析出智能审核效</w:t>
            </w:r>
            <w:r>
              <w:rPr>
                <w:rFonts w:hint="eastAsia" w:ascii="仿宋" w:hAnsi="仿宋" w:eastAsia="仿宋" w:cs="仿宋"/>
                <w:sz w:val="24"/>
                <w:szCs w:val="24"/>
              </w:rPr>
              <w:t xml:space="preserve"> </w:t>
            </w:r>
            <w:r>
              <w:rPr>
                <w:rFonts w:hint="eastAsia" w:ascii="仿宋" w:hAnsi="仿宋" w:eastAsia="仿宋" w:cs="仿宋"/>
                <w:spacing w:val="9"/>
                <w:sz w:val="24"/>
                <w:szCs w:val="24"/>
              </w:rPr>
              <w:t>果较为明显的科室与效果不佳的科室分布   方便针对性指导临床科室智能审核应</w:t>
            </w:r>
            <w:r>
              <w:rPr>
                <w:rFonts w:hint="eastAsia" w:ascii="仿宋" w:hAnsi="仿宋" w:eastAsia="仿宋" w:cs="仿宋"/>
                <w:spacing w:val="8"/>
                <w:sz w:val="24"/>
                <w:szCs w:val="24"/>
              </w:rPr>
              <w:t>用管理</w:t>
            </w:r>
          </w:p>
        </w:tc>
      </w:tr>
      <w:tr w14:paraId="309D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04D14263">
            <w:pPr>
              <w:rPr>
                <w:rFonts w:ascii="Arial" w:hAnsi="Arial" w:eastAsia="Arial" w:cs="Arial"/>
                <w:sz w:val="21"/>
                <w:szCs w:val="21"/>
                <w:vertAlign w:val="baseline"/>
              </w:rPr>
            </w:pPr>
          </w:p>
        </w:tc>
        <w:tc>
          <w:tcPr>
            <w:tcW w:w="1124" w:type="dxa"/>
            <w:vMerge w:val="continue"/>
            <w:tcBorders/>
          </w:tcPr>
          <w:p w14:paraId="12002A6A">
            <w:pPr>
              <w:rPr>
                <w:rFonts w:ascii="Arial" w:hAnsi="Arial" w:eastAsia="Arial" w:cs="Arial"/>
                <w:sz w:val="21"/>
                <w:szCs w:val="21"/>
                <w:vertAlign w:val="baseline"/>
              </w:rPr>
            </w:pPr>
          </w:p>
        </w:tc>
        <w:tc>
          <w:tcPr>
            <w:tcW w:w="1156" w:type="dxa"/>
            <w:vAlign w:val="center"/>
          </w:tcPr>
          <w:p w14:paraId="3F287B87">
            <w:pPr>
              <w:pStyle w:val="44"/>
              <w:spacing w:before="65" w:line="192" w:lineRule="auto"/>
              <w:jc w:val="center"/>
              <w:rPr>
                <w:rFonts w:hint="eastAsia" w:ascii="仿宋" w:hAnsi="仿宋" w:eastAsia="仿宋" w:cs="仿宋"/>
                <w:sz w:val="24"/>
                <w:szCs w:val="24"/>
              </w:rPr>
            </w:pPr>
            <w:r>
              <w:rPr>
                <w:rFonts w:hint="eastAsia" w:ascii="仿宋" w:hAnsi="仿宋" w:eastAsia="仿宋" w:cs="仿宋"/>
                <w:spacing w:val="8"/>
                <w:sz w:val="24"/>
                <w:szCs w:val="24"/>
              </w:rPr>
              <w:t>智能审核综合</w:t>
            </w:r>
          </w:p>
          <w:p w14:paraId="49B81FAF">
            <w:pPr>
              <w:jc w:val="center"/>
              <w:rPr>
                <w:rFonts w:ascii="Arial" w:hAnsi="Arial" w:eastAsia="Arial" w:cs="Arial"/>
                <w:sz w:val="21"/>
                <w:szCs w:val="21"/>
                <w:vertAlign w:val="baseline"/>
              </w:rPr>
            </w:pPr>
            <w:r>
              <w:rPr>
                <w:rFonts w:hint="eastAsia" w:ascii="仿宋" w:hAnsi="仿宋" w:eastAsia="仿宋" w:cs="仿宋"/>
                <w:spacing w:val="7"/>
                <w:sz w:val="24"/>
                <w:szCs w:val="24"/>
              </w:rPr>
              <w:t>分析</w:t>
            </w:r>
          </w:p>
        </w:tc>
        <w:tc>
          <w:tcPr>
            <w:tcW w:w="6958" w:type="dxa"/>
          </w:tcPr>
          <w:p w14:paraId="7B465245">
            <w:pPr>
              <w:pStyle w:val="44"/>
              <w:spacing w:before="1" w:line="183" w:lineRule="auto"/>
              <w:ind w:left="27"/>
              <w:rPr>
                <w:rFonts w:hint="eastAsia" w:ascii="仿宋" w:hAnsi="仿宋" w:eastAsia="仿宋" w:cs="仿宋"/>
                <w:sz w:val="24"/>
                <w:szCs w:val="24"/>
              </w:rPr>
            </w:pPr>
            <w:r>
              <w:rPr>
                <w:rFonts w:hint="eastAsia" w:ascii="仿宋" w:hAnsi="仿宋" w:eastAsia="仿宋" w:cs="仿宋"/>
                <w:spacing w:val="8"/>
                <w:sz w:val="24"/>
                <w:szCs w:val="24"/>
              </w:rPr>
              <w:t>系统支持从概览、药品、耗材、项目、疾病、规则、科室、</w:t>
            </w:r>
            <w:r>
              <w:rPr>
                <w:rFonts w:hint="eastAsia" w:ascii="仿宋" w:hAnsi="仿宋" w:eastAsia="仿宋" w:cs="仿宋"/>
                <w:spacing w:val="-9"/>
                <w:sz w:val="24"/>
                <w:szCs w:val="24"/>
              </w:rPr>
              <w:t xml:space="preserve"> </w:t>
            </w:r>
            <w:r>
              <w:rPr>
                <w:rFonts w:hint="eastAsia" w:ascii="仿宋" w:hAnsi="仿宋" w:eastAsia="仿宋" w:cs="仿宋"/>
                <w:spacing w:val="8"/>
                <w:sz w:val="24"/>
                <w:szCs w:val="24"/>
              </w:rPr>
              <w:t>医生多视角全维度进行智能审核应用分析。</w:t>
            </w:r>
          </w:p>
          <w:p w14:paraId="7F7143BB">
            <w:pPr>
              <w:pStyle w:val="44"/>
              <w:spacing w:line="209" w:lineRule="auto"/>
              <w:ind w:left="29" w:right="138" w:firstLine="13"/>
              <w:rPr>
                <w:rFonts w:hint="eastAsia" w:ascii="仿宋" w:hAnsi="仿宋" w:eastAsia="仿宋" w:cs="仿宋"/>
                <w:sz w:val="24"/>
                <w:szCs w:val="24"/>
              </w:rPr>
            </w:pPr>
            <w:r>
              <w:rPr>
                <w:rFonts w:hint="eastAsia" w:ascii="仿宋" w:hAnsi="仿宋" w:eastAsia="仿宋" w:cs="仿宋"/>
                <w:spacing w:val="9"/>
                <w:sz w:val="24"/>
                <w:szCs w:val="24"/>
              </w:rPr>
              <w:t>1、系统可在一屏查看药品提醒排行、耗材提醒排行、项目提醒排</w:t>
            </w:r>
            <w:r>
              <w:rPr>
                <w:rFonts w:hint="eastAsia" w:ascii="仿宋" w:hAnsi="仿宋" w:eastAsia="仿宋" w:cs="仿宋"/>
                <w:spacing w:val="8"/>
                <w:sz w:val="24"/>
                <w:szCs w:val="24"/>
              </w:rPr>
              <w:t>行、疾病提醒分布、规则提醒分布、违规</w:t>
            </w:r>
            <w:r>
              <w:rPr>
                <w:rFonts w:hint="eastAsia" w:ascii="仿宋" w:hAnsi="仿宋" w:eastAsia="仿宋" w:cs="仿宋"/>
                <w:sz w:val="24"/>
                <w:szCs w:val="24"/>
              </w:rPr>
              <w:t xml:space="preserve"> </w:t>
            </w:r>
            <w:r>
              <w:rPr>
                <w:rFonts w:hint="eastAsia" w:ascii="仿宋" w:hAnsi="仿宋" w:eastAsia="仿宋" w:cs="仿宋"/>
                <w:spacing w:val="8"/>
                <w:sz w:val="24"/>
                <w:szCs w:val="24"/>
              </w:rPr>
              <w:t>类型提醒分布</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，整体全面了解药品、耗材、项目、疾病、规则审核提醒情况；</w:t>
            </w:r>
          </w:p>
          <w:p w14:paraId="1FEDBE28">
            <w:pPr>
              <w:pStyle w:val="44"/>
              <w:spacing w:before="2" w:line="209" w:lineRule="auto"/>
              <w:ind w:left="28" w:right="138" w:firstLine="6"/>
              <w:rPr>
                <w:rFonts w:hint="eastAsia" w:ascii="仿宋" w:hAnsi="仿宋" w:eastAsia="仿宋" w:cs="仿宋"/>
                <w:sz w:val="24"/>
                <w:szCs w:val="24"/>
              </w:rPr>
            </w:pPr>
            <w:r>
              <w:rPr>
                <w:rFonts w:hint="eastAsia" w:ascii="仿宋" w:hAnsi="仿宋" w:eastAsia="仿宋" w:cs="仿宋"/>
                <w:spacing w:val="8"/>
                <w:sz w:val="24"/>
                <w:szCs w:val="24"/>
              </w:rPr>
              <w:t>2、支持从药品视角筛选分析全院或某科室使用药品的提醒情况</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rPr>
              <w:t>，从药品使用人次、提醒人次、提醒人次占</w:t>
            </w:r>
            <w:r>
              <w:rPr>
                <w:rFonts w:hint="eastAsia" w:ascii="仿宋" w:hAnsi="仿宋" w:eastAsia="仿宋" w:cs="仿宋"/>
                <w:sz w:val="24"/>
                <w:szCs w:val="24"/>
              </w:rPr>
              <w:t xml:space="preserve"> </w:t>
            </w:r>
            <w:r>
              <w:rPr>
                <w:rFonts w:hint="eastAsia" w:ascii="仿宋" w:hAnsi="仿宋" w:eastAsia="仿宋" w:cs="仿宋"/>
                <w:spacing w:val="9"/>
                <w:sz w:val="24"/>
                <w:szCs w:val="24"/>
              </w:rPr>
              <w:t>比、提醒次数、提醒涉及金额多指标统计分析出高</w:t>
            </w:r>
            <w:r>
              <w:rPr>
                <w:rFonts w:hint="eastAsia" w:ascii="仿宋" w:hAnsi="仿宋" w:eastAsia="仿宋" w:cs="仿宋"/>
                <w:spacing w:val="8"/>
                <w:sz w:val="24"/>
                <w:szCs w:val="24"/>
              </w:rPr>
              <w:t>频审核违规的药品</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，可对单一药品审核提醒进行深度分</w:t>
            </w:r>
            <w:r>
              <w:rPr>
                <w:rFonts w:hint="eastAsia" w:ascii="仿宋" w:hAnsi="仿宋" w:eastAsia="仿宋" w:cs="仿宋"/>
                <w:sz w:val="24"/>
                <w:szCs w:val="24"/>
              </w:rPr>
              <w:t xml:space="preserve">   </w:t>
            </w:r>
            <w:r>
              <w:rPr>
                <w:rFonts w:hint="eastAsia" w:ascii="仿宋" w:hAnsi="仿宋" w:eastAsia="仿宋" w:cs="仿宋"/>
                <w:spacing w:val="7"/>
                <w:sz w:val="24"/>
                <w:szCs w:val="24"/>
              </w:rPr>
              <w:t>析</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，统计使用该药品并产生违规提醒的科室、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医生、疾病、规则与提醒明细信息；</w:t>
            </w:r>
          </w:p>
          <w:p w14:paraId="1D78C800">
            <w:pPr>
              <w:pStyle w:val="44"/>
              <w:spacing w:before="2" w:line="209" w:lineRule="auto"/>
              <w:ind w:left="28" w:right="138" w:firstLine="8"/>
              <w:rPr>
                <w:rFonts w:hint="eastAsia" w:ascii="仿宋" w:hAnsi="仿宋" w:eastAsia="仿宋" w:cs="仿宋"/>
                <w:sz w:val="24"/>
                <w:szCs w:val="24"/>
              </w:rPr>
            </w:pPr>
            <w:r>
              <w:rPr>
                <w:rFonts w:hint="eastAsia" w:ascii="仿宋" w:hAnsi="仿宋" w:eastAsia="仿宋" w:cs="仿宋"/>
                <w:spacing w:val="8"/>
                <w:sz w:val="24"/>
                <w:szCs w:val="24"/>
              </w:rPr>
              <w:t>3、支持从耗材视角筛选分析全院或某科室使用耗材的提醒情况</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，从耗材使用人次、提醒人次、提醒人次占</w:t>
            </w:r>
            <w:r>
              <w:rPr>
                <w:rFonts w:hint="eastAsia" w:ascii="仿宋" w:hAnsi="仿宋" w:eastAsia="仿宋" w:cs="仿宋"/>
                <w:sz w:val="24"/>
                <w:szCs w:val="24"/>
              </w:rPr>
              <w:t xml:space="preserve"> </w:t>
            </w:r>
            <w:r>
              <w:rPr>
                <w:rFonts w:hint="eastAsia" w:ascii="仿宋" w:hAnsi="仿宋" w:eastAsia="仿宋" w:cs="仿宋"/>
                <w:spacing w:val="9"/>
                <w:sz w:val="24"/>
                <w:szCs w:val="24"/>
              </w:rPr>
              <w:t>比、提醒次数、提醒涉及金额多指标统计分析出高</w:t>
            </w:r>
            <w:r>
              <w:rPr>
                <w:rFonts w:hint="eastAsia" w:ascii="仿宋" w:hAnsi="仿宋" w:eastAsia="仿宋" w:cs="仿宋"/>
                <w:spacing w:val="8"/>
                <w:sz w:val="24"/>
                <w:szCs w:val="24"/>
              </w:rPr>
              <w:t>频审核违规的耗材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，可对单一耗材审核提醒进行深度分</w:t>
            </w:r>
            <w:r>
              <w:rPr>
                <w:rFonts w:hint="eastAsia" w:ascii="仿宋" w:hAnsi="仿宋" w:eastAsia="仿宋" w:cs="仿宋"/>
                <w:sz w:val="24"/>
                <w:szCs w:val="24"/>
              </w:rPr>
              <w:t xml:space="preserve">   </w:t>
            </w:r>
            <w:r>
              <w:rPr>
                <w:rFonts w:hint="eastAsia" w:ascii="仿宋" w:hAnsi="仿宋" w:eastAsia="仿宋" w:cs="仿宋"/>
                <w:spacing w:val="7"/>
                <w:sz w:val="24"/>
                <w:szCs w:val="24"/>
              </w:rPr>
              <w:t>析</w:t>
            </w:r>
            <w:r>
              <w:rPr>
                <w:rFonts w:hint="eastAsia" w:ascii="仿宋" w:hAnsi="仿宋" w:eastAsia="仿宋" w:cs="仿宋"/>
                <w:spacing w:val="-10"/>
                <w:sz w:val="24"/>
                <w:szCs w:val="24"/>
              </w:rPr>
              <w:t xml:space="preserve"> </w:t>
            </w:r>
            <w:r>
              <w:rPr>
                <w:rFonts w:hint="eastAsia" w:ascii="仿宋" w:hAnsi="仿宋" w:eastAsia="仿宋" w:cs="仿宋"/>
                <w:spacing w:val="7"/>
                <w:sz w:val="24"/>
                <w:szCs w:val="24"/>
              </w:rPr>
              <w:t>，统计使用该耗材并产生违规提醒的科室、</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医生、疾病、规则与提醒明细信息；</w:t>
            </w:r>
          </w:p>
          <w:p w14:paraId="13E282F7">
            <w:pPr>
              <w:pStyle w:val="44"/>
              <w:spacing w:before="1" w:line="209" w:lineRule="auto"/>
              <w:ind w:left="28" w:right="73" w:hanging="1"/>
              <w:rPr>
                <w:rFonts w:hint="eastAsia" w:ascii="仿宋" w:hAnsi="仿宋" w:eastAsia="仿宋" w:cs="仿宋"/>
                <w:sz w:val="24"/>
                <w:szCs w:val="24"/>
              </w:rPr>
            </w:pPr>
            <w:r>
              <w:rPr>
                <w:rFonts w:hint="eastAsia" w:ascii="仿宋" w:hAnsi="仿宋" w:eastAsia="仿宋" w:cs="仿宋"/>
                <w:spacing w:val="9"/>
                <w:sz w:val="24"/>
                <w:szCs w:val="24"/>
              </w:rPr>
              <w:t>4、支持从项目视角筛选分析全院或某科室使用</w:t>
            </w:r>
            <w:r>
              <w:rPr>
                <w:rFonts w:hint="eastAsia" w:ascii="仿宋" w:hAnsi="仿宋" w:eastAsia="仿宋" w:cs="仿宋"/>
                <w:spacing w:val="8"/>
                <w:sz w:val="24"/>
                <w:szCs w:val="24"/>
              </w:rPr>
              <w:t>项目提醒情况</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，从医疗服务项目使用人次、提醒人次、提醒</w:t>
            </w:r>
            <w:r>
              <w:rPr>
                <w:rFonts w:hint="eastAsia" w:ascii="仿宋" w:hAnsi="仿宋" w:eastAsia="仿宋" w:cs="仿宋"/>
                <w:sz w:val="24"/>
                <w:szCs w:val="24"/>
              </w:rPr>
              <w:t xml:space="preserve">  </w:t>
            </w:r>
            <w:r>
              <w:rPr>
                <w:rFonts w:hint="eastAsia" w:ascii="仿宋" w:hAnsi="仿宋" w:eastAsia="仿宋" w:cs="仿宋"/>
                <w:spacing w:val="9"/>
                <w:sz w:val="24"/>
                <w:szCs w:val="24"/>
              </w:rPr>
              <w:t>人次占比、提醒次数、提醒涉及金额多指标统计分</w:t>
            </w:r>
            <w:r>
              <w:rPr>
                <w:rFonts w:hint="eastAsia" w:ascii="仿宋" w:hAnsi="仿宋" w:eastAsia="仿宋" w:cs="仿宋"/>
                <w:spacing w:val="8"/>
                <w:sz w:val="24"/>
                <w:szCs w:val="24"/>
              </w:rPr>
              <w:t>析出高频审核违规的医疗服务项目</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，可对单一医疗服务项</w:t>
            </w:r>
            <w:r>
              <w:rPr>
                <w:rFonts w:hint="eastAsia" w:ascii="仿宋" w:hAnsi="仿宋" w:eastAsia="仿宋" w:cs="仿宋"/>
                <w:sz w:val="24"/>
                <w:szCs w:val="24"/>
              </w:rPr>
              <w:t xml:space="preserve"> </w:t>
            </w:r>
            <w:r>
              <w:rPr>
                <w:rFonts w:hint="eastAsia" w:ascii="仿宋" w:hAnsi="仿宋" w:eastAsia="仿宋" w:cs="仿宋"/>
                <w:spacing w:val="8"/>
                <w:sz w:val="24"/>
                <w:szCs w:val="24"/>
              </w:rPr>
              <w:t>目审核提醒进行深度分析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，统计开展该服务项目并产生违规提醒的违规提醒科室、</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医生、疾病、规则与提醒</w:t>
            </w:r>
            <w:r>
              <w:rPr>
                <w:rFonts w:hint="eastAsia" w:ascii="仿宋" w:hAnsi="仿宋" w:eastAsia="仿宋" w:cs="仿宋"/>
                <w:sz w:val="24"/>
                <w:szCs w:val="24"/>
              </w:rPr>
              <w:t xml:space="preserve"> </w:t>
            </w:r>
            <w:r>
              <w:rPr>
                <w:rFonts w:hint="eastAsia" w:ascii="仿宋" w:hAnsi="仿宋" w:eastAsia="仿宋" w:cs="仿宋"/>
                <w:spacing w:val="6"/>
                <w:sz w:val="24"/>
                <w:szCs w:val="24"/>
              </w:rPr>
              <w:t>明细信息；</w:t>
            </w:r>
          </w:p>
          <w:p w14:paraId="18DAC1FC">
            <w:pPr>
              <w:pStyle w:val="44"/>
              <w:spacing w:before="2" w:line="209" w:lineRule="auto"/>
              <w:ind w:left="27" w:right="108" w:firstLine="11"/>
              <w:rPr>
                <w:rFonts w:hint="eastAsia" w:ascii="仿宋" w:hAnsi="仿宋" w:eastAsia="仿宋" w:cs="仿宋"/>
                <w:sz w:val="24"/>
                <w:szCs w:val="24"/>
              </w:rPr>
            </w:pPr>
            <w:r>
              <w:rPr>
                <w:rFonts w:hint="eastAsia" w:ascii="仿宋" w:hAnsi="仿宋" w:eastAsia="仿宋" w:cs="仿宋"/>
                <w:spacing w:val="8"/>
                <w:sz w:val="24"/>
                <w:szCs w:val="24"/>
              </w:rPr>
              <w:t>5、支持从疾病视角筛选分析全院或某科室诊断疾病提醒情况</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，从诊断疾病人次、提醒人次、提醒人次占比</w:t>
            </w:r>
            <w:r>
              <w:rPr>
                <w:rFonts w:hint="eastAsia" w:ascii="仿宋" w:hAnsi="仿宋" w:eastAsia="仿宋" w:cs="仿宋"/>
                <w:sz w:val="24"/>
                <w:szCs w:val="24"/>
              </w:rPr>
              <w:t xml:space="preserve">  </w:t>
            </w:r>
            <w:r>
              <w:rPr>
                <w:rFonts w:hint="eastAsia" w:ascii="仿宋" w:hAnsi="仿宋" w:eastAsia="仿宋" w:cs="仿宋"/>
                <w:spacing w:val="8"/>
                <w:sz w:val="24"/>
                <w:szCs w:val="24"/>
              </w:rPr>
              <w:t>、提醒次数、提醒涉及金额多指标统计分析出高频审核违规的疾病</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w:t>
            </w:r>
            <w:r>
              <w:rPr>
                <w:rFonts w:hint="eastAsia" w:ascii="仿宋" w:hAnsi="仿宋" w:eastAsia="仿宋" w:cs="仿宋"/>
                <w:spacing w:val="7"/>
                <w:sz w:val="24"/>
                <w:szCs w:val="24"/>
              </w:rPr>
              <w:t>疾病审核提醒进行深度分析，</w:t>
            </w:r>
            <w:r>
              <w:rPr>
                <w:rFonts w:hint="eastAsia" w:ascii="仿宋" w:hAnsi="仿宋" w:eastAsia="仿宋" w:cs="仿宋"/>
                <w:sz w:val="24"/>
                <w:szCs w:val="24"/>
              </w:rPr>
              <w:t xml:space="preserve"> </w:t>
            </w:r>
            <w:r>
              <w:rPr>
                <w:rFonts w:hint="eastAsia" w:ascii="仿宋" w:hAnsi="仿宋" w:eastAsia="仿宋" w:cs="仿宋"/>
                <w:spacing w:val="8"/>
                <w:sz w:val="24"/>
                <w:szCs w:val="24"/>
              </w:rPr>
              <w:t>统计治疗该疾病并产生违规提醒的科室、</w:t>
            </w:r>
            <w:r>
              <w:rPr>
                <w:rFonts w:hint="eastAsia" w:ascii="仿宋" w:hAnsi="仿宋" w:eastAsia="仿宋" w:cs="仿宋"/>
                <w:spacing w:val="-10"/>
                <w:sz w:val="24"/>
                <w:szCs w:val="24"/>
              </w:rPr>
              <w:t xml:space="preserve"> </w:t>
            </w:r>
            <w:r>
              <w:rPr>
                <w:rFonts w:hint="eastAsia" w:ascii="仿宋" w:hAnsi="仿宋" w:eastAsia="仿宋" w:cs="仿宋"/>
                <w:spacing w:val="8"/>
                <w:sz w:val="24"/>
                <w:szCs w:val="24"/>
              </w:rPr>
              <w:t>医生、以及相关药品、耗材、项目、规则与提醒明细信息；</w:t>
            </w:r>
          </w:p>
          <w:p w14:paraId="6B7AB389">
            <w:pPr>
              <w:pStyle w:val="44"/>
              <w:spacing w:before="2" w:line="209" w:lineRule="auto"/>
              <w:ind w:left="27" w:right="73" w:firstLine="7"/>
              <w:rPr>
                <w:rFonts w:hint="eastAsia" w:ascii="仿宋" w:hAnsi="仿宋" w:eastAsia="仿宋" w:cs="仿宋"/>
                <w:sz w:val="24"/>
                <w:szCs w:val="24"/>
              </w:rPr>
            </w:pPr>
            <w:r>
              <w:rPr>
                <w:rFonts w:hint="eastAsia" w:ascii="仿宋" w:hAnsi="仿宋" w:eastAsia="仿宋" w:cs="仿宋"/>
                <w:spacing w:val="8"/>
                <w:sz w:val="24"/>
                <w:szCs w:val="24"/>
              </w:rPr>
              <w:t>6、支持从规则视角筛选分析全院或某科室规则提醒情况</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rPr>
              <w:t>，从规则等级、提醒人次、提醒次数、提醒涉及金</w:t>
            </w:r>
            <w:r>
              <w:rPr>
                <w:rFonts w:hint="eastAsia" w:ascii="仿宋" w:hAnsi="仿宋" w:eastAsia="仿宋" w:cs="仿宋"/>
                <w:sz w:val="24"/>
                <w:szCs w:val="24"/>
              </w:rPr>
              <w:t xml:space="preserve">  </w:t>
            </w:r>
            <w:r>
              <w:rPr>
                <w:rFonts w:hint="eastAsia" w:ascii="仿宋" w:hAnsi="仿宋" w:eastAsia="仿宋" w:cs="仿宋"/>
                <w:spacing w:val="8"/>
                <w:sz w:val="24"/>
                <w:szCs w:val="24"/>
              </w:rPr>
              <w:t>额多指标统计分析出高频审核违规的规则</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，可对单一规则可进行深度分析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，统计触发该规则的病例对应的科</w:t>
            </w:r>
            <w:r>
              <w:rPr>
                <w:rFonts w:hint="eastAsia" w:ascii="仿宋" w:hAnsi="仿宋" w:eastAsia="仿宋" w:cs="仿宋"/>
                <w:sz w:val="24"/>
                <w:szCs w:val="24"/>
              </w:rPr>
              <w:t xml:space="preserve"> </w:t>
            </w:r>
            <w:r>
              <w:rPr>
                <w:rFonts w:hint="eastAsia" w:ascii="仿宋" w:hAnsi="仿宋" w:eastAsia="仿宋" w:cs="仿宋"/>
                <w:spacing w:val="6"/>
                <w:sz w:val="24"/>
                <w:szCs w:val="24"/>
              </w:rPr>
              <w:t>室分布、</w:t>
            </w:r>
            <w:r>
              <w:rPr>
                <w:rFonts w:hint="eastAsia" w:ascii="仿宋" w:hAnsi="仿宋" w:eastAsia="仿宋" w:cs="仿宋"/>
                <w:spacing w:val="-8"/>
                <w:sz w:val="24"/>
                <w:szCs w:val="24"/>
              </w:rPr>
              <w:t xml:space="preserve"> </w:t>
            </w:r>
            <w:r>
              <w:rPr>
                <w:rFonts w:hint="eastAsia" w:ascii="仿宋" w:hAnsi="仿宋" w:eastAsia="仿宋" w:cs="仿宋"/>
                <w:spacing w:val="6"/>
                <w:sz w:val="24"/>
                <w:szCs w:val="24"/>
              </w:rPr>
              <w:t>医生分布与提醒明细信息；</w:t>
            </w:r>
          </w:p>
          <w:p w14:paraId="2061311C">
            <w:pPr>
              <w:pStyle w:val="44"/>
              <w:spacing w:before="2" w:line="209" w:lineRule="auto"/>
              <w:ind w:left="28" w:right="73" w:firstLine="6"/>
              <w:rPr>
                <w:rFonts w:hint="eastAsia" w:ascii="仿宋" w:hAnsi="仿宋" w:eastAsia="仿宋" w:cs="仿宋"/>
                <w:sz w:val="24"/>
                <w:szCs w:val="24"/>
              </w:rPr>
            </w:pPr>
            <w:r>
              <w:rPr>
                <w:rFonts w:hint="eastAsia" w:ascii="仿宋" w:hAnsi="仿宋" w:eastAsia="仿宋" w:cs="仿宋"/>
                <w:spacing w:val="8"/>
                <w:sz w:val="24"/>
                <w:szCs w:val="24"/>
              </w:rPr>
              <w:t>7、支持从科室视角分析科室违规提醒情况</w:t>
            </w:r>
            <w:r>
              <w:rPr>
                <w:rFonts w:hint="eastAsia" w:ascii="仿宋" w:hAnsi="仿宋" w:eastAsia="仿宋" w:cs="仿宋"/>
                <w:spacing w:val="-7"/>
                <w:sz w:val="24"/>
                <w:szCs w:val="24"/>
              </w:rPr>
              <w:t xml:space="preserve"> </w:t>
            </w:r>
            <w:r>
              <w:rPr>
                <w:rFonts w:hint="eastAsia" w:ascii="仿宋" w:hAnsi="仿宋" w:eastAsia="仿宋" w:cs="仿宋"/>
                <w:spacing w:val="8"/>
                <w:sz w:val="24"/>
                <w:szCs w:val="24"/>
              </w:rPr>
              <w:t>，从科室出院人次、提醒人次、提醒人次占比、提醒次数、提醒</w:t>
            </w:r>
            <w:r>
              <w:rPr>
                <w:rFonts w:hint="eastAsia" w:ascii="仿宋" w:hAnsi="仿宋" w:eastAsia="仿宋" w:cs="仿宋"/>
                <w:sz w:val="24"/>
                <w:szCs w:val="24"/>
              </w:rPr>
              <w:t xml:space="preserve">  </w:t>
            </w:r>
            <w:r>
              <w:rPr>
                <w:rFonts w:hint="eastAsia" w:ascii="仿宋" w:hAnsi="仿宋" w:eastAsia="仿宋" w:cs="仿宋"/>
                <w:spacing w:val="8"/>
                <w:sz w:val="24"/>
                <w:szCs w:val="24"/>
              </w:rPr>
              <w:t>涉及金额多指标统计分析出高频审核违规的科室</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，可对单一科室审核提醒进行深度分析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，统计该科室触</w:t>
            </w:r>
            <w:r>
              <w:rPr>
                <w:rFonts w:hint="eastAsia" w:ascii="仿宋" w:hAnsi="仿宋" w:eastAsia="仿宋" w:cs="仿宋"/>
                <w:spacing w:val="7"/>
                <w:sz w:val="24"/>
                <w:szCs w:val="24"/>
              </w:rPr>
              <w:t>发违</w:t>
            </w:r>
            <w:r>
              <w:rPr>
                <w:rFonts w:hint="eastAsia" w:ascii="仿宋" w:hAnsi="仿宋" w:eastAsia="仿宋" w:cs="仿宋"/>
                <w:sz w:val="24"/>
                <w:szCs w:val="24"/>
              </w:rPr>
              <w:t xml:space="preserve"> </w:t>
            </w:r>
            <w:r>
              <w:rPr>
                <w:rFonts w:hint="eastAsia" w:ascii="仿宋" w:hAnsi="仿宋" w:eastAsia="仿宋" w:cs="仿宋"/>
                <w:spacing w:val="9"/>
                <w:sz w:val="24"/>
                <w:szCs w:val="24"/>
              </w:rPr>
              <w:t>规提醒对应的医生、相关药品、耗材、项目、疾病、</w:t>
            </w:r>
            <w:r>
              <w:rPr>
                <w:rFonts w:hint="eastAsia" w:ascii="仿宋" w:hAnsi="仿宋" w:eastAsia="仿宋" w:cs="仿宋"/>
                <w:spacing w:val="8"/>
                <w:sz w:val="24"/>
                <w:szCs w:val="24"/>
              </w:rPr>
              <w:t>规则与提醒明细信息；</w:t>
            </w:r>
          </w:p>
          <w:p w14:paraId="461774ED">
            <w:pPr>
              <w:rPr>
                <w:rFonts w:ascii="Arial" w:hAnsi="Arial" w:eastAsia="Arial" w:cs="Arial"/>
                <w:sz w:val="21"/>
                <w:szCs w:val="21"/>
                <w:vertAlign w:val="baseline"/>
              </w:rPr>
            </w:pPr>
            <w:r>
              <w:rPr>
                <w:rFonts w:hint="eastAsia" w:ascii="仿宋" w:hAnsi="仿宋" w:eastAsia="仿宋" w:cs="仿宋"/>
                <w:spacing w:val="8"/>
                <w:sz w:val="24"/>
                <w:szCs w:val="24"/>
              </w:rPr>
              <w:t>8、支持从医生视角分析科室医生违规提醒情况</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，从科室医生出院人次、提醒人次、提醒人次占比、提醒次</w:t>
            </w:r>
            <w:r>
              <w:rPr>
                <w:rFonts w:hint="eastAsia" w:ascii="仿宋" w:hAnsi="仿宋" w:eastAsia="仿宋" w:cs="仿宋"/>
                <w:sz w:val="24"/>
                <w:szCs w:val="24"/>
              </w:rPr>
              <w:t xml:space="preserve">  </w:t>
            </w:r>
            <w:r>
              <w:rPr>
                <w:rFonts w:hint="eastAsia" w:ascii="仿宋" w:hAnsi="仿宋" w:eastAsia="仿宋" w:cs="仿宋"/>
                <w:spacing w:val="8"/>
                <w:position w:val="-1"/>
                <w:sz w:val="24"/>
                <w:szCs w:val="24"/>
              </w:rPr>
              <w:t xml:space="preserve">数   提醒涉及金额多指标统计分析出高频审核违规的科室医生   可对单一医生审核提醒进行深度分析   </w:t>
            </w:r>
            <w:r>
              <w:rPr>
                <w:rFonts w:hint="eastAsia" w:ascii="仿宋" w:hAnsi="仿宋" w:eastAsia="仿宋" w:cs="仿宋"/>
                <w:spacing w:val="7"/>
                <w:position w:val="-1"/>
                <w:sz w:val="24"/>
                <w:szCs w:val="24"/>
              </w:rPr>
              <w:t xml:space="preserve"> 统计</w:t>
            </w:r>
          </w:p>
        </w:tc>
      </w:tr>
      <w:tr w14:paraId="655E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3DCA54EC">
            <w:pPr>
              <w:pStyle w:val="44"/>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1124" w:type="dxa"/>
            <w:vMerge w:val="restart"/>
            <w:vAlign w:val="center"/>
          </w:tcPr>
          <w:p w14:paraId="2FFBCB78">
            <w:pPr>
              <w:pStyle w:val="44"/>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w:t>
            </w:r>
          </w:p>
        </w:tc>
        <w:tc>
          <w:tcPr>
            <w:tcW w:w="1156" w:type="dxa"/>
            <w:vAlign w:val="top"/>
          </w:tcPr>
          <w:p w14:paraId="42ECA47E">
            <w:pPr>
              <w:pStyle w:val="44"/>
              <w:spacing w:before="296" w:line="191" w:lineRule="auto"/>
              <w:ind w:left="228" w:leftChars="0"/>
              <w:rPr>
                <w:rFonts w:ascii="Arial" w:hAnsi="Arial" w:eastAsia="Arial" w:cs="Arial"/>
                <w:sz w:val="21"/>
                <w:szCs w:val="21"/>
                <w:vertAlign w:val="baseline"/>
              </w:rPr>
            </w:pPr>
            <w:r>
              <w:rPr>
                <w:rFonts w:hint="eastAsia" w:ascii="仿宋" w:hAnsi="仿宋" w:eastAsia="仿宋" w:cs="仿宋"/>
                <w:spacing w:val="8"/>
                <w:sz w:val="24"/>
                <w:szCs w:val="24"/>
              </w:rPr>
              <w:t>费用转移</w:t>
            </w:r>
          </w:p>
        </w:tc>
        <w:tc>
          <w:tcPr>
            <w:tcW w:w="6958" w:type="dxa"/>
            <w:vAlign w:val="top"/>
          </w:tcPr>
          <w:p w14:paraId="75C598CB">
            <w:pPr>
              <w:pStyle w:val="44"/>
              <w:spacing w:before="72" w:line="207" w:lineRule="auto"/>
              <w:ind w:left="27" w:leftChars="0" w:right="73" w:rightChars="0"/>
              <w:jc w:val="both"/>
              <w:rPr>
                <w:rFonts w:ascii="Arial" w:hAnsi="Arial" w:eastAsia="Arial" w:cs="Arial"/>
                <w:sz w:val="21"/>
                <w:szCs w:val="21"/>
                <w:vertAlign w:val="baseline"/>
              </w:rPr>
            </w:pPr>
            <w:r>
              <w:rPr>
                <w:rFonts w:hint="eastAsia" w:ascii="仿宋" w:hAnsi="仿宋" w:eastAsia="仿宋" w:cs="仿宋"/>
                <w:spacing w:val="8"/>
                <w:sz w:val="24"/>
                <w:szCs w:val="24"/>
              </w:rPr>
              <w:t>把患者原本在住院期间完成的项目转移到门诊完成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，如住院检查前移至门诊等；通过大数据分析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，对某个疾</w:t>
            </w:r>
            <w:r>
              <w:rPr>
                <w:rFonts w:hint="eastAsia" w:ascii="仿宋" w:hAnsi="仿宋" w:eastAsia="仿宋" w:cs="仿宋"/>
                <w:sz w:val="24"/>
                <w:szCs w:val="24"/>
              </w:rPr>
              <w:t xml:space="preserve"> </w:t>
            </w:r>
            <w:r>
              <w:rPr>
                <w:rFonts w:hint="eastAsia" w:ascii="仿宋" w:hAnsi="仿宋" w:eastAsia="仿宋" w:cs="仿宋"/>
                <w:spacing w:val="9"/>
                <w:sz w:val="24"/>
                <w:szCs w:val="24"/>
              </w:rPr>
              <w:t>病的诊疗总费用远低于本地区平均费用的病例作为疑</w:t>
            </w:r>
            <w:r>
              <w:rPr>
                <w:rFonts w:hint="eastAsia" w:ascii="仿宋" w:hAnsi="仿宋" w:eastAsia="仿宋" w:cs="仿宋"/>
                <w:spacing w:val="8"/>
                <w:sz w:val="24"/>
                <w:szCs w:val="24"/>
              </w:rPr>
              <w:t>似病例进行重点核查</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，如某项必要性检查在住院期间没</w:t>
            </w:r>
            <w:r>
              <w:rPr>
                <w:rFonts w:hint="eastAsia" w:ascii="仿宋" w:hAnsi="仿宋" w:eastAsia="仿宋" w:cs="仿宋"/>
                <w:sz w:val="24"/>
                <w:szCs w:val="24"/>
              </w:rPr>
              <w:t xml:space="preserve"> </w:t>
            </w:r>
            <w:r>
              <w:rPr>
                <w:rFonts w:hint="eastAsia" w:ascii="仿宋" w:hAnsi="仿宋" w:eastAsia="仿宋" w:cs="仿宋"/>
                <w:spacing w:val="8"/>
                <w:sz w:val="24"/>
                <w:szCs w:val="24"/>
              </w:rPr>
              <w:t>有开展</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，但是入院前在门诊有相关的检查费用则疑似为费用转移行为。</w:t>
            </w:r>
          </w:p>
        </w:tc>
      </w:tr>
      <w:tr w14:paraId="6A19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35156C2">
            <w:pPr>
              <w:rPr>
                <w:rFonts w:ascii="Arial" w:hAnsi="Arial" w:eastAsia="Arial" w:cs="Arial"/>
                <w:sz w:val="21"/>
                <w:szCs w:val="21"/>
                <w:vertAlign w:val="baseline"/>
              </w:rPr>
            </w:pPr>
          </w:p>
        </w:tc>
        <w:tc>
          <w:tcPr>
            <w:tcW w:w="1124" w:type="dxa"/>
            <w:vMerge w:val="continue"/>
            <w:tcBorders/>
          </w:tcPr>
          <w:p w14:paraId="50D520AB">
            <w:pPr>
              <w:rPr>
                <w:rFonts w:ascii="Arial" w:hAnsi="Arial" w:eastAsia="Arial" w:cs="Arial"/>
                <w:sz w:val="21"/>
                <w:szCs w:val="21"/>
                <w:vertAlign w:val="baseline"/>
              </w:rPr>
            </w:pPr>
          </w:p>
        </w:tc>
        <w:tc>
          <w:tcPr>
            <w:tcW w:w="1156" w:type="dxa"/>
            <w:vAlign w:val="top"/>
          </w:tcPr>
          <w:p w14:paraId="46A6A518">
            <w:pPr>
              <w:pStyle w:val="44"/>
              <w:spacing w:before="120" w:line="192" w:lineRule="auto"/>
              <w:ind w:left="228" w:leftChars="0"/>
              <w:rPr>
                <w:rFonts w:ascii="Arial" w:hAnsi="Arial" w:eastAsia="Arial" w:cs="Arial"/>
                <w:sz w:val="21"/>
                <w:szCs w:val="21"/>
                <w:vertAlign w:val="baseline"/>
              </w:rPr>
            </w:pPr>
            <w:r>
              <w:rPr>
                <w:rFonts w:hint="eastAsia" w:ascii="仿宋" w:hAnsi="仿宋" w:eastAsia="仿宋" w:cs="仿宋"/>
                <w:spacing w:val="8"/>
                <w:sz w:val="24"/>
                <w:szCs w:val="24"/>
              </w:rPr>
              <w:t>高套编码</w:t>
            </w:r>
          </w:p>
        </w:tc>
        <w:tc>
          <w:tcPr>
            <w:tcW w:w="6958" w:type="dxa"/>
            <w:vAlign w:val="top"/>
          </w:tcPr>
          <w:p w14:paraId="162AA3B6">
            <w:pPr>
              <w:pStyle w:val="44"/>
              <w:spacing w:before="21" w:line="175" w:lineRule="auto"/>
              <w:ind w:left="48" w:leftChars="0" w:right="70" w:rightChars="0" w:hanging="21" w:firstLineChars="0"/>
              <w:rPr>
                <w:rFonts w:ascii="Arial" w:hAnsi="Arial" w:eastAsia="Arial" w:cs="Arial"/>
                <w:sz w:val="21"/>
                <w:szCs w:val="21"/>
                <w:vertAlign w:val="baseline"/>
              </w:rPr>
            </w:pPr>
            <w:r>
              <w:rPr>
                <w:rFonts w:hint="eastAsia" w:ascii="仿宋" w:hAnsi="仿宋" w:eastAsia="仿宋" w:cs="仿宋"/>
                <w:spacing w:val="8"/>
                <w:sz w:val="24"/>
                <w:szCs w:val="24"/>
              </w:rPr>
              <w:t>通过大数据分析</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，对疑似高套编码行为进行监控。例如</w:t>
            </w:r>
            <w:r>
              <w:rPr>
                <w:rFonts w:hint="eastAsia" w:ascii="仿宋" w:hAnsi="仿宋" w:eastAsia="仿宋" w:cs="仿宋"/>
                <w:spacing w:val="-12"/>
                <w:sz w:val="24"/>
                <w:szCs w:val="24"/>
              </w:rPr>
              <w:t xml:space="preserve"> </w:t>
            </w:r>
            <w:r>
              <w:rPr>
                <w:rFonts w:hint="eastAsia" w:ascii="仿宋" w:hAnsi="仿宋" w:eastAsia="仿宋" w:cs="仿宋"/>
                <w:spacing w:val="8"/>
                <w:sz w:val="24"/>
                <w:szCs w:val="24"/>
              </w:rPr>
              <w:t>：无手术相关费用但入手术组的病例</w:t>
            </w:r>
            <w:r>
              <w:rPr>
                <w:rFonts w:hint="eastAsia" w:ascii="仿宋" w:hAnsi="仿宋" w:eastAsia="仿宋" w:cs="仿宋"/>
                <w:spacing w:val="7"/>
                <w:sz w:val="24"/>
                <w:szCs w:val="24"/>
              </w:rPr>
              <w:t>；手术和收费项</w:t>
            </w:r>
            <w:r>
              <w:rPr>
                <w:rFonts w:hint="eastAsia" w:ascii="仿宋" w:hAnsi="仿宋" w:eastAsia="仿宋" w:cs="仿宋"/>
                <w:sz w:val="24"/>
                <w:szCs w:val="24"/>
              </w:rPr>
              <w:t xml:space="preserve"> </w:t>
            </w:r>
            <w:r>
              <w:rPr>
                <w:rFonts w:hint="eastAsia" w:ascii="仿宋" w:hAnsi="仿宋" w:eastAsia="仿宋" w:cs="仿宋"/>
                <w:spacing w:val="6"/>
                <w:sz w:val="24"/>
                <w:szCs w:val="24"/>
              </w:rPr>
              <w:t>目不匹配</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，实际开展简单手术</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，但入复杂手术相</w:t>
            </w:r>
            <w:r>
              <w:rPr>
                <w:rFonts w:hint="eastAsia" w:ascii="仿宋" w:hAnsi="仿宋" w:eastAsia="仿宋" w:cs="仿宋"/>
                <w:spacing w:val="5"/>
                <w:sz w:val="24"/>
                <w:szCs w:val="24"/>
              </w:rPr>
              <w:t>关组等；</w:t>
            </w:r>
          </w:p>
        </w:tc>
      </w:tr>
      <w:tr w14:paraId="0EB4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restart"/>
            <w:vAlign w:val="center"/>
          </w:tcPr>
          <w:p w14:paraId="68F39015">
            <w:pPr>
              <w:pStyle w:val="44"/>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1124" w:type="dxa"/>
            <w:vMerge w:val="restart"/>
            <w:vAlign w:val="center"/>
          </w:tcPr>
          <w:p w14:paraId="11869706">
            <w:pPr>
              <w:pStyle w:val="44"/>
              <w:spacing w:before="296" w:line="191" w:lineRule="auto"/>
              <w:ind w:left="228" w:leftChars="0"/>
              <w:jc w:val="center"/>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接口服务</w:t>
            </w:r>
          </w:p>
        </w:tc>
        <w:tc>
          <w:tcPr>
            <w:tcW w:w="1156" w:type="dxa"/>
            <w:vAlign w:val="top"/>
          </w:tcPr>
          <w:p w14:paraId="54AE3AFF">
            <w:pPr>
              <w:pStyle w:val="44"/>
              <w:spacing w:before="298" w:line="235" w:lineRule="auto"/>
              <w:ind w:left="37"/>
              <w:rPr>
                <w:rFonts w:hint="eastAsia" w:ascii="仿宋" w:hAnsi="仿宋" w:eastAsia="仿宋" w:cs="仿宋"/>
                <w:sz w:val="24"/>
                <w:szCs w:val="24"/>
              </w:rPr>
            </w:pPr>
            <w:r>
              <w:rPr>
                <w:rFonts w:hint="eastAsia" w:ascii="仿宋" w:hAnsi="仿宋" w:eastAsia="仿宋" w:cs="仿宋"/>
                <w:spacing w:val="7"/>
                <w:sz w:val="24"/>
                <w:szCs w:val="24"/>
              </w:rPr>
              <w:t>普通/特殊门诊</w:t>
            </w:r>
          </w:p>
          <w:p w14:paraId="00AA806B">
            <w:pPr>
              <w:pStyle w:val="44"/>
              <w:spacing w:line="191" w:lineRule="auto"/>
              <w:ind w:left="395" w:leftChars="0"/>
              <w:rPr>
                <w:rFonts w:ascii="Arial" w:hAnsi="Arial" w:eastAsia="Arial" w:cs="Arial"/>
                <w:sz w:val="21"/>
                <w:szCs w:val="21"/>
                <w:vertAlign w:val="baseline"/>
              </w:rPr>
            </w:pPr>
            <w:r>
              <w:rPr>
                <w:rFonts w:hint="eastAsia" w:ascii="仿宋" w:hAnsi="仿宋" w:eastAsia="仿宋" w:cs="仿宋"/>
                <w:spacing w:val="4"/>
                <w:sz w:val="24"/>
                <w:szCs w:val="24"/>
              </w:rPr>
              <w:t>审核</w:t>
            </w:r>
          </w:p>
        </w:tc>
        <w:tc>
          <w:tcPr>
            <w:tcW w:w="6958" w:type="dxa"/>
            <w:vAlign w:val="top"/>
          </w:tcPr>
          <w:p w14:paraId="493B9A2B">
            <w:pPr>
              <w:pStyle w:val="44"/>
              <w:spacing w:before="1" w:line="192" w:lineRule="auto"/>
              <w:ind w:left="26" w:leftChars="0" w:right="70" w:rightChars="0" w:firstLine="2" w:firstLineChars="0"/>
              <w:rPr>
                <w:rFonts w:ascii="Arial" w:hAnsi="Arial" w:eastAsia="Arial" w:cs="Arial"/>
                <w:sz w:val="21"/>
                <w:szCs w:val="21"/>
                <w:vertAlign w:val="baseline"/>
              </w:rPr>
            </w:pPr>
            <w:r>
              <w:rPr>
                <w:rFonts w:hint="eastAsia" w:ascii="仿宋" w:hAnsi="仿宋" w:eastAsia="仿宋" w:cs="仿宋"/>
                <w:spacing w:val="7"/>
                <w:sz w:val="24"/>
                <w:szCs w:val="24"/>
              </w:rPr>
              <w:t>普通/特殊门诊处方审核</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，将门诊处方审核接口嵌入门诊医生站</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，在医师开具门诊处方过程中</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，程序自动调</w:t>
            </w:r>
            <w:r>
              <w:rPr>
                <w:rFonts w:hint="eastAsia" w:ascii="仿宋" w:hAnsi="仿宋" w:eastAsia="仿宋" w:cs="仿宋"/>
                <w:sz w:val="24"/>
                <w:szCs w:val="24"/>
              </w:rPr>
              <w:t xml:space="preserve">   </w:t>
            </w:r>
            <w:r>
              <w:rPr>
                <w:rFonts w:hint="eastAsia" w:ascii="仿宋" w:hAnsi="仿宋" w:eastAsia="仿宋" w:cs="仿宋"/>
                <w:spacing w:val="9"/>
                <w:sz w:val="24"/>
                <w:szCs w:val="24"/>
              </w:rPr>
              <w:t>用门诊处方实时审核服务</w:t>
            </w:r>
            <w:r>
              <w:rPr>
                <w:rFonts w:hint="eastAsia" w:ascii="仿宋" w:hAnsi="仿宋" w:eastAsia="仿宋" w:cs="仿宋"/>
                <w:spacing w:val="-20"/>
                <w:sz w:val="24"/>
                <w:szCs w:val="24"/>
              </w:rPr>
              <w:t xml:space="preserve"> </w:t>
            </w:r>
            <w:r>
              <w:rPr>
                <w:rFonts w:hint="eastAsia" w:ascii="仿宋" w:hAnsi="仿宋" w:eastAsia="仿宋" w:cs="仿宋"/>
                <w:spacing w:val="9"/>
                <w:sz w:val="24"/>
                <w:szCs w:val="24"/>
              </w:rPr>
              <w:t>，筛查出处方明细中存在的</w:t>
            </w:r>
            <w:r>
              <w:rPr>
                <w:rFonts w:hint="eastAsia" w:ascii="仿宋" w:hAnsi="仿宋" w:eastAsia="仿宋" w:cs="仿宋"/>
                <w:spacing w:val="8"/>
                <w:sz w:val="24"/>
                <w:szCs w:val="24"/>
              </w:rPr>
              <w:t>违规疑点并实时提醒医师。系统会根据审核疑点信息实</w:t>
            </w:r>
            <w:r>
              <w:rPr>
                <w:rFonts w:hint="eastAsia" w:ascii="仿宋" w:hAnsi="仿宋" w:eastAsia="仿宋" w:cs="仿宋"/>
                <w:sz w:val="24"/>
                <w:szCs w:val="24"/>
              </w:rPr>
              <w:t xml:space="preserve"> </w:t>
            </w:r>
            <w:r>
              <w:rPr>
                <w:rFonts w:hint="eastAsia" w:ascii="仿宋" w:hAnsi="仿宋" w:eastAsia="仿宋" w:cs="仿宋"/>
                <w:spacing w:val="8"/>
                <w:sz w:val="24"/>
                <w:szCs w:val="24"/>
              </w:rPr>
              <w:t>时提示</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，在不干预医师医疗服务行为的前提</w:t>
            </w:r>
            <w:r>
              <w:rPr>
                <w:rFonts w:hint="eastAsia" w:ascii="仿宋" w:hAnsi="仿宋" w:eastAsia="仿宋" w:cs="仿宋"/>
                <w:spacing w:val="7"/>
                <w:sz w:val="24"/>
                <w:szCs w:val="24"/>
              </w:rPr>
              <w:t>下</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，进行违规处方事前干预（包含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：阻停拦截违规处方、触发违</w:t>
            </w:r>
            <w:r>
              <w:rPr>
                <w:rFonts w:hint="eastAsia" w:ascii="仿宋" w:hAnsi="仿宋" w:eastAsia="仿宋" w:cs="仿宋"/>
                <w:sz w:val="24"/>
                <w:szCs w:val="24"/>
              </w:rPr>
              <w:t xml:space="preserve"> </w:t>
            </w:r>
            <w:r>
              <w:rPr>
                <w:rFonts w:hint="eastAsia" w:ascii="仿宋" w:hAnsi="仿宋" w:eastAsia="仿宋" w:cs="仿宋"/>
                <w:spacing w:val="9"/>
                <w:sz w:val="24"/>
                <w:szCs w:val="24"/>
              </w:rPr>
              <w:t>规规则预警提示、可疑规则信息提醒</w:t>
            </w:r>
            <w:r>
              <w:rPr>
                <w:rFonts w:hint="eastAsia" w:ascii="仿宋" w:hAnsi="仿宋" w:eastAsia="仿宋" w:cs="仿宋"/>
                <w:spacing w:val="-6"/>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9"/>
                <w:sz w:val="24"/>
                <w:szCs w:val="24"/>
              </w:rPr>
              <w:t>从源头</w:t>
            </w:r>
            <w:r>
              <w:rPr>
                <w:rFonts w:hint="eastAsia" w:ascii="仿宋" w:hAnsi="仿宋" w:eastAsia="仿宋" w:cs="仿宋"/>
                <w:spacing w:val="8"/>
                <w:sz w:val="24"/>
                <w:szCs w:val="24"/>
              </w:rPr>
              <w:t>上避免违规行为的产生</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，加快医保门诊管理政策的推广和落</w:t>
            </w:r>
            <w:r>
              <w:rPr>
                <w:rFonts w:hint="eastAsia" w:ascii="仿宋" w:hAnsi="仿宋" w:eastAsia="仿宋" w:cs="仿宋"/>
                <w:sz w:val="24"/>
                <w:szCs w:val="24"/>
              </w:rPr>
              <w:t xml:space="preserve"> </w:t>
            </w:r>
            <w:r>
              <w:rPr>
                <w:rFonts w:hint="eastAsia" w:ascii="仿宋" w:hAnsi="仿宋" w:eastAsia="仿宋" w:cs="仿宋"/>
                <w:spacing w:val="3"/>
                <w:sz w:val="24"/>
                <w:szCs w:val="24"/>
              </w:rPr>
              <w:t>地；</w:t>
            </w:r>
          </w:p>
        </w:tc>
      </w:tr>
      <w:tr w14:paraId="3B3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6E5E9938">
            <w:pPr>
              <w:rPr>
                <w:rFonts w:ascii="Arial" w:hAnsi="Arial" w:eastAsia="Arial" w:cs="Arial"/>
                <w:sz w:val="21"/>
                <w:szCs w:val="21"/>
                <w:vertAlign w:val="baseline"/>
              </w:rPr>
            </w:pPr>
          </w:p>
        </w:tc>
        <w:tc>
          <w:tcPr>
            <w:tcW w:w="1124" w:type="dxa"/>
            <w:vMerge w:val="continue"/>
            <w:tcBorders/>
          </w:tcPr>
          <w:p w14:paraId="0016BD0F">
            <w:pPr>
              <w:rPr>
                <w:rFonts w:ascii="Arial" w:hAnsi="Arial" w:eastAsia="Arial" w:cs="Arial"/>
                <w:sz w:val="21"/>
                <w:szCs w:val="21"/>
                <w:vertAlign w:val="baseline"/>
              </w:rPr>
            </w:pPr>
          </w:p>
        </w:tc>
        <w:tc>
          <w:tcPr>
            <w:tcW w:w="1156" w:type="dxa"/>
            <w:vAlign w:val="top"/>
          </w:tcPr>
          <w:p w14:paraId="6805FFA2">
            <w:pPr>
              <w:spacing w:line="332" w:lineRule="auto"/>
              <w:rPr>
                <w:rFonts w:hint="eastAsia" w:ascii="仿宋" w:hAnsi="仿宋" w:eastAsia="仿宋" w:cs="仿宋"/>
                <w:sz w:val="24"/>
                <w:szCs w:val="24"/>
              </w:rPr>
            </w:pPr>
          </w:p>
          <w:p w14:paraId="114F46BD">
            <w:pPr>
              <w:pStyle w:val="44"/>
              <w:spacing w:before="65" w:line="192"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住院医嘱预审</w:t>
            </w:r>
          </w:p>
        </w:tc>
        <w:tc>
          <w:tcPr>
            <w:tcW w:w="6958" w:type="dxa"/>
            <w:vAlign w:val="top"/>
          </w:tcPr>
          <w:p w14:paraId="7A4E27D5">
            <w:pPr>
              <w:pStyle w:val="44"/>
              <w:spacing w:before="64" w:line="205" w:lineRule="auto"/>
              <w:ind w:left="27"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住院医嘱预审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，将住院医嘱审核接口嵌入住院医生站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在医师开立医嘱过程中</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，程序自动调用住院医嘱实时</w:t>
            </w:r>
            <w:r>
              <w:rPr>
                <w:rFonts w:hint="eastAsia" w:ascii="仿宋" w:hAnsi="仿宋" w:eastAsia="仿宋" w:cs="仿宋"/>
                <w:sz w:val="24"/>
                <w:szCs w:val="24"/>
              </w:rPr>
              <w:t xml:space="preserve"> </w:t>
            </w:r>
            <w:r>
              <w:rPr>
                <w:rFonts w:hint="eastAsia" w:ascii="仿宋" w:hAnsi="仿宋" w:eastAsia="仿宋" w:cs="仿宋"/>
                <w:spacing w:val="7"/>
                <w:sz w:val="24"/>
                <w:szCs w:val="24"/>
              </w:rPr>
              <w:t>审核服务</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rPr>
              <w:t>，系统会根据审核疑点信息实时预警</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，进行事前干预（包含</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：阻停拦截违规医嘱、触发违规规则预</w:t>
            </w:r>
            <w:r>
              <w:rPr>
                <w:rFonts w:hint="eastAsia" w:ascii="仿宋" w:hAnsi="仿宋" w:eastAsia="仿宋" w:cs="仿宋"/>
                <w:sz w:val="24"/>
                <w:szCs w:val="24"/>
              </w:rPr>
              <w:t xml:space="preserve"> </w:t>
            </w:r>
            <w:r>
              <w:rPr>
                <w:rFonts w:hint="eastAsia" w:ascii="仿宋" w:hAnsi="仿宋" w:eastAsia="仿宋" w:cs="仿宋"/>
                <w:spacing w:val="8"/>
                <w:sz w:val="24"/>
                <w:szCs w:val="24"/>
              </w:rPr>
              <w:t>警提示、可疑规则信息提醒</w:t>
            </w:r>
            <w:r>
              <w:rPr>
                <w:rFonts w:hint="eastAsia" w:ascii="仿宋" w:hAnsi="仿宋" w:eastAsia="仿宋" w:cs="仿宋"/>
                <w:spacing w:val="-7"/>
                <w:sz w:val="24"/>
                <w:szCs w:val="24"/>
              </w:rPr>
              <w:t>）</w:t>
            </w:r>
            <w:r>
              <w:rPr>
                <w:rFonts w:hint="eastAsia" w:ascii="仿宋" w:hAnsi="仿宋" w:eastAsia="仿宋" w:cs="仿宋"/>
                <w:spacing w:val="-12"/>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8"/>
                <w:sz w:val="24"/>
                <w:szCs w:val="24"/>
              </w:rPr>
              <w:t>医生在开立医嘱保存提交之前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，提示病人当前存在的医保限制用药、不合理</w:t>
            </w:r>
            <w:r>
              <w:rPr>
                <w:rFonts w:hint="eastAsia" w:ascii="仿宋" w:hAnsi="仿宋" w:eastAsia="仿宋" w:cs="仿宋"/>
                <w:sz w:val="24"/>
                <w:szCs w:val="24"/>
              </w:rPr>
              <w:t xml:space="preserve"> </w:t>
            </w:r>
            <w:r>
              <w:rPr>
                <w:rFonts w:hint="eastAsia" w:ascii="仿宋" w:hAnsi="仿宋" w:eastAsia="仿宋" w:cs="仿宋"/>
                <w:spacing w:val="8"/>
                <w:sz w:val="24"/>
                <w:szCs w:val="24"/>
              </w:rPr>
              <w:t>诊疗行为等违规信息</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，辅助医生开立医嘱过程中规避医保违规风险。</w:t>
            </w:r>
          </w:p>
        </w:tc>
      </w:tr>
      <w:tr w14:paraId="391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056E912D">
            <w:pPr>
              <w:rPr>
                <w:rFonts w:ascii="Arial" w:hAnsi="Arial" w:eastAsia="Arial" w:cs="Arial"/>
                <w:sz w:val="21"/>
                <w:szCs w:val="21"/>
                <w:vertAlign w:val="baseline"/>
              </w:rPr>
            </w:pPr>
          </w:p>
        </w:tc>
        <w:tc>
          <w:tcPr>
            <w:tcW w:w="1124" w:type="dxa"/>
            <w:vMerge w:val="continue"/>
            <w:tcBorders/>
          </w:tcPr>
          <w:p w14:paraId="7D37A699">
            <w:pPr>
              <w:rPr>
                <w:rFonts w:ascii="Arial" w:hAnsi="Arial" w:eastAsia="Arial" w:cs="Arial"/>
                <w:sz w:val="21"/>
                <w:szCs w:val="21"/>
                <w:vertAlign w:val="baseline"/>
              </w:rPr>
            </w:pPr>
          </w:p>
        </w:tc>
        <w:tc>
          <w:tcPr>
            <w:tcW w:w="1156" w:type="dxa"/>
            <w:vAlign w:val="top"/>
          </w:tcPr>
          <w:p w14:paraId="5A5FA291">
            <w:pPr>
              <w:spacing w:line="272" w:lineRule="auto"/>
              <w:rPr>
                <w:rFonts w:hint="eastAsia" w:ascii="仿宋" w:hAnsi="仿宋" w:eastAsia="仿宋" w:cs="仿宋"/>
                <w:sz w:val="24"/>
                <w:szCs w:val="24"/>
              </w:rPr>
            </w:pPr>
          </w:p>
          <w:p w14:paraId="5A2EF0B5">
            <w:pPr>
              <w:pStyle w:val="44"/>
              <w:spacing w:before="64" w:line="192" w:lineRule="auto"/>
              <w:ind w:left="69" w:leftChars="0"/>
              <w:rPr>
                <w:rFonts w:ascii="Arial" w:hAnsi="Arial" w:eastAsia="Arial" w:cs="Arial"/>
                <w:sz w:val="21"/>
                <w:szCs w:val="21"/>
                <w:vertAlign w:val="baseline"/>
              </w:rPr>
            </w:pPr>
            <w:r>
              <w:rPr>
                <w:rFonts w:hint="eastAsia" w:ascii="仿宋" w:hAnsi="仿宋" w:eastAsia="仿宋" w:cs="仿宋"/>
                <w:spacing w:val="8"/>
                <w:sz w:val="24"/>
                <w:szCs w:val="24"/>
              </w:rPr>
              <w:t>住院费用预审</w:t>
            </w:r>
          </w:p>
        </w:tc>
        <w:tc>
          <w:tcPr>
            <w:tcW w:w="6958" w:type="dxa"/>
            <w:vAlign w:val="top"/>
          </w:tcPr>
          <w:p w14:paraId="7AA7A980">
            <w:pPr>
              <w:pStyle w:val="44"/>
              <w:spacing w:before="26" w:line="209" w:lineRule="auto"/>
              <w:ind w:left="27" w:right="70"/>
              <w:rPr>
                <w:rFonts w:hint="eastAsia" w:ascii="仿宋" w:hAnsi="仿宋" w:eastAsia="仿宋" w:cs="仿宋"/>
                <w:sz w:val="24"/>
                <w:szCs w:val="24"/>
              </w:rPr>
            </w:pPr>
            <w:r>
              <w:rPr>
                <w:rFonts w:hint="eastAsia" w:ascii="仿宋" w:hAnsi="仿宋" w:eastAsia="仿宋" w:cs="仿宋"/>
                <w:spacing w:val="8"/>
                <w:sz w:val="24"/>
                <w:szCs w:val="24"/>
              </w:rPr>
              <w:t>住院费用预审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，将住院费用审核接口嵌入住院护士站</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w:t>
            </w:r>
            <w:r>
              <w:rPr>
                <w:rFonts w:hint="eastAsia" w:ascii="仿宋" w:hAnsi="仿宋" w:eastAsia="仿宋" w:cs="仿宋"/>
                <w:spacing w:val="7"/>
                <w:sz w:val="24"/>
                <w:szCs w:val="24"/>
              </w:rPr>
              <w:t>在护士费用补记账管理过程中</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，可调用接口程序自动</w:t>
            </w:r>
            <w:r>
              <w:rPr>
                <w:rFonts w:hint="eastAsia" w:ascii="仿宋" w:hAnsi="仿宋" w:eastAsia="仿宋" w:cs="仿宋"/>
                <w:sz w:val="24"/>
                <w:szCs w:val="24"/>
              </w:rPr>
              <w:t xml:space="preserve"> </w:t>
            </w:r>
            <w:r>
              <w:rPr>
                <w:rFonts w:hint="eastAsia" w:ascii="仿宋" w:hAnsi="仿宋" w:eastAsia="仿宋" w:cs="仿宋"/>
                <w:spacing w:val="9"/>
                <w:sz w:val="24"/>
                <w:szCs w:val="24"/>
              </w:rPr>
              <w:t>核查费用明细项目</w:t>
            </w:r>
            <w:r>
              <w:rPr>
                <w:rFonts w:hint="eastAsia" w:ascii="仿宋" w:hAnsi="仿宋" w:eastAsia="仿宋" w:cs="仿宋"/>
                <w:spacing w:val="-21"/>
                <w:sz w:val="24"/>
                <w:szCs w:val="24"/>
              </w:rPr>
              <w:t xml:space="preserve"> </w:t>
            </w:r>
            <w:r>
              <w:rPr>
                <w:rFonts w:hint="eastAsia" w:ascii="仿宋" w:hAnsi="仿宋" w:eastAsia="仿宋" w:cs="仿宋"/>
                <w:spacing w:val="9"/>
                <w:sz w:val="24"/>
                <w:szCs w:val="24"/>
              </w:rPr>
              <w:t>，提示病人当前存在的药品限年龄、药</w:t>
            </w:r>
            <w:r>
              <w:rPr>
                <w:rFonts w:hint="eastAsia" w:ascii="仿宋" w:hAnsi="仿宋" w:eastAsia="仿宋" w:cs="仿宋"/>
                <w:spacing w:val="8"/>
                <w:sz w:val="24"/>
                <w:szCs w:val="24"/>
              </w:rPr>
              <w:t>品限性别、药品限天数、重复用药、诊疗项目禁忌</w:t>
            </w:r>
            <w:r>
              <w:rPr>
                <w:rFonts w:hint="eastAsia" w:ascii="仿宋" w:hAnsi="仿宋" w:eastAsia="仿宋" w:cs="仿宋"/>
                <w:sz w:val="24"/>
                <w:szCs w:val="24"/>
              </w:rPr>
              <w:t xml:space="preserve"> </w:t>
            </w:r>
            <w:r>
              <w:rPr>
                <w:rFonts w:hint="eastAsia" w:ascii="仿宋" w:hAnsi="仿宋" w:eastAsia="仿宋" w:cs="仿宋"/>
                <w:spacing w:val="9"/>
                <w:sz w:val="24"/>
                <w:szCs w:val="24"/>
              </w:rPr>
              <w:t>、项目重复、过度诊疗、项目超限价、项目使用超频次</w:t>
            </w:r>
            <w:r>
              <w:rPr>
                <w:rFonts w:hint="eastAsia" w:ascii="仿宋" w:hAnsi="仿宋" w:eastAsia="仿宋" w:cs="仿宋"/>
                <w:spacing w:val="8"/>
                <w:sz w:val="24"/>
                <w:szCs w:val="24"/>
              </w:rPr>
              <w:t>等违规详情</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，辅助护士合理规范完成费用补记账管</w:t>
            </w:r>
          </w:p>
          <w:p w14:paraId="5EC6174A">
            <w:pPr>
              <w:pStyle w:val="44"/>
              <w:spacing w:line="121" w:lineRule="exact"/>
              <w:ind w:left="26" w:leftChars="0"/>
              <w:rPr>
                <w:rFonts w:ascii="Arial" w:hAnsi="Arial" w:eastAsia="Arial" w:cs="Arial"/>
                <w:sz w:val="21"/>
                <w:szCs w:val="21"/>
                <w:vertAlign w:val="baseline"/>
              </w:rPr>
            </w:pPr>
            <w:r>
              <w:rPr>
                <w:rFonts w:hint="eastAsia" w:ascii="仿宋" w:hAnsi="仿宋" w:eastAsia="仿宋" w:cs="仿宋"/>
                <w:spacing w:val="5"/>
                <w:sz w:val="24"/>
                <w:szCs w:val="24"/>
              </w:rPr>
              <w:t>理</w:t>
            </w:r>
            <w:r>
              <w:rPr>
                <w:rFonts w:hint="eastAsia" w:ascii="仿宋" w:hAnsi="仿宋" w:eastAsia="仿宋" w:cs="仿宋"/>
                <w:spacing w:val="-13"/>
                <w:sz w:val="24"/>
                <w:szCs w:val="24"/>
              </w:rPr>
              <w:t xml:space="preserve"> </w:t>
            </w:r>
            <w:r>
              <w:rPr>
                <w:rFonts w:hint="eastAsia" w:ascii="仿宋" w:hAnsi="仿宋" w:eastAsia="仿宋" w:cs="仿宋"/>
                <w:spacing w:val="5"/>
                <w:sz w:val="24"/>
                <w:szCs w:val="24"/>
              </w:rPr>
              <w:t>，规避医保违规风险。</w:t>
            </w:r>
          </w:p>
        </w:tc>
      </w:tr>
      <w:tr w14:paraId="3FF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38AB8E04">
            <w:pPr>
              <w:rPr>
                <w:rFonts w:ascii="Arial" w:hAnsi="Arial" w:eastAsia="Arial" w:cs="Arial"/>
                <w:sz w:val="21"/>
                <w:szCs w:val="21"/>
                <w:vertAlign w:val="baseline"/>
              </w:rPr>
            </w:pPr>
          </w:p>
        </w:tc>
        <w:tc>
          <w:tcPr>
            <w:tcW w:w="1124" w:type="dxa"/>
            <w:vMerge w:val="continue"/>
            <w:tcBorders/>
          </w:tcPr>
          <w:p w14:paraId="62C241A6">
            <w:pPr>
              <w:rPr>
                <w:rFonts w:ascii="Arial" w:hAnsi="Arial" w:eastAsia="Arial" w:cs="Arial"/>
                <w:sz w:val="21"/>
                <w:szCs w:val="21"/>
                <w:vertAlign w:val="baseline"/>
              </w:rPr>
            </w:pPr>
          </w:p>
        </w:tc>
        <w:tc>
          <w:tcPr>
            <w:tcW w:w="1156" w:type="dxa"/>
            <w:vAlign w:val="top"/>
          </w:tcPr>
          <w:p w14:paraId="6B7D9B25">
            <w:pPr>
              <w:spacing w:line="402" w:lineRule="auto"/>
              <w:rPr>
                <w:rFonts w:hint="eastAsia" w:ascii="仿宋" w:hAnsi="仿宋" w:eastAsia="仿宋" w:cs="仿宋"/>
                <w:sz w:val="24"/>
                <w:szCs w:val="24"/>
              </w:rPr>
            </w:pPr>
          </w:p>
          <w:p w14:paraId="62AB143A">
            <w:pPr>
              <w:pStyle w:val="44"/>
              <w:spacing w:before="64" w:line="192" w:lineRule="auto"/>
              <w:ind w:left="227" w:leftChars="0"/>
              <w:rPr>
                <w:rFonts w:ascii="Arial" w:hAnsi="Arial" w:eastAsia="Arial" w:cs="Arial"/>
                <w:sz w:val="21"/>
                <w:szCs w:val="21"/>
                <w:vertAlign w:val="baseline"/>
              </w:rPr>
            </w:pPr>
            <w:r>
              <w:rPr>
                <w:rFonts w:hint="eastAsia" w:ascii="仿宋" w:hAnsi="仿宋" w:eastAsia="仿宋" w:cs="仿宋"/>
                <w:spacing w:val="8"/>
                <w:sz w:val="24"/>
                <w:szCs w:val="24"/>
              </w:rPr>
              <w:t>转科预审</w:t>
            </w:r>
          </w:p>
        </w:tc>
        <w:tc>
          <w:tcPr>
            <w:tcW w:w="6958" w:type="dxa"/>
            <w:vAlign w:val="top"/>
          </w:tcPr>
          <w:p w14:paraId="1079F742">
            <w:pPr>
              <w:pStyle w:val="44"/>
              <w:spacing w:before="22" w:line="197" w:lineRule="auto"/>
              <w:ind w:left="26" w:leftChars="0" w:right="70" w:rightChars="0"/>
              <w:jc w:val="both"/>
              <w:rPr>
                <w:rFonts w:ascii="Arial" w:hAnsi="Arial" w:eastAsia="Arial" w:cs="Arial"/>
                <w:sz w:val="21"/>
                <w:szCs w:val="21"/>
                <w:vertAlign w:val="baseline"/>
              </w:rPr>
            </w:pPr>
            <w:r>
              <w:rPr>
                <w:rFonts w:hint="eastAsia" w:ascii="仿宋" w:hAnsi="仿宋" w:eastAsia="仿宋" w:cs="仿宋"/>
                <w:spacing w:val="8"/>
                <w:sz w:val="24"/>
                <w:szCs w:val="24"/>
              </w:rPr>
              <w:t>转科预审</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，将住院费用审核接口嵌入住院护士站</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，住院</w:t>
            </w:r>
            <w:r>
              <w:rPr>
                <w:rFonts w:hint="eastAsia" w:ascii="仿宋" w:hAnsi="仿宋" w:eastAsia="仿宋" w:cs="仿宋"/>
                <w:spacing w:val="7"/>
                <w:sz w:val="24"/>
                <w:szCs w:val="24"/>
              </w:rPr>
              <w:t>护士给病人办理转科业务时</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，调用接口程序自动核查</w:t>
            </w:r>
            <w:r>
              <w:rPr>
                <w:rFonts w:hint="eastAsia" w:ascii="仿宋" w:hAnsi="仿宋" w:eastAsia="仿宋" w:cs="仿宋"/>
                <w:sz w:val="24"/>
                <w:szCs w:val="24"/>
              </w:rPr>
              <w:t xml:space="preserve"> </w:t>
            </w:r>
            <w:r>
              <w:rPr>
                <w:rFonts w:hint="eastAsia" w:ascii="仿宋" w:hAnsi="仿宋" w:eastAsia="仿宋" w:cs="仿宋"/>
                <w:spacing w:val="8"/>
                <w:sz w:val="24"/>
                <w:szCs w:val="24"/>
              </w:rPr>
              <w:t>病人住院过程中医嘱项目、收费项目与费用项目明细等信息</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，提示病人当前还存在的违规信息</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，护士可根据</w:t>
            </w:r>
            <w:r>
              <w:rPr>
                <w:rFonts w:hint="eastAsia" w:ascii="仿宋" w:hAnsi="仿宋" w:eastAsia="仿宋" w:cs="仿宋"/>
                <w:sz w:val="24"/>
                <w:szCs w:val="24"/>
              </w:rPr>
              <w:t xml:space="preserve"> </w:t>
            </w:r>
            <w:r>
              <w:rPr>
                <w:rFonts w:hint="eastAsia" w:ascii="仿宋" w:hAnsi="仿宋" w:eastAsia="仿宋" w:cs="仿宋"/>
                <w:spacing w:val="8"/>
                <w:sz w:val="24"/>
                <w:szCs w:val="24"/>
              </w:rPr>
              <w:t>实际情况进行退费处理违规项目</w:t>
            </w:r>
            <w:r>
              <w:rPr>
                <w:rFonts w:hint="eastAsia" w:ascii="仿宋" w:hAnsi="仿宋" w:eastAsia="仿宋" w:cs="仿宋"/>
                <w:spacing w:val="-19"/>
                <w:sz w:val="24"/>
                <w:szCs w:val="24"/>
              </w:rPr>
              <w:t xml:space="preserve"> </w:t>
            </w:r>
            <w:r>
              <w:rPr>
                <w:rFonts w:hint="eastAsia" w:ascii="仿宋" w:hAnsi="仿宋" w:eastAsia="仿宋" w:cs="仿宋"/>
                <w:spacing w:val="8"/>
                <w:sz w:val="24"/>
                <w:szCs w:val="24"/>
              </w:rPr>
              <w:t>，再重新开立项目</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，从而规避医保违规风险。为保证病人住院过程所有收费</w:t>
            </w:r>
            <w:r>
              <w:rPr>
                <w:rFonts w:hint="eastAsia" w:ascii="仿宋" w:hAnsi="仿宋" w:eastAsia="仿宋" w:cs="仿宋"/>
                <w:sz w:val="24"/>
                <w:szCs w:val="24"/>
              </w:rPr>
              <w:t xml:space="preserve"> </w:t>
            </w:r>
            <w:r>
              <w:rPr>
                <w:rFonts w:hint="eastAsia" w:ascii="仿宋" w:hAnsi="仿宋" w:eastAsia="仿宋" w:cs="仿宋"/>
                <w:spacing w:val="8"/>
                <w:sz w:val="24"/>
                <w:szCs w:val="24"/>
              </w:rPr>
              <w:t>项目均达到医保智能审核管理要求标准</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，护士在审核修正项目后</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，可再次调用住院费用审核接口全面检查医</w:t>
            </w:r>
            <w:r>
              <w:rPr>
                <w:rFonts w:hint="eastAsia" w:ascii="仿宋" w:hAnsi="仿宋" w:eastAsia="仿宋" w:cs="仿宋"/>
                <w:sz w:val="24"/>
                <w:szCs w:val="24"/>
              </w:rPr>
              <w:t xml:space="preserve"> </w:t>
            </w:r>
            <w:r>
              <w:rPr>
                <w:rFonts w:hint="eastAsia" w:ascii="仿宋" w:hAnsi="仿宋" w:eastAsia="仿宋" w:cs="仿宋"/>
                <w:spacing w:val="6"/>
                <w:sz w:val="24"/>
                <w:szCs w:val="24"/>
              </w:rPr>
              <w:t>保审核结果</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，彻底纠正违规疑点项目。</w:t>
            </w:r>
          </w:p>
        </w:tc>
      </w:tr>
      <w:tr w14:paraId="00A9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210D5666">
            <w:pPr>
              <w:rPr>
                <w:rFonts w:ascii="Arial" w:hAnsi="Arial" w:eastAsia="Arial" w:cs="Arial"/>
                <w:sz w:val="21"/>
                <w:szCs w:val="21"/>
                <w:vertAlign w:val="baseline"/>
              </w:rPr>
            </w:pPr>
          </w:p>
        </w:tc>
        <w:tc>
          <w:tcPr>
            <w:tcW w:w="1124" w:type="dxa"/>
            <w:vMerge w:val="continue"/>
            <w:tcBorders/>
          </w:tcPr>
          <w:p w14:paraId="7CE6AA4A">
            <w:pPr>
              <w:rPr>
                <w:rFonts w:ascii="Arial" w:hAnsi="Arial" w:eastAsia="Arial" w:cs="Arial"/>
                <w:sz w:val="21"/>
                <w:szCs w:val="21"/>
                <w:vertAlign w:val="baseline"/>
              </w:rPr>
            </w:pPr>
          </w:p>
        </w:tc>
        <w:tc>
          <w:tcPr>
            <w:tcW w:w="1156" w:type="dxa"/>
            <w:vAlign w:val="top"/>
          </w:tcPr>
          <w:p w14:paraId="4EC3C81A">
            <w:pPr>
              <w:spacing w:line="371" w:lineRule="auto"/>
              <w:rPr>
                <w:rFonts w:hint="eastAsia" w:ascii="仿宋" w:hAnsi="仿宋" w:eastAsia="仿宋" w:cs="仿宋"/>
                <w:sz w:val="24"/>
                <w:szCs w:val="24"/>
              </w:rPr>
            </w:pPr>
          </w:p>
          <w:p w14:paraId="0DB1FDD7">
            <w:pPr>
              <w:pStyle w:val="44"/>
              <w:spacing w:before="64" w:line="192" w:lineRule="auto"/>
              <w:ind w:left="149" w:leftChars="0"/>
              <w:rPr>
                <w:rFonts w:ascii="Arial" w:hAnsi="Arial" w:eastAsia="Arial" w:cs="Arial"/>
                <w:sz w:val="21"/>
                <w:szCs w:val="21"/>
                <w:vertAlign w:val="baseline"/>
              </w:rPr>
            </w:pPr>
            <w:r>
              <w:rPr>
                <w:rFonts w:hint="eastAsia" w:ascii="仿宋" w:hAnsi="仿宋" w:eastAsia="仿宋" w:cs="仿宋"/>
                <w:spacing w:val="8"/>
                <w:sz w:val="24"/>
                <w:szCs w:val="24"/>
              </w:rPr>
              <w:t>预出院审核</w:t>
            </w:r>
          </w:p>
        </w:tc>
        <w:tc>
          <w:tcPr>
            <w:tcW w:w="6958" w:type="dxa"/>
            <w:vAlign w:val="top"/>
          </w:tcPr>
          <w:p w14:paraId="39E214AB">
            <w:pPr>
              <w:pStyle w:val="44"/>
              <w:spacing w:before="25" w:line="184" w:lineRule="auto"/>
              <w:ind w:left="26" w:leftChars="0" w:right="73" w:rightChars="0" w:firstLine="1" w:firstLineChars="0"/>
              <w:jc w:val="both"/>
              <w:rPr>
                <w:rFonts w:ascii="Arial" w:hAnsi="Arial" w:eastAsia="Arial" w:cs="Arial"/>
                <w:sz w:val="21"/>
                <w:szCs w:val="21"/>
                <w:vertAlign w:val="baseline"/>
              </w:rPr>
            </w:pPr>
            <w:r>
              <w:rPr>
                <w:rFonts w:hint="eastAsia" w:ascii="仿宋" w:hAnsi="仿宋" w:eastAsia="仿宋" w:cs="仿宋"/>
                <w:spacing w:val="7"/>
                <w:sz w:val="24"/>
                <w:szCs w:val="24"/>
              </w:rPr>
              <w:t>预出院审核</w:t>
            </w:r>
            <w:r>
              <w:rPr>
                <w:rFonts w:hint="eastAsia" w:ascii="仿宋" w:hAnsi="仿宋" w:eastAsia="仿宋" w:cs="仿宋"/>
                <w:spacing w:val="-2"/>
                <w:sz w:val="24"/>
                <w:szCs w:val="24"/>
              </w:rPr>
              <w:t xml:space="preserve"> </w:t>
            </w:r>
            <w:r>
              <w:rPr>
                <w:rFonts w:hint="eastAsia" w:ascii="仿宋" w:hAnsi="仿宋" w:eastAsia="仿宋" w:cs="仿宋"/>
                <w:spacing w:val="7"/>
                <w:sz w:val="24"/>
                <w:szCs w:val="24"/>
              </w:rPr>
              <w:t>，将住院费用审核接口嵌入住院护士站</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，住院护士给病人办理预出院业务时</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，调用接口程序自动</w:t>
            </w:r>
            <w:r>
              <w:rPr>
                <w:rFonts w:hint="eastAsia" w:ascii="仿宋" w:hAnsi="仿宋" w:eastAsia="仿宋" w:cs="仿宋"/>
                <w:sz w:val="24"/>
                <w:szCs w:val="24"/>
              </w:rPr>
              <w:t xml:space="preserve"> </w:t>
            </w:r>
            <w:r>
              <w:rPr>
                <w:rFonts w:hint="eastAsia" w:ascii="仿宋" w:hAnsi="仿宋" w:eastAsia="仿宋" w:cs="仿宋"/>
                <w:spacing w:val="9"/>
                <w:sz w:val="24"/>
                <w:szCs w:val="24"/>
              </w:rPr>
              <w:t>核查病人住院过程医嘱项目、收费项目与费用项</w:t>
            </w:r>
            <w:r>
              <w:rPr>
                <w:rFonts w:hint="eastAsia" w:ascii="仿宋" w:hAnsi="仿宋" w:eastAsia="仿宋" w:cs="仿宋"/>
                <w:spacing w:val="8"/>
                <w:sz w:val="24"/>
                <w:szCs w:val="24"/>
              </w:rPr>
              <w:t>目明细等信息</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，提示病人当前还存在的医保限制用药、不合</w:t>
            </w:r>
            <w:r>
              <w:rPr>
                <w:rFonts w:hint="eastAsia" w:ascii="仿宋" w:hAnsi="仿宋" w:eastAsia="仿宋" w:cs="仿宋"/>
                <w:sz w:val="24"/>
                <w:szCs w:val="24"/>
              </w:rPr>
              <w:t xml:space="preserve"> </w:t>
            </w:r>
            <w:r>
              <w:rPr>
                <w:rFonts w:hint="eastAsia" w:ascii="仿宋" w:hAnsi="仿宋" w:eastAsia="仿宋" w:cs="仿宋"/>
                <w:spacing w:val="7"/>
                <w:sz w:val="24"/>
                <w:szCs w:val="24"/>
              </w:rPr>
              <w:t>理诊疗行为、不合理收费项目等</w:t>
            </w:r>
            <w:r>
              <w:rPr>
                <w:rFonts w:hint="eastAsia" w:ascii="仿宋" w:hAnsi="仿宋" w:eastAsia="仿宋" w:cs="仿宋"/>
                <w:sz w:val="24"/>
                <w:szCs w:val="24"/>
              </w:rPr>
              <w:t xml:space="preserve"> </w:t>
            </w:r>
            <w:r>
              <w:rPr>
                <w:rFonts w:hint="eastAsia" w:ascii="仿宋" w:hAnsi="仿宋" w:eastAsia="仿宋" w:cs="仿宋"/>
                <w:spacing w:val="7"/>
                <w:sz w:val="24"/>
                <w:szCs w:val="24"/>
              </w:rPr>
              <w:t>，护士可根据实际情况进行退费处理违规项目</w:t>
            </w:r>
            <w:r>
              <w:rPr>
                <w:rFonts w:hint="eastAsia" w:ascii="仿宋" w:hAnsi="仿宋" w:eastAsia="仿宋" w:cs="仿宋"/>
                <w:spacing w:val="-18"/>
                <w:sz w:val="24"/>
                <w:szCs w:val="24"/>
              </w:rPr>
              <w:t xml:space="preserve"> </w:t>
            </w:r>
            <w:r>
              <w:rPr>
                <w:rFonts w:hint="eastAsia" w:ascii="仿宋" w:hAnsi="仿宋" w:eastAsia="仿宋" w:cs="仿宋"/>
                <w:spacing w:val="7"/>
                <w:sz w:val="24"/>
                <w:szCs w:val="24"/>
              </w:rPr>
              <w:t>，再重新开立项目</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，从而规避</w:t>
            </w:r>
            <w:r>
              <w:rPr>
                <w:rFonts w:hint="eastAsia" w:ascii="仿宋" w:hAnsi="仿宋" w:eastAsia="仿宋" w:cs="仿宋"/>
                <w:sz w:val="24"/>
                <w:szCs w:val="24"/>
              </w:rPr>
              <w:t xml:space="preserve"> </w:t>
            </w:r>
            <w:r>
              <w:rPr>
                <w:rFonts w:hint="eastAsia" w:ascii="仿宋" w:hAnsi="仿宋" w:eastAsia="仿宋" w:cs="仿宋"/>
                <w:spacing w:val="9"/>
                <w:sz w:val="24"/>
                <w:szCs w:val="24"/>
              </w:rPr>
              <w:t>医保违规风险。为保证病人住院过程所有收费项目均</w:t>
            </w:r>
            <w:r>
              <w:rPr>
                <w:rFonts w:hint="eastAsia" w:ascii="仿宋" w:hAnsi="仿宋" w:eastAsia="仿宋" w:cs="仿宋"/>
                <w:spacing w:val="8"/>
                <w:sz w:val="24"/>
                <w:szCs w:val="24"/>
              </w:rPr>
              <w:t>达到医保智能审核管理要求标准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，护士在审核修正项目</w:t>
            </w:r>
            <w:r>
              <w:rPr>
                <w:rFonts w:hint="eastAsia" w:ascii="仿宋" w:hAnsi="仿宋" w:eastAsia="仿宋" w:cs="仿宋"/>
                <w:sz w:val="24"/>
                <w:szCs w:val="24"/>
              </w:rPr>
              <w:t xml:space="preserve"> </w:t>
            </w:r>
            <w:r>
              <w:rPr>
                <w:rFonts w:hint="eastAsia" w:ascii="仿宋" w:hAnsi="仿宋" w:eastAsia="仿宋" w:cs="仿宋"/>
                <w:spacing w:val="9"/>
                <w:sz w:val="24"/>
                <w:szCs w:val="24"/>
              </w:rPr>
              <w:t>后   可再次调用住院费用审核接口全面检查医保审核结果   彻底纠正违规疑</w:t>
            </w:r>
            <w:r>
              <w:rPr>
                <w:rFonts w:hint="eastAsia" w:ascii="仿宋" w:hAnsi="仿宋" w:eastAsia="仿宋" w:cs="仿宋"/>
                <w:spacing w:val="8"/>
                <w:sz w:val="24"/>
                <w:szCs w:val="24"/>
              </w:rPr>
              <w:t>点项目</w:t>
            </w:r>
          </w:p>
        </w:tc>
      </w:tr>
      <w:tr w14:paraId="477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7AEA2A47">
            <w:pPr>
              <w:rPr>
                <w:rFonts w:ascii="Arial" w:hAnsi="Arial" w:eastAsia="Arial" w:cs="Arial"/>
                <w:sz w:val="21"/>
                <w:szCs w:val="21"/>
                <w:vertAlign w:val="baseline"/>
              </w:rPr>
            </w:pPr>
          </w:p>
        </w:tc>
        <w:tc>
          <w:tcPr>
            <w:tcW w:w="1124" w:type="dxa"/>
            <w:vMerge w:val="continue"/>
            <w:tcBorders/>
          </w:tcPr>
          <w:p w14:paraId="71440315">
            <w:pPr>
              <w:rPr>
                <w:rFonts w:ascii="Arial" w:hAnsi="Arial" w:eastAsia="Arial" w:cs="Arial"/>
                <w:sz w:val="21"/>
                <w:szCs w:val="21"/>
                <w:vertAlign w:val="baseline"/>
              </w:rPr>
            </w:pPr>
          </w:p>
        </w:tc>
        <w:tc>
          <w:tcPr>
            <w:tcW w:w="1156" w:type="dxa"/>
            <w:vAlign w:val="top"/>
          </w:tcPr>
          <w:p w14:paraId="5BB539BE">
            <w:pPr>
              <w:spacing w:line="371" w:lineRule="auto"/>
              <w:rPr>
                <w:rFonts w:hint="eastAsia" w:ascii="仿宋" w:hAnsi="仿宋" w:eastAsia="仿宋" w:cs="仿宋"/>
                <w:sz w:val="24"/>
                <w:szCs w:val="24"/>
              </w:rPr>
            </w:pPr>
          </w:p>
          <w:p w14:paraId="7E0CE466">
            <w:pPr>
              <w:pStyle w:val="44"/>
              <w:spacing w:before="64" w:line="192" w:lineRule="auto"/>
              <w:ind w:left="81" w:leftChars="0"/>
              <w:rPr>
                <w:rFonts w:ascii="Arial" w:hAnsi="Arial" w:eastAsia="Arial" w:cs="Arial"/>
                <w:sz w:val="21"/>
                <w:szCs w:val="21"/>
                <w:vertAlign w:val="baseline"/>
              </w:rPr>
            </w:pPr>
            <w:r>
              <w:rPr>
                <w:rFonts w:hint="eastAsia" w:ascii="仿宋" w:hAnsi="仿宋" w:eastAsia="仿宋" w:cs="仿宋"/>
                <w:spacing w:val="6"/>
                <w:sz w:val="24"/>
                <w:szCs w:val="24"/>
              </w:rPr>
              <w:t>医保结算预审</w:t>
            </w:r>
          </w:p>
        </w:tc>
        <w:tc>
          <w:tcPr>
            <w:tcW w:w="6958" w:type="dxa"/>
            <w:vAlign w:val="top"/>
          </w:tcPr>
          <w:p w14:paraId="70F22A44">
            <w:pPr>
              <w:pStyle w:val="44"/>
              <w:spacing w:before="102" w:line="212" w:lineRule="auto"/>
              <w:ind w:left="28" w:leftChars="0" w:right="70" w:rightChars="0" w:firstLine="12" w:firstLineChars="0"/>
              <w:jc w:val="both"/>
              <w:rPr>
                <w:rFonts w:ascii="Arial" w:hAnsi="Arial" w:eastAsia="Arial" w:cs="Arial"/>
                <w:sz w:val="21"/>
                <w:szCs w:val="21"/>
                <w:vertAlign w:val="baseline"/>
              </w:rPr>
            </w:pPr>
            <w:r>
              <w:rPr>
                <w:rFonts w:hint="eastAsia" w:ascii="仿宋" w:hAnsi="仿宋" w:eastAsia="仿宋" w:cs="仿宋"/>
                <w:spacing w:val="8"/>
                <w:sz w:val="24"/>
                <w:szCs w:val="24"/>
              </w:rPr>
              <w:t>医保结算预审</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，在给病人办理医保预结算前</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，调用住院费用审核接口程序自动核查病人</w:t>
            </w:r>
            <w:r>
              <w:rPr>
                <w:rFonts w:hint="eastAsia" w:ascii="仿宋" w:hAnsi="仿宋" w:eastAsia="仿宋" w:cs="仿宋"/>
                <w:spacing w:val="7"/>
                <w:sz w:val="24"/>
                <w:szCs w:val="24"/>
              </w:rPr>
              <w:t>住院过程中的医保诊</w:t>
            </w:r>
            <w:r>
              <w:rPr>
                <w:rFonts w:hint="eastAsia" w:ascii="仿宋" w:hAnsi="仿宋" w:eastAsia="仿宋" w:cs="仿宋"/>
                <w:sz w:val="24"/>
                <w:szCs w:val="24"/>
              </w:rPr>
              <w:t xml:space="preserve"> </w:t>
            </w:r>
            <w:r>
              <w:rPr>
                <w:rFonts w:hint="eastAsia" w:ascii="仿宋" w:hAnsi="仿宋" w:eastAsia="仿宋" w:cs="仿宋"/>
                <w:spacing w:val="7"/>
                <w:sz w:val="24"/>
                <w:szCs w:val="24"/>
              </w:rPr>
              <w:t>断、</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医嘱项目与费用项目明细等信息</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医保办对本次</w:t>
            </w:r>
            <w:r>
              <w:rPr>
                <w:rFonts w:hint="eastAsia" w:ascii="仿宋" w:hAnsi="仿宋" w:eastAsia="仿宋" w:cs="仿宋"/>
                <w:spacing w:val="6"/>
                <w:sz w:val="24"/>
                <w:szCs w:val="24"/>
              </w:rPr>
              <w:t>住院费用进行审核</w:t>
            </w:r>
            <w:r>
              <w:rPr>
                <w:rFonts w:hint="eastAsia" w:ascii="仿宋" w:hAnsi="仿宋" w:eastAsia="仿宋" w:cs="仿宋"/>
                <w:spacing w:val="-20"/>
                <w:sz w:val="24"/>
                <w:szCs w:val="24"/>
              </w:rPr>
              <w:t xml:space="preserve"> </w:t>
            </w:r>
            <w:r>
              <w:rPr>
                <w:rFonts w:hint="eastAsia" w:ascii="仿宋" w:hAnsi="仿宋" w:eastAsia="仿宋" w:cs="仿宋"/>
                <w:spacing w:val="6"/>
                <w:sz w:val="24"/>
                <w:szCs w:val="24"/>
              </w:rPr>
              <w:t>，如有违规项目则进行实时提醒</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，协</w:t>
            </w:r>
            <w:r>
              <w:rPr>
                <w:rFonts w:hint="eastAsia" w:ascii="仿宋" w:hAnsi="仿宋" w:eastAsia="仿宋" w:cs="仿宋"/>
                <w:sz w:val="24"/>
                <w:szCs w:val="24"/>
              </w:rPr>
              <w:t xml:space="preserve"> </w:t>
            </w:r>
            <w:r>
              <w:rPr>
                <w:rFonts w:hint="eastAsia" w:ascii="仿宋" w:hAnsi="仿宋" w:eastAsia="仿宋" w:cs="仿宋"/>
                <w:spacing w:val="8"/>
                <w:sz w:val="24"/>
                <w:szCs w:val="24"/>
              </w:rPr>
              <w:t>助医保办对患者住院费用的合理性和合规性进行最后的审核把关</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，提高医保办的审核效率</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，降低医保局的审</w:t>
            </w:r>
            <w:r>
              <w:rPr>
                <w:rFonts w:hint="eastAsia" w:ascii="仿宋" w:hAnsi="仿宋" w:eastAsia="仿宋" w:cs="仿宋"/>
                <w:sz w:val="24"/>
                <w:szCs w:val="24"/>
              </w:rPr>
              <w:t xml:space="preserve"> </w:t>
            </w:r>
            <w:r>
              <w:rPr>
                <w:rFonts w:hint="eastAsia" w:ascii="仿宋" w:hAnsi="仿宋" w:eastAsia="仿宋" w:cs="仿宋"/>
                <w:spacing w:val="7"/>
                <w:sz w:val="24"/>
                <w:szCs w:val="24"/>
              </w:rPr>
              <w:t>核扣款的概率。</w:t>
            </w:r>
          </w:p>
        </w:tc>
      </w:tr>
      <w:tr w14:paraId="0E9B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Merge w:val="continue"/>
            <w:tcBorders/>
          </w:tcPr>
          <w:p w14:paraId="5EE8D6BC">
            <w:pPr>
              <w:rPr>
                <w:rFonts w:ascii="Arial" w:hAnsi="Arial" w:eastAsia="Arial" w:cs="Arial"/>
                <w:sz w:val="21"/>
                <w:szCs w:val="21"/>
                <w:vertAlign w:val="baseline"/>
              </w:rPr>
            </w:pPr>
          </w:p>
        </w:tc>
        <w:tc>
          <w:tcPr>
            <w:tcW w:w="1124" w:type="dxa"/>
            <w:vMerge w:val="continue"/>
            <w:tcBorders/>
          </w:tcPr>
          <w:p w14:paraId="155F4C87">
            <w:pPr>
              <w:rPr>
                <w:rFonts w:ascii="Arial" w:hAnsi="Arial" w:eastAsia="Arial" w:cs="Arial"/>
                <w:sz w:val="21"/>
                <w:szCs w:val="21"/>
                <w:vertAlign w:val="baseline"/>
              </w:rPr>
            </w:pPr>
          </w:p>
        </w:tc>
        <w:tc>
          <w:tcPr>
            <w:tcW w:w="1156" w:type="dxa"/>
            <w:vAlign w:val="top"/>
          </w:tcPr>
          <w:p w14:paraId="311A1305">
            <w:pPr>
              <w:pStyle w:val="44"/>
              <w:spacing w:before="64" w:line="192" w:lineRule="auto"/>
              <w:ind w:left="81" w:leftChars="0"/>
              <w:rPr>
                <w:rFonts w:ascii="Arial" w:hAnsi="Arial" w:eastAsia="Arial" w:cs="Arial"/>
                <w:sz w:val="21"/>
                <w:szCs w:val="21"/>
                <w:vertAlign w:val="baseline"/>
              </w:rPr>
            </w:pPr>
            <w:r>
              <w:rPr>
                <w:rFonts w:hint="eastAsia" w:ascii="仿宋" w:hAnsi="仿宋" w:eastAsia="仿宋" w:cs="仿宋"/>
                <w:spacing w:val="6"/>
                <w:sz w:val="24"/>
                <w:szCs w:val="24"/>
                <w:lang w:eastAsia="zh-CN"/>
              </w:rPr>
              <w:t>医保智能监管事前提醒</w:t>
            </w:r>
          </w:p>
        </w:tc>
        <w:tc>
          <w:tcPr>
            <w:tcW w:w="6958" w:type="dxa"/>
            <w:vAlign w:val="top"/>
          </w:tcPr>
          <w:p w14:paraId="1A130D30">
            <w:pPr>
              <w:pStyle w:val="44"/>
              <w:spacing w:before="102" w:line="212" w:lineRule="auto"/>
              <w:ind w:left="28" w:leftChars="0" w:right="70" w:rightChars="0" w:firstLine="12" w:firstLineChars="0"/>
              <w:jc w:val="both"/>
              <w:rPr>
                <w:rFonts w:ascii="Arial" w:hAnsi="Arial" w:eastAsia="Arial" w:cs="Arial"/>
                <w:sz w:val="21"/>
                <w:szCs w:val="21"/>
                <w:vertAlign w:val="baseline"/>
              </w:rPr>
            </w:pPr>
            <w:r>
              <w:rPr>
                <w:rFonts w:hint="eastAsia" w:ascii="仿宋" w:hAnsi="仿宋" w:eastAsia="仿宋" w:cs="仿宋"/>
                <w:spacing w:val="8"/>
                <w:sz w:val="24"/>
                <w:szCs w:val="24"/>
                <w:lang w:eastAsia="zh-CN"/>
              </w:rPr>
              <w:t>能对接医保</w:t>
            </w:r>
            <w:r>
              <w:rPr>
                <w:rFonts w:hint="eastAsia" w:ascii="仿宋" w:hAnsi="仿宋" w:eastAsia="仿宋" w:cs="仿宋"/>
                <w:spacing w:val="8"/>
                <w:sz w:val="24"/>
                <w:szCs w:val="24"/>
                <w:lang w:val="en-US" w:eastAsia="zh-CN"/>
              </w:rPr>
              <w:t>99001接口</w:t>
            </w:r>
          </w:p>
        </w:tc>
      </w:tr>
      <w:tr w14:paraId="2106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4" w:type="dxa"/>
            <w:vAlign w:val="center"/>
          </w:tcPr>
          <w:p w14:paraId="42866CCF">
            <w:pPr>
              <w:pStyle w:val="44"/>
              <w:spacing w:before="64" w:line="192" w:lineRule="auto"/>
              <w:ind w:left="81" w:leftChars="0"/>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9</w:t>
            </w:r>
          </w:p>
        </w:tc>
        <w:tc>
          <w:tcPr>
            <w:tcW w:w="1124" w:type="dxa"/>
            <w:vAlign w:val="center"/>
          </w:tcPr>
          <w:p w14:paraId="7A490C1A">
            <w:pPr>
              <w:pStyle w:val="44"/>
              <w:spacing w:before="64" w:line="192" w:lineRule="auto"/>
              <w:ind w:left="81" w:leftChars="0"/>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知识库/规则库</w:t>
            </w:r>
          </w:p>
        </w:tc>
        <w:tc>
          <w:tcPr>
            <w:tcW w:w="1156" w:type="dxa"/>
            <w:vAlign w:val="center"/>
          </w:tcPr>
          <w:p w14:paraId="67D49F0F">
            <w:pPr>
              <w:pStyle w:val="44"/>
              <w:spacing w:before="64" w:line="192" w:lineRule="auto"/>
              <w:ind w:left="81" w:leftChars="0"/>
              <w:jc w:val="center"/>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知识库/规则库</w:t>
            </w:r>
          </w:p>
        </w:tc>
        <w:tc>
          <w:tcPr>
            <w:tcW w:w="6958" w:type="dxa"/>
          </w:tcPr>
          <w:p w14:paraId="5B4FD289">
            <w:pPr>
              <w:rPr>
                <w:rFonts w:ascii="Arial" w:hAnsi="Arial" w:eastAsia="Arial" w:cs="Arial"/>
                <w:sz w:val="21"/>
                <w:szCs w:val="21"/>
                <w:vertAlign w:val="baseline"/>
              </w:rPr>
            </w:pPr>
            <w:r>
              <w:rPr>
                <w:rFonts w:hint="eastAsia" w:ascii="仿宋" w:hAnsi="仿宋" w:eastAsia="仿宋" w:cs="仿宋"/>
                <w:spacing w:val="8"/>
                <w:sz w:val="24"/>
                <w:szCs w:val="24"/>
              </w:rPr>
              <w:t>基于智能审核和监控规则库框架</w:t>
            </w:r>
            <w:r>
              <w:rPr>
                <w:rFonts w:hint="eastAsia" w:ascii="仿宋" w:hAnsi="仿宋" w:eastAsia="仿宋" w:cs="仿宋"/>
                <w:spacing w:val="-21"/>
                <w:sz w:val="24"/>
                <w:szCs w:val="24"/>
              </w:rPr>
              <w:t xml:space="preserve"> </w:t>
            </w:r>
            <w:r>
              <w:rPr>
                <w:rFonts w:hint="eastAsia" w:ascii="仿宋" w:hAnsi="仿宋" w:eastAsia="仿宋" w:cs="仿宋"/>
                <w:spacing w:val="8"/>
                <w:sz w:val="24"/>
                <w:szCs w:val="24"/>
              </w:rPr>
              <w:t>，结合药典、</w:t>
            </w:r>
            <w:r>
              <w:rPr>
                <w:rFonts w:hint="eastAsia" w:ascii="仿宋" w:hAnsi="仿宋" w:eastAsia="仿宋" w:cs="仿宋"/>
                <w:spacing w:val="-23"/>
                <w:sz w:val="24"/>
                <w:szCs w:val="24"/>
              </w:rPr>
              <w:t xml:space="preserve"> </w:t>
            </w:r>
            <w:r>
              <w:rPr>
                <w:rFonts w:hint="eastAsia" w:ascii="仿宋" w:hAnsi="仿宋" w:eastAsia="仿宋" w:cs="仿宋"/>
                <w:spacing w:val="8"/>
                <w:sz w:val="24"/>
                <w:szCs w:val="24"/>
              </w:rPr>
              <w:t>临床诊疗指南</w:t>
            </w:r>
            <w:r>
              <w:rPr>
                <w:rFonts w:hint="eastAsia" w:ascii="仿宋" w:hAnsi="仿宋" w:eastAsia="仿宋" w:cs="仿宋"/>
                <w:spacing w:val="7"/>
                <w:sz w:val="24"/>
                <w:szCs w:val="24"/>
              </w:rPr>
              <w:t>、</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医保药品目录、服务项目目录、耗材目录、手</w:t>
            </w:r>
            <w:r>
              <w:rPr>
                <w:rFonts w:hint="eastAsia" w:ascii="仿宋" w:hAnsi="仿宋" w:eastAsia="仿宋" w:cs="仿宋"/>
                <w:sz w:val="24"/>
                <w:szCs w:val="24"/>
              </w:rPr>
              <w:t xml:space="preserve"> </w:t>
            </w:r>
            <w:r>
              <w:rPr>
                <w:rFonts w:hint="eastAsia" w:ascii="仿宋" w:hAnsi="仿宋" w:eastAsia="仿宋" w:cs="仿宋"/>
                <w:spacing w:val="8"/>
                <w:sz w:val="24"/>
                <w:szCs w:val="24"/>
              </w:rPr>
              <w:t>术和收费项目关系知识图谱等知识</w:t>
            </w:r>
            <w:r>
              <w:rPr>
                <w:rFonts w:hint="eastAsia" w:ascii="仿宋" w:hAnsi="仿宋" w:eastAsia="仿宋" w:cs="仿宋"/>
                <w:spacing w:val="-20"/>
                <w:sz w:val="24"/>
                <w:szCs w:val="24"/>
              </w:rPr>
              <w:t xml:space="preserve"> </w:t>
            </w:r>
            <w:r>
              <w:rPr>
                <w:rFonts w:hint="eastAsia" w:ascii="仿宋" w:hAnsi="仿宋" w:eastAsia="仿宋" w:cs="仿宋"/>
                <w:spacing w:val="8"/>
                <w:sz w:val="24"/>
                <w:szCs w:val="24"/>
              </w:rPr>
              <w:t>，按照政策类、管理类、</w:t>
            </w:r>
            <w:r>
              <w:rPr>
                <w:rFonts w:hint="eastAsia" w:ascii="仿宋" w:hAnsi="仿宋" w:eastAsia="仿宋" w:cs="仿宋"/>
                <w:spacing w:val="-22"/>
                <w:sz w:val="24"/>
                <w:szCs w:val="24"/>
              </w:rPr>
              <w:t xml:space="preserve"> </w:t>
            </w:r>
            <w:r>
              <w:rPr>
                <w:rFonts w:hint="eastAsia" w:ascii="仿宋" w:hAnsi="仿宋" w:eastAsia="仿宋" w:cs="仿宋"/>
                <w:spacing w:val="7"/>
                <w:sz w:val="24"/>
                <w:szCs w:val="24"/>
              </w:rPr>
              <w:t>医疗类规则定义</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，实现药品限工伤保险、药品限</w:t>
            </w:r>
            <w:r>
              <w:rPr>
                <w:rFonts w:hint="eastAsia" w:ascii="仿宋" w:hAnsi="仿宋" w:eastAsia="仿宋" w:cs="仿宋"/>
                <w:sz w:val="24"/>
                <w:szCs w:val="24"/>
              </w:rPr>
              <w:t xml:space="preserve"> </w:t>
            </w:r>
            <w:r>
              <w:rPr>
                <w:rFonts w:hint="eastAsia" w:ascii="仿宋" w:hAnsi="仿宋" w:eastAsia="仿宋" w:cs="仿宋"/>
                <w:spacing w:val="8"/>
                <w:sz w:val="24"/>
                <w:szCs w:val="24"/>
              </w:rPr>
              <w:t>生育保险、药品限二线使用、耗材限新生儿使用、耗材超限定报销总额等政策类、</w:t>
            </w:r>
            <w:r>
              <w:rPr>
                <w:rFonts w:hint="eastAsia" w:ascii="仿宋" w:hAnsi="仿宋" w:eastAsia="仿宋" w:cs="仿宋"/>
                <w:spacing w:val="-5"/>
                <w:sz w:val="24"/>
                <w:szCs w:val="24"/>
              </w:rPr>
              <w:t xml:space="preserve"> </w:t>
            </w:r>
            <w:r>
              <w:rPr>
                <w:rFonts w:hint="eastAsia" w:ascii="仿宋" w:hAnsi="仿宋" w:eastAsia="仿宋" w:cs="仿宋"/>
                <w:spacing w:val="8"/>
                <w:sz w:val="24"/>
                <w:szCs w:val="24"/>
              </w:rPr>
              <w:t>医保结算清单信息异常、</w:t>
            </w:r>
            <w:r>
              <w:rPr>
                <w:rFonts w:hint="eastAsia" w:ascii="仿宋" w:hAnsi="仿宋" w:eastAsia="仿宋" w:cs="仿宋"/>
                <w:sz w:val="24"/>
                <w:szCs w:val="24"/>
              </w:rPr>
              <w:t xml:space="preserve"> </w:t>
            </w:r>
            <w:r>
              <w:rPr>
                <w:rFonts w:hint="eastAsia" w:ascii="仿宋" w:hAnsi="仿宋" w:eastAsia="仿宋" w:cs="仿宋"/>
                <w:spacing w:val="8"/>
                <w:sz w:val="24"/>
                <w:szCs w:val="24"/>
              </w:rPr>
              <w:t>分解住院、药费占比统计等管理类；药品儿童专用、超说明书适应症用药、</w:t>
            </w:r>
            <w:r>
              <w:rPr>
                <w:rFonts w:hint="eastAsia" w:ascii="仿宋" w:hAnsi="仿宋" w:eastAsia="仿宋" w:cs="仿宋"/>
                <w:spacing w:val="-17"/>
                <w:sz w:val="24"/>
                <w:szCs w:val="24"/>
              </w:rPr>
              <w:t xml:space="preserve"> </w:t>
            </w:r>
            <w:r>
              <w:rPr>
                <w:rFonts w:hint="eastAsia" w:ascii="仿宋" w:hAnsi="仿宋" w:eastAsia="仿宋" w:cs="仿宋"/>
                <w:spacing w:val="8"/>
                <w:sz w:val="24"/>
                <w:szCs w:val="24"/>
              </w:rPr>
              <w:t>医用耗材与服务项目不符、</w:t>
            </w:r>
            <w:r>
              <w:rPr>
                <w:rFonts w:hint="eastAsia" w:ascii="仿宋" w:hAnsi="仿宋" w:eastAsia="仿宋" w:cs="仿宋"/>
                <w:spacing w:val="-24"/>
                <w:sz w:val="24"/>
                <w:szCs w:val="24"/>
              </w:rPr>
              <w:t xml:space="preserve"> </w:t>
            </w:r>
            <w:r>
              <w:rPr>
                <w:rFonts w:hint="eastAsia" w:ascii="仿宋" w:hAnsi="仿宋" w:eastAsia="仿宋" w:cs="仿宋"/>
                <w:spacing w:val="8"/>
                <w:sz w:val="24"/>
                <w:szCs w:val="24"/>
              </w:rPr>
              <w:t>医用</w:t>
            </w:r>
            <w:r>
              <w:rPr>
                <w:rFonts w:hint="eastAsia" w:ascii="仿宋" w:hAnsi="仿宋" w:eastAsia="仿宋" w:cs="仿宋"/>
                <w:sz w:val="24"/>
                <w:szCs w:val="24"/>
              </w:rPr>
              <w:t xml:space="preserve"> </w:t>
            </w:r>
            <w:r>
              <w:rPr>
                <w:rFonts w:hint="eastAsia" w:ascii="仿宋" w:hAnsi="仿宋" w:eastAsia="仿宋" w:cs="仿宋"/>
                <w:spacing w:val="8"/>
                <w:sz w:val="24"/>
                <w:szCs w:val="24"/>
              </w:rPr>
              <w:t>耗材数量超标等医疗类规则。</w:t>
            </w:r>
          </w:p>
        </w:tc>
      </w:tr>
    </w:tbl>
    <w:p w14:paraId="1998859B">
      <w:pPr>
        <w:kinsoku/>
        <w:autoSpaceDE/>
        <w:autoSpaceDN/>
        <w:adjustRightInd/>
        <w:snapToGrid/>
        <w:textAlignment w:val="auto"/>
        <w:rPr>
          <w:rFonts w:hint="eastAsia" w:ascii="仿宋" w:hAnsi="仿宋" w:eastAsia="仿宋" w:cs="仿宋"/>
          <w:b/>
          <w:bCs/>
          <w:spacing w:val="-3"/>
          <w:sz w:val="28"/>
          <w:szCs w:val="28"/>
          <w:lang w:eastAsia="zh-CN"/>
        </w:r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某单位医保智能审核监管平台系统采购项目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某单位医保智能审核监管平台系统采购项目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w:t>
            </w:r>
            <w:bookmarkStart w:id="0" w:name="_GoBack"/>
            <w:bookmarkEnd w:id="0"/>
            <w:r>
              <w:rPr>
                <w:rFonts w:hint="eastAsia" w:ascii="仿宋" w:hAnsi="仿宋" w:eastAsia="仿宋" w:cs="仿宋"/>
                <w:sz w:val="24"/>
                <w:szCs w:val="24"/>
              </w:rPr>
              <w:t>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7"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6D0C">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090F3C82"/>
    <w:rsid w:val="143329BA"/>
    <w:rsid w:val="1EF12658"/>
    <w:rsid w:val="1FF62A1D"/>
    <w:rsid w:val="1FFE5062"/>
    <w:rsid w:val="224E3596"/>
    <w:rsid w:val="2AF75C96"/>
    <w:rsid w:val="2DFC7D4A"/>
    <w:rsid w:val="311D118B"/>
    <w:rsid w:val="33666065"/>
    <w:rsid w:val="3D695935"/>
    <w:rsid w:val="3F4E2881"/>
    <w:rsid w:val="4074002B"/>
    <w:rsid w:val="45E86D4D"/>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next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12283</Words>
  <Characters>12629</Characters>
  <Lines>169</Lines>
  <Paragraphs>196</Paragraphs>
  <TotalTime>0</TotalTime>
  <ScaleCrop>false</ScaleCrop>
  <LinksUpToDate>false</LinksUpToDate>
  <CharactersWithSpaces>12644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2026-04-16T08:53:29Z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