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widowControl/>
        <w:suppressLineNumbers w:val="0"/>
        <w:jc w:val="left"/>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bookmarkStart w:id="0" w:name="_GoBack"/>
      <w:bookmarkEnd w:id="0"/>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部分医用耗材</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003"/>
        <w:gridCol w:w="1225"/>
        <w:gridCol w:w="750"/>
        <w:gridCol w:w="953"/>
        <w:gridCol w:w="953"/>
        <w:gridCol w:w="2447"/>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5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目录价（元）</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五官科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非吸收性外科缝线</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CE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125.0865</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本院优选目录内品牌美国爱尔康，无人响应再遴选其他性价比产品（眼科使用）</w:t>
            </w:r>
          </w:p>
        </w:tc>
      </w:tr>
      <w:tr w14:paraId="41E2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319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18E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五官科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1F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吸收性外科缝线</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8946">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9C3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4EB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F2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8A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44.55</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924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本院优选目录内品牌南通华尔康，无人响应再遴选其他性价比产品（眼科使用）</w:t>
            </w:r>
          </w:p>
        </w:tc>
      </w:tr>
      <w:tr w14:paraId="2044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97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2D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CE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一次性使用铣刀</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346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BE8C">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FC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FE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30B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710</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2AC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本院优选目录内品牌北京鸿鹄，无人响应再遴选其他性价比产品</w:t>
            </w:r>
          </w:p>
        </w:tc>
      </w:tr>
      <w:tr w14:paraId="7B75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ADF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82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77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一次性使用颅骨钻头</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65A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D4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D15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8E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AB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888</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D9C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本院优选目录内品牌北京鸿鹄，无人响应再遴选其他性价比产品</w:t>
            </w:r>
          </w:p>
        </w:tc>
      </w:tr>
    </w:tbl>
    <w:p w14:paraId="150DA01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备注：响应耗材未注明准确生产厂家的，供应商须同时提供响应耗材实物及拟投产品完整厂家资质参与询价评审。</w:t>
      </w:r>
    </w:p>
    <w:p w14:paraId="1916DE8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55D41889">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1.1本次询价结果仅限本次采购有效。报价原则上不得高于医院现行目录价及最高限价，确因市场价格调整需上调的，按医院价格管理相关规定履行审批程序。</w:t>
      </w:r>
    </w:p>
    <w:p w14:paraId="4CA1A4E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为鼓励不同品牌充分竞争，如某耗材的技术参数/要求为个别品牌专有，该参数不具有限制性；供应商可适当调整，但调整后须整体优于或相当于询价文件要求，并书面说明理由，经评委会审核认可后方可采用。</w:t>
      </w:r>
    </w:p>
    <w:p w14:paraId="5F5C71AD">
      <w:pPr>
        <w:keepNext w:val="0"/>
        <w:keepLines w:val="0"/>
        <w:pageBreakBefore w:val="0"/>
        <w:widowControl/>
        <w:kinsoku/>
        <w:wordWrap/>
        <w:overflowPunct/>
        <w:topLinePunct w:val="0"/>
        <w:autoSpaceDE/>
        <w:autoSpaceDN/>
        <w:bidi w:val="0"/>
        <w:adjustRightInd/>
        <w:snapToGrid/>
        <w:spacing w:line="480" w:lineRule="exact"/>
        <w:ind w:left="280" w:leftChars="100" w:firstLine="280" w:firstLineChars="1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 SPD 管理，</w:t>
      </w:r>
      <w:r>
        <w:rPr>
          <w:rFonts w:hint="eastAsia" w:ascii="仿宋_GB2312" w:hAnsi="仿宋_GB2312" w:cs="仿宋_GB2312"/>
          <w:color w:val="auto"/>
          <w:sz w:val="28"/>
          <w:szCs w:val="28"/>
          <w:highlight w:val="none"/>
          <w:lang w:val="en-US" w:eastAsia="zh-CN"/>
        </w:rPr>
        <w:t xml:space="preserve">配送+ </w:t>
      </w:r>
      <w:r>
        <w:rPr>
          <w:rFonts w:hint="eastAsia" w:ascii="仿宋_GB2312" w:hAnsi="仿宋_GB2312" w:eastAsia="仿宋_GB2312" w:cs="仿宋_GB2312"/>
          <w:color w:val="auto"/>
          <w:sz w:val="28"/>
          <w:szCs w:val="28"/>
          <w:highlight w:val="none"/>
          <w:lang w:val="en-US" w:eastAsia="zh-CN"/>
        </w:rPr>
        <w:t>SPD 服务点数按医院相关规定执行，具体可咨询</w:t>
      </w:r>
      <w:r>
        <w:rPr>
          <w:rFonts w:hint="eastAsia" w:ascii="仿宋_GB2312" w:hAnsi="仿宋_GB2312" w:cs="仿宋_GB2312"/>
          <w:color w:val="auto"/>
          <w:sz w:val="28"/>
          <w:szCs w:val="28"/>
          <w:highlight w:val="none"/>
          <w:lang w:val="en-US" w:eastAsia="zh-CN"/>
        </w:rPr>
        <w:t>医院采购中心（附件内有配送承诺函）</w:t>
      </w:r>
      <w:r>
        <w:rPr>
          <w:rFonts w:hint="eastAsia" w:ascii="仿宋_GB2312" w:hAnsi="仿宋_GB2312" w:eastAsia="仿宋_GB2312" w:cs="仿宋_GB2312"/>
          <w:color w:val="auto"/>
          <w:sz w:val="28"/>
          <w:szCs w:val="28"/>
          <w:highlight w:val="none"/>
          <w:lang w:val="en-US" w:eastAsia="zh-CN"/>
        </w:rPr>
        <w:t>。</w:t>
      </w:r>
    </w:p>
    <w:p w14:paraId="4142C97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1.4若遇国家、省、市、融通集团公司政策性文件要求，中选供应商应无条件遵照执行。</w:t>
      </w:r>
    </w:p>
    <w:p w14:paraId="6BDA3D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付款方式：货到验收合格且收到乙方合规供货发票后 12 个月，据实结算。</w:t>
      </w:r>
    </w:p>
    <w:p w14:paraId="784E465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1.6因产品质量、货证不符、假冒伪劣等供应商原因导致医疗纠纷、不良事件或经济损失的，由供应商承担全部法律责任与经济赔偿，采购人不承担连带责任。</w:t>
      </w:r>
    </w:p>
    <w:p w14:paraId="5569BD8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sz w:val="24"/>
          <w:szCs w:val="24"/>
          <w:lang w:eastAsia="zh-CN"/>
        </w:rPr>
      </w:pPr>
      <w:r>
        <w:rPr>
          <w:rFonts w:hint="eastAsia" w:ascii="仿宋_GB2312" w:hAnsi="仿宋_GB2312" w:cs="仿宋_GB2312"/>
          <w:b/>
          <w:bCs/>
          <w:color w:val="auto"/>
          <w:sz w:val="28"/>
          <w:szCs w:val="28"/>
          <w:highlight w:val="none"/>
          <w:lang w:val="en-US" w:eastAsia="zh-CN"/>
        </w:rPr>
        <w:t>1.7</w:t>
      </w:r>
      <w:r>
        <w:rPr>
          <w:rFonts w:hint="eastAsia" w:ascii="仿宋_GB2312" w:hAnsi="仿宋_GB2312" w:eastAsia="仿宋_GB2312" w:cs="仿宋_GB2312"/>
          <w:color w:val="auto"/>
          <w:sz w:val="28"/>
          <w:szCs w:val="28"/>
          <w:highlight w:val="none"/>
          <w:lang w:val="en-US" w:eastAsia="zh-CN"/>
        </w:rPr>
        <w:t>供应商可根据自身供应能力，选择附表内部分或全部耗材进行响应。</w:t>
      </w:r>
    </w:p>
    <w:p w14:paraId="46932CB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1.8.1</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中已明确标注具体生产厂家的医用耗材，供应商参与响应时，可不提供生产厂家授权文件。中选后须承诺：合同签订后 1 个月内向采购人提供完整有效制造商授权书（分级授权须逐级提供），逾期未提供视为自动放弃中选资格。（承诺书见附件）</w:t>
      </w:r>
    </w:p>
    <w:p w14:paraId="668336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1.8.2</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中未注明具体生产厂家的医用耗材，供应商须提供完整有效的生产厂家授权书（分级授权需提供完整授权链条），否则视为资格审查不合格。</w:t>
      </w:r>
    </w:p>
    <w:p w14:paraId="0C845A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1.9.1挂网医用耗材须在江西省医保平台建立配送关系；报名时未建立的，中选后须承诺：合同签订后 1 个月内完成配送关系建立，逾期未完成视为自动放弃中选资格。 </w:t>
      </w:r>
    </w:p>
    <w:p w14:paraId="354DFE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1.9.2 结合江西省医保医用耗材阳光挂网采购政策及本询价项目要求，符合以下情形之一的医用耗材，无需在江西省医保信息平台药品和医用耗材招采管理子系统挂网，报价时标注 “备案” 并按医院备案采购流程执行，无需建立平台配送关系，须同时提供对应佐证材料：</w:t>
      </w:r>
    </w:p>
    <w:p w14:paraId="158C73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（1）未纳入《江西省医保医用耗材支付管理目录（2025年）》且无对应 27 位国家医保编码的；</w:t>
      </w:r>
    </w:p>
    <w:p w14:paraId="210FED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（2）纳入《江西省医保医用耗材支付管理目录（2025 年）》但未在省招采管理子系统挂网，且无同通用名、同功能用途的合法替代挂网产品的；</w:t>
      </w:r>
    </w:p>
    <w:p w14:paraId="4CA2CCA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（3）仅限用于</w:t>
      </w:r>
      <w:r>
        <w:rPr>
          <w:rFonts w:hint="eastAsia" w:ascii="仿宋_GB2312" w:hAnsi="仿宋_GB2312" w:cs="仿宋_GB2312"/>
          <w:color w:val="auto"/>
          <w:sz w:val="28"/>
          <w:szCs w:val="28"/>
          <w:highlight w:val="none"/>
          <w:lang w:val="en-US" w:eastAsia="zh-CN"/>
        </w:rPr>
        <w:t>医院</w:t>
      </w:r>
      <w:r>
        <w:rPr>
          <w:rFonts w:hint="eastAsia" w:ascii="仿宋_GB2312" w:hAnsi="仿宋_GB2312" w:eastAsia="仿宋_GB2312" w:cs="仿宋_GB2312"/>
          <w:color w:val="auto"/>
          <w:sz w:val="28"/>
          <w:szCs w:val="28"/>
          <w:highlight w:val="none"/>
          <w:lang w:val="en-US" w:eastAsia="zh-CN"/>
        </w:rPr>
        <w:t>科研教学项目，或临床完全自费、不进入医保结算的项目；</w:t>
      </w:r>
    </w:p>
    <w:p w14:paraId="0AA4B8F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（4）根据国家药监局规定，明确不列入医疗器械管理范畴的产品（提供分类界定文件）；</w:t>
      </w:r>
    </w:p>
    <w:p w14:paraId="4B02F2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（5）经医院医用耗材管理委员会论证确认，临床治疗必需且无其他挂网产品可替代的。</w:t>
      </w:r>
    </w:p>
    <w:p w14:paraId="359606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7BE08A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480FD5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07D334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016D825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w:t>
      </w:r>
      <w:r>
        <w:rPr>
          <w:rFonts w:hint="eastAsia" w:ascii="仿宋_GB2312" w:hAnsi="仿宋_GB2312" w:cs="仿宋_GB2312"/>
          <w:color w:val="auto"/>
          <w:sz w:val="28"/>
          <w:szCs w:val="28"/>
          <w:highlight w:val="none"/>
          <w:lang w:eastAsia="zh-CN"/>
        </w:rPr>
        <w:t>所必需的</w:t>
      </w:r>
      <w:r>
        <w:rPr>
          <w:rFonts w:hint="eastAsia" w:ascii="仿宋_GB2312" w:hAnsi="仿宋_GB2312" w:eastAsia="仿宋_GB2312" w:cs="仿宋_GB2312"/>
          <w:color w:val="auto"/>
          <w:sz w:val="28"/>
          <w:szCs w:val="28"/>
          <w:highlight w:val="none"/>
        </w:rPr>
        <w:t>设备和专业技术能力；</w:t>
      </w:r>
    </w:p>
    <w:p w14:paraId="518CBDF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793D04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w:t>
      </w:r>
      <w:r>
        <w:rPr>
          <w:rFonts w:hint="eastAsia" w:ascii="仿宋_GB2312" w:hAnsi="仿宋_GB2312" w:cs="仿宋_GB2312"/>
          <w:color w:val="auto"/>
          <w:sz w:val="28"/>
          <w:szCs w:val="28"/>
          <w:highlight w:val="none"/>
          <w:lang w:eastAsia="zh-CN"/>
        </w:rPr>
        <w:t>此次</w:t>
      </w:r>
      <w:r>
        <w:rPr>
          <w:rFonts w:hint="eastAsia" w:ascii="仿宋_GB2312" w:hAnsi="仿宋_GB2312" w:eastAsia="仿宋_GB2312" w:cs="仿宋_GB2312"/>
          <w:color w:val="auto"/>
          <w:sz w:val="28"/>
          <w:szCs w:val="28"/>
          <w:highlight w:val="none"/>
        </w:rPr>
        <w:t>采购活动前三年内，在经营活动中没有重大违法记录；</w:t>
      </w:r>
    </w:p>
    <w:p w14:paraId="55CA9F5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1B0AD7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2.2单位负责人为同一人或者存在直接控股、管理关系的不同供应商，不得参加同一合同项下采购活动。</w:t>
      </w:r>
    </w:p>
    <w:p w14:paraId="20A052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678B41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266A20F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w:t>
      </w:r>
      <w:r>
        <w:rPr>
          <w:rFonts w:hint="eastAsia" w:ascii="仿宋_GB2312" w:hAnsi="仿宋_GB2312" w:eastAsia="仿宋_GB2312" w:cs="仿宋_GB2312"/>
          <w:color w:val="auto"/>
          <w:sz w:val="28"/>
          <w:szCs w:val="28"/>
          <w:highlight w:val="none"/>
          <w:lang w:val="en-US" w:eastAsia="zh-CN"/>
        </w:rPr>
        <w:t>所有材料均须加盖单位鲜章（电子印章、电子签名、打印公章均无效）；按要求装订密封后现场递交</w:t>
      </w:r>
      <w:r>
        <w:rPr>
          <w:rFonts w:hint="eastAsia" w:ascii="仿宋_GB2312" w:hAnsi="仿宋_GB2312" w:cs="仿宋_GB2312"/>
          <w:color w:val="auto"/>
          <w:sz w:val="28"/>
          <w:szCs w:val="28"/>
          <w:highlight w:val="none"/>
          <w:lang w:val="en-US" w:eastAsia="zh-CN"/>
        </w:rPr>
        <w:t>或邮寄</w:t>
      </w:r>
      <w:r>
        <w:rPr>
          <w:rFonts w:hint="eastAsia" w:ascii="仿宋_GB2312" w:hAnsi="仿宋_GB2312" w:eastAsia="仿宋_GB2312" w:cs="仿宋_GB2312"/>
          <w:color w:val="auto"/>
          <w:sz w:val="28"/>
          <w:szCs w:val="28"/>
          <w:highlight w:val="none"/>
          <w:lang w:val="en-US" w:eastAsia="zh-CN"/>
        </w:rPr>
        <w:t>纸质原件，同时将加盖鲜章的扫描件制作成单个 PDF发送至邮箱：yt184yycgb@163.com 存档</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电子版存档材料须写明公司名称、联系人及联系方式；仅发送电子版未递交纸质鲜章文件的，响应无效。</w:t>
      </w:r>
      <w:r>
        <w:rPr>
          <w:rFonts w:hint="eastAsia" w:ascii="黑体" w:hAnsi="黑体" w:eastAsia="黑体" w:cs="黑体"/>
          <w:b w:val="0"/>
          <w:bCs w:val="0"/>
          <w:color w:val="auto"/>
          <w:sz w:val="28"/>
          <w:szCs w:val="28"/>
          <w:highlight w:val="none"/>
          <w:lang w:val="en-US" w:eastAsia="zh-CN"/>
        </w:rPr>
        <w:t>】</w:t>
      </w:r>
    </w:p>
    <w:p w14:paraId="3C697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lang w:val="en-US" w:eastAsia="zh-CN"/>
        </w:rPr>
        <w:t>报价要求：所有耗材按序号分项独立报价，每一个序号对应一份密封报价函。</w:t>
      </w:r>
    </w:p>
    <w:p w14:paraId="238BC51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3.2密封报价函封面须清晰填写：所报耗材序号、耗材名称、供应商全称、联系人及电话。</w:t>
      </w:r>
    </w:p>
    <w:p w14:paraId="6C40C6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3.3报价名称及规格须严格按照产品注册证/备案凭证载明的名称及规格填写</w:t>
      </w:r>
    </w:p>
    <w:p w14:paraId="57FD8F9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3.4包装要求：一个耗材序号单独封装为 1 包；每包内分两部分独立密封：① 报价函（单独密封）；② 产品资质文件（单独密封）。不同序号耗材不得混装、混封。</w:t>
      </w:r>
    </w:p>
    <w:p w14:paraId="40030C4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 产品资质文件（每一个序号耗材均须单独提供一套，按顺序装订，齐全清晰）：</w:t>
      </w:r>
    </w:p>
    <w:p w14:paraId="1A1FBF9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 供应商营业执照；</w:t>
      </w:r>
    </w:p>
    <w:p w14:paraId="22D185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3.5.2 医疗器械经营许可证/备案凭证；</w:t>
      </w:r>
    </w:p>
    <w:p w14:paraId="0DE4DDE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3.5.3 生产厂家营业执照；</w:t>
      </w:r>
    </w:p>
    <w:p w14:paraId="4D66633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3.5.4 医疗器械生产许可证（国产产品提供）；</w:t>
      </w:r>
    </w:p>
    <w:p w14:paraId="69B6B15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3.5.5 满足询价参数要求的证明材料（提供产品说明书、技术参数表、注册证附页等能够证明所投产品完全响应或优于本项目技术参数的材料，加盖供应商鲜章）；</w:t>
      </w:r>
    </w:p>
    <w:p w14:paraId="6BB10E6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3.5.6 产品注册证/备案凭证（纳入医疗器械管理的必须提供），报价名称须与注册证/备案名称一致；</w:t>
      </w:r>
    </w:p>
    <w:p w14:paraId="7AF159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3.5.7 生产厂家纸质授权证明（分级授权须逐级提供，并附各级授权公司资质）；江西省医保平台配送关系截图（挂网耗材须提供，未建立的须书面注明情况及完成时限）；</w:t>
      </w:r>
    </w:p>
    <w:p w14:paraId="090027F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3.5.8 法定代表人授权委托书（附法人身份证复印件、被授权人身份证复印件）；</w:t>
      </w:r>
    </w:p>
    <w:p w14:paraId="222E5A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3.5.9 </w:t>
      </w:r>
      <w:r>
        <w:rPr>
          <w:rFonts w:ascii="宋体" w:hAnsi="宋体" w:eastAsia="宋体" w:cs="宋体"/>
          <w:sz w:val="24"/>
          <w:szCs w:val="24"/>
        </w:rPr>
        <w:t>提</w:t>
      </w:r>
      <w:r>
        <w:rPr>
          <w:rFonts w:hint="eastAsia" w:ascii="仿宋_GB2312" w:hAnsi="仿宋_GB2312" w:eastAsia="仿宋_GB2312" w:cs="仿宋_GB2312"/>
          <w:color w:val="auto"/>
          <w:sz w:val="28"/>
          <w:szCs w:val="28"/>
          <w:highlight w:val="none"/>
          <w:lang w:val="en-US" w:eastAsia="zh-CN"/>
        </w:rPr>
        <w:t>供近两年内（截至公告发布日），该耗材同品规在三级及以上公立医院的供货发票（发票日期在公告前）。该发票可以是厂家开具、上级经销商开具或其他合法渠道的真实成交发票，复印件须加盖供应商鲜章；提供虚假材料的，直接列入医院黑名单。</w:t>
      </w:r>
    </w:p>
    <w:p w14:paraId="72C9C5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3.5.10 廉洁销售和质量保证承诺书；</w:t>
      </w:r>
    </w:p>
    <w:p w14:paraId="65A25B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3.5.11 无违法记录声明；</w:t>
      </w:r>
      <w:r>
        <w:rPr>
          <w:rFonts w:hint="eastAsia" w:ascii="仿宋_GB2312" w:hAnsi="仿宋_GB2312" w:cs="仿宋_GB2312"/>
          <w:color w:val="auto"/>
          <w:sz w:val="28"/>
          <w:szCs w:val="28"/>
          <w:highlight w:val="none"/>
          <w:lang w:val="en-US" w:eastAsia="zh-CN"/>
        </w:rPr>
        <w:t xml:space="preserve"> </w:t>
      </w:r>
    </w:p>
    <w:p w14:paraId="499C454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3.5.12 资格声明函；</w:t>
      </w:r>
    </w:p>
    <w:p w14:paraId="611ED9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3.5.13 本公告要求的其他材料（如有）</w:t>
      </w:r>
    </w:p>
    <w:p w14:paraId="4129477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3.6供应商所投每一个序号耗材，其报价函、资质文件必须齐全有效；资料不齐的，该序号响应无效，不影响其他序号评审。</w:t>
      </w:r>
    </w:p>
    <w:p w14:paraId="694054F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3.7属于江西省医保公共服务平台挂网产品的，报价时须填报27 位医保编码、挂网价，响应报价不得高于挂网价，未挂网产品标注 “备案”。</w:t>
      </w:r>
    </w:p>
    <w:p w14:paraId="3B25A60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3.8产品有挂网 ID 号的，须在报价单备注；中标供应商须及时提供医保贯标码，因未及时提供导致无法计费、漏费的，相关损失由供应商自行承担。</w:t>
      </w:r>
    </w:p>
    <w:p w14:paraId="391FF81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75279F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1D112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72AFF66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69340DF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575A0F9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1E306C5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10C6EF1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31D44D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78D7A83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53670DE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54CCBA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003FC5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4111AC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5AA291C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62F2D3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1DAE32FD">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A7EB1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1D1341E">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14.配送承诺函</w:t>
      </w:r>
    </w:p>
    <w:p w14:paraId="2D2A7097">
      <w:pPr>
        <w:jc w:val="center"/>
        <w:rPr>
          <w:rFonts w:hint="eastAsia" w:ascii="仿宋" w:hAnsi="仿宋" w:eastAsia="仿宋" w:cs="仿宋"/>
          <w:b/>
          <w:color w:val="auto"/>
          <w:sz w:val="44"/>
          <w:szCs w:val="44"/>
          <w:highlight w:val="none"/>
          <w:lang w:eastAsia="zh-CN"/>
        </w:rPr>
      </w:pPr>
    </w:p>
    <w:p w14:paraId="69F4B454">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44"/>
          <w:szCs w:val="44"/>
          <w:highlight w:val="none"/>
          <w:lang w:eastAsia="zh-CN"/>
        </w:rPr>
        <w:t>配送承诺函</w:t>
      </w:r>
    </w:p>
    <w:p w14:paraId="2626B53A">
      <w:pPr>
        <w:spacing w:line="360" w:lineRule="auto"/>
        <w:ind w:firstLine="480" w:firstLineChars="200"/>
        <w:rPr>
          <w:rFonts w:hint="eastAsia" w:ascii="仿宋" w:hAnsi="仿宋" w:eastAsia="仿宋" w:cs="仿宋"/>
          <w:snapToGrid w:val="0"/>
          <w:color w:val="auto"/>
          <w:kern w:val="0"/>
          <w:sz w:val="24"/>
          <w:szCs w:val="20"/>
          <w:highlight w:val="none"/>
        </w:rPr>
      </w:pPr>
    </w:p>
    <w:p w14:paraId="4F52D804">
      <w:pPr>
        <w:spacing w:line="360" w:lineRule="auto"/>
        <w:ind w:firstLine="0" w:firstLineChars="0"/>
        <w:rPr>
          <w:rFonts w:hint="eastAsia" w:ascii="仿宋" w:hAnsi="仿宋" w:eastAsia="仿宋" w:cs="仿宋"/>
          <w:snapToGrid w:val="0"/>
          <w:color w:val="auto"/>
          <w:kern w:val="0"/>
          <w:sz w:val="24"/>
          <w:szCs w:val="20"/>
          <w:highlight w:val="none"/>
          <w:u w:val="single"/>
          <w:lang w:val="en-US" w:eastAsia="zh-CN"/>
        </w:rPr>
      </w:pPr>
      <w:r>
        <w:rPr>
          <w:rFonts w:hint="eastAsia" w:ascii="仿宋" w:hAnsi="仿宋" w:eastAsia="仿宋" w:cs="仿宋"/>
          <w:snapToGrid w:val="0"/>
          <w:color w:val="auto"/>
          <w:kern w:val="0"/>
          <w:sz w:val="24"/>
          <w:szCs w:val="20"/>
          <w:highlight w:val="none"/>
        </w:rPr>
        <w:t>致：</w:t>
      </w:r>
      <w:r>
        <w:rPr>
          <w:rFonts w:hint="eastAsia" w:ascii="仿宋" w:hAnsi="仿宋" w:eastAsia="仿宋" w:cs="仿宋"/>
          <w:snapToGrid w:val="0"/>
          <w:color w:val="auto"/>
          <w:kern w:val="0"/>
          <w:sz w:val="24"/>
          <w:szCs w:val="20"/>
          <w:highlight w:val="none"/>
          <w:u w:val="single"/>
        </w:rPr>
        <w:t>鹰潭一八四医院</w:t>
      </w:r>
    </w:p>
    <w:p w14:paraId="0DEA9042">
      <w:pPr>
        <w:spacing w:line="360" w:lineRule="auto"/>
        <w:ind w:firstLine="480" w:firstLineChars="200"/>
        <w:rPr>
          <w:rFonts w:hint="eastAsia" w:ascii="仿宋" w:hAnsi="仿宋" w:eastAsia="仿宋" w:cs="仿宋"/>
          <w:snapToGrid w:val="0"/>
          <w:color w:val="auto"/>
          <w:kern w:val="0"/>
          <w:sz w:val="24"/>
          <w:szCs w:val="20"/>
          <w:highlight w:val="none"/>
          <w:u w:val="none"/>
        </w:rPr>
      </w:pPr>
    </w:p>
    <w:p w14:paraId="0E9E46DA">
      <w:pPr>
        <w:spacing w:line="360" w:lineRule="auto"/>
        <w:ind w:firstLine="480" w:firstLineChars="200"/>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我方承诺：</w:t>
      </w:r>
    </w:p>
    <w:p w14:paraId="09B56CB8">
      <w:pPr>
        <w:spacing w:line="360" w:lineRule="auto"/>
        <w:ind w:firstLine="480" w:firstLineChars="200"/>
        <w:rPr>
          <w:rFonts w:hint="eastAsia" w:ascii="仿宋" w:hAnsi="仿宋" w:eastAsia="仿宋" w:cs="仿宋"/>
          <w:snapToGrid w:val="0"/>
          <w:color w:val="auto"/>
          <w:kern w:val="0"/>
          <w:sz w:val="24"/>
          <w:szCs w:val="20"/>
          <w:highlight w:val="none"/>
          <w:u w:val="none"/>
        </w:rPr>
      </w:pPr>
      <w:r>
        <w:rPr>
          <w:rFonts w:hint="eastAsia" w:ascii="仿宋" w:hAnsi="仿宋" w:eastAsia="仿宋" w:cs="仿宋"/>
          <w:color w:val="auto"/>
          <w:sz w:val="24"/>
          <w:szCs w:val="21"/>
          <w:highlight w:val="none"/>
          <w:lang w:val="en-US" w:eastAsia="zh-CN"/>
        </w:rPr>
        <w:t>1、</w:t>
      </w:r>
      <w:r>
        <w:rPr>
          <w:rFonts w:hint="eastAsia" w:ascii="仿宋" w:hAnsi="仿宋" w:eastAsia="仿宋" w:cs="仿宋"/>
          <w:color w:val="auto"/>
          <w:sz w:val="24"/>
          <w:szCs w:val="21"/>
          <w:highlight w:val="none"/>
        </w:rPr>
        <w:t>如我方成交，我方保证</w:t>
      </w:r>
      <w:r>
        <w:rPr>
          <w:rFonts w:hint="eastAsia" w:ascii="仿宋" w:hAnsi="仿宋" w:eastAsia="仿宋" w:cs="仿宋"/>
          <w:snapToGrid w:val="0"/>
          <w:color w:val="auto"/>
          <w:kern w:val="0"/>
          <w:sz w:val="24"/>
          <w:szCs w:val="20"/>
          <w:highlight w:val="none"/>
          <w:u w:val="none"/>
        </w:rPr>
        <w:t>后续由融通医药公司承接相关配送工作，已就配送相关政策</w:t>
      </w:r>
      <w:r>
        <w:rPr>
          <w:rFonts w:hint="eastAsia" w:ascii="仿宋" w:hAnsi="仿宋" w:eastAsia="仿宋" w:cs="仿宋"/>
          <w:snapToGrid w:val="0"/>
          <w:color w:val="auto"/>
          <w:kern w:val="0"/>
          <w:sz w:val="24"/>
          <w:szCs w:val="20"/>
          <w:highlight w:val="none"/>
          <w:u w:val="none"/>
          <w:lang w:eastAsia="zh-CN"/>
        </w:rPr>
        <w:t>及设备采销方案</w:t>
      </w:r>
      <w:r>
        <w:rPr>
          <w:rFonts w:hint="eastAsia" w:ascii="仿宋" w:hAnsi="仿宋" w:eastAsia="仿宋" w:cs="仿宋"/>
          <w:snapToGrid w:val="0"/>
          <w:color w:val="auto"/>
          <w:kern w:val="0"/>
          <w:sz w:val="24"/>
          <w:szCs w:val="20"/>
          <w:highlight w:val="none"/>
          <w:u w:val="none"/>
        </w:rPr>
        <w:t>与该公司完成咨询对接，相关事宜按约定执行。</w:t>
      </w:r>
    </w:p>
    <w:p w14:paraId="3EAA4AE8">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1F9662C">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2F9A680">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5FC34C7">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A82ECD5">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u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227E0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B9A7F0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0C8634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07B0AF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88F77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5E0B22D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9ED90D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0D5212"/>
    <w:rsid w:val="06203B87"/>
    <w:rsid w:val="062E196D"/>
    <w:rsid w:val="06577474"/>
    <w:rsid w:val="0697459E"/>
    <w:rsid w:val="06A44D85"/>
    <w:rsid w:val="06D00C65"/>
    <w:rsid w:val="08B33959"/>
    <w:rsid w:val="094A2B91"/>
    <w:rsid w:val="096358B8"/>
    <w:rsid w:val="09992B4F"/>
    <w:rsid w:val="0A4874BD"/>
    <w:rsid w:val="0A852D4F"/>
    <w:rsid w:val="0AA17821"/>
    <w:rsid w:val="0E951334"/>
    <w:rsid w:val="0F6C7CB2"/>
    <w:rsid w:val="0F7C0DAF"/>
    <w:rsid w:val="10032FEE"/>
    <w:rsid w:val="10384049"/>
    <w:rsid w:val="103A670E"/>
    <w:rsid w:val="10B2129A"/>
    <w:rsid w:val="11401740"/>
    <w:rsid w:val="11456C71"/>
    <w:rsid w:val="11823EC9"/>
    <w:rsid w:val="128707FF"/>
    <w:rsid w:val="136C3C8E"/>
    <w:rsid w:val="145666A2"/>
    <w:rsid w:val="148830D3"/>
    <w:rsid w:val="149E6117"/>
    <w:rsid w:val="14B3135C"/>
    <w:rsid w:val="15436065"/>
    <w:rsid w:val="15A44FB3"/>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CB5C71"/>
    <w:rsid w:val="25D44DDF"/>
    <w:rsid w:val="26D20025"/>
    <w:rsid w:val="275F20CA"/>
    <w:rsid w:val="278E43D4"/>
    <w:rsid w:val="2813795E"/>
    <w:rsid w:val="28753671"/>
    <w:rsid w:val="28853AA6"/>
    <w:rsid w:val="2924437D"/>
    <w:rsid w:val="2A340C2B"/>
    <w:rsid w:val="2A824AC9"/>
    <w:rsid w:val="2B146082"/>
    <w:rsid w:val="2B1931B2"/>
    <w:rsid w:val="2B24477F"/>
    <w:rsid w:val="2BC860CA"/>
    <w:rsid w:val="2C43089D"/>
    <w:rsid w:val="2CCB371D"/>
    <w:rsid w:val="2CEF2903"/>
    <w:rsid w:val="2E444661"/>
    <w:rsid w:val="2E856AF4"/>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75665"/>
    <w:rsid w:val="38EA21D0"/>
    <w:rsid w:val="3967248F"/>
    <w:rsid w:val="39673CAD"/>
    <w:rsid w:val="3A257964"/>
    <w:rsid w:val="3A9964D5"/>
    <w:rsid w:val="3AFD4D6D"/>
    <w:rsid w:val="3BBE6BCC"/>
    <w:rsid w:val="3BC5302B"/>
    <w:rsid w:val="3BE34700"/>
    <w:rsid w:val="3BFE75D2"/>
    <w:rsid w:val="3C131731"/>
    <w:rsid w:val="3C1E6B35"/>
    <w:rsid w:val="3C5B5B2F"/>
    <w:rsid w:val="3C5D11F3"/>
    <w:rsid w:val="3D932E36"/>
    <w:rsid w:val="3F285800"/>
    <w:rsid w:val="3FB35D09"/>
    <w:rsid w:val="40CD7F25"/>
    <w:rsid w:val="41BD79E6"/>
    <w:rsid w:val="42750829"/>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ED4CAC"/>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2759E6"/>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1B3837"/>
    <w:rsid w:val="5FEB4489"/>
    <w:rsid w:val="6187439D"/>
    <w:rsid w:val="6189697D"/>
    <w:rsid w:val="618D2140"/>
    <w:rsid w:val="6231063C"/>
    <w:rsid w:val="627A0167"/>
    <w:rsid w:val="62892F27"/>
    <w:rsid w:val="628C3BD8"/>
    <w:rsid w:val="62F66B2C"/>
    <w:rsid w:val="636628BD"/>
    <w:rsid w:val="63AC4624"/>
    <w:rsid w:val="63F80B1F"/>
    <w:rsid w:val="6410048D"/>
    <w:rsid w:val="64594FB1"/>
    <w:rsid w:val="64B607E6"/>
    <w:rsid w:val="656136E1"/>
    <w:rsid w:val="65646365"/>
    <w:rsid w:val="663A48B3"/>
    <w:rsid w:val="668F1B3D"/>
    <w:rsid w:val="67560D4C"/>
    <w:rsid w:val="67566AFF"/>
    <w:rsid w:val="68AF316F"/>
    <w:rsid w:val="69436ADF"/>
    <w:rsid w:val="69992CD3"/>
    <w:rsid w:val="6A2F7A10"/>
    <w:rsid w:val="6A707ED8"/>
    <w:rsid w:val="6B8F64ED"/>
    <w:rsid w:val="6C057558"/>
    <w:rsid w:val="6D4D2752"/>
    <w:rsid w:val="6DE60B09"/>
    <w:rsid w:val="6E957DB8"/>
    <w:rsid w:val="6EB662C0"/>
    <w:rsid w:val="6F307C36"/>
    <w:rsid w:val="6FB83AE9"/>
    <w:rsid w:val="70196F68"/>
    <w:rsid w:val="70A12136"/>
    <w:rsid w:val="70D6480D"/>
    <w:rsid w:val="71074DB7"/>
    <w:rsid w:val="72966C0C"/>
    <w:rsid w:val="72C40DC1"/>
    <w:rsid w:val="72DB4E91"/>
    <w:rsid w:val="73115E8B"/>
    <w:rsid w:val="7369114F"/>
    <w:rsid w:val="736D343B"/>
    <w:rsid w:val="74AA72BF"/>
    <w:rsid w:val="75175B20"/>
    <w:rsid w:val="751D1582"/>
    <w:rsid w:val="765637C0"/>
    <w:rsid w:val="76693715"/>
    <w:rsid w:val="76E65234"/>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4994</Words>
  <Characters>5328</Characters>
  <Lines>0</Lines>
  <Paragraphs>0</Paragraphs>
  <TotalTime>324</TotalTime>
  <ScaleCrop>false</ScaleCrop>
  <LinksUpToDate>false</LinksUpToDate>
  <CharactersWithSpaces>5613</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2026-04-08T01:49:39Z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