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部分医用耗材</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59"/>
        <w:gridCol w:w="913"/>
        <w:gridCol w:w="937"/>
        <w:gridCol w:w="875"/>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妇产科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透气胶贴</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0C8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8*8cm</w:t>
            </w:r>
          </w:p>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圈膜4.5cm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500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片</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41E2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1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8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F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医用无菌防护套</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94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120*100cm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C3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4EB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2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个</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924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5E19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E7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B5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5F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医用润滑液</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263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10ml</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CD5">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09A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E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瓶</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5FE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本院优选目录内品牌黑龙江运加，无人响应再遴选其他性价比产品</w:t>
            </w:r>
          </w:p>
        </w:tc>
      </w:tr>
      <w:tr w14:paraId="7737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2E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32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消化科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B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胆道支架及导引系统</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400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CLSO-5-3/5/7/9/10/12/15;CLSO-7-2/3/4/5/6/7/8/9/10/11/12/13/14/15/16/17/18/19/20/21;CLSO-8.5-3/5/6/7/8/9/10/11/12/13/14/15/16/17/18/20;CLSO-10-2/3/4/5/6/7/8/9/10/11/12/13/14/15/16/17/18/19/20/21;CLSO-11.5-3/5/6/7/8/9/10/11/12/13/14/15/16/17/18/20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21D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A0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F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只</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2C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本院优选目录内品牌Cook Ireland Ltd，无人响应再遴选其他性价比产品</w:t>
            </w:r>
          </w:p>
        </w:tc>
      </w:tr>
      <w:tr w14:paraId="2E60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BB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A5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消化科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A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lang w:val="en-US" w:eastAsia="zh-CN"/>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胆道扩张导管</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025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SBDC-6,SBDC-8.5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3A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45E">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7F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个</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67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本院优选目录内品牌珠海原妙，无人响应再遴选其他性价比产品</w:t>
            </w:r>
          </w:p>
        </w:tc>
      </w:tr>
      <w:tr w14:paraId="397C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3E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DA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消毒供应室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AEC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封口测试纸（过氧化氢)</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2A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385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87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4D9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盒</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DA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监测纸塑包装袋封口的密度</w:t>
            </w:r>
          </w:p>
          <w:p w14:paraId="00D953A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（临时采购）</w:t>
            </w:r>
          </w:p>
        </w:tc>
      </w:tr>
      <w:tr w14:paraId="51B1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0F6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82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消毒供应室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3F2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封口测试纸</w:t>
            </w:r>
          </w:p>
          <w:p w14:paraId="741DBCA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(压力蒸汽)</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E54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C5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B2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3C9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盒</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7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监测纸塑包装袋封口的密度</w:t>
            </w:r>
          </w:p>
          <w:p w14:paraId="39126C6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（临时采购）</w:t>
            </w:r>
          </w:p>
        </w:tc>
      </w:tr>
    </w:tbl>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备注：响应耗材未注明准确生产厂家的，供应商须同时提供响应耗材实物及拟投产品完整厂家资质参与询价评审。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1.1本次询价结果仅限本次采购有效。报价原则上不得高于医院现行目录价及最高限价，确因市场价格调整需上调的，按医院价格管理相关规定履行审批程序。</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ind w:left="280" w:leftChars="100" w:firstLine="280" w:firstLineChars="1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w:t>
      </w:r>
      <w:r>
        <w:rPr>
          <w:rFonts w:hint="eastAsia" w:ascii="仿宋_GB2312" w:hAnsi="仿宋_GB2312" w:cs="仿宋_GB2312"/>
          <w:color w:val="auto"/>
          <w:sz w:val="28"/>
          <w:szCs w:val="28"/>
          <w:highlight w:val="none"/>
          <w:lang w:val="en-US" w:eastAsia="zh-CN"/>
        </w:rPr>
        <w:t xml:space="preserve">配送+ </w:t>
      </w:r>
      <w:r>
        <w:rPr>
          <w:rFonts w:hint="eastAsia" w:ascii="仿宋_GB2312" w:hAnsi="仿宋_GB2312" w:eastAsia="仿宋_GB2312" w:cs="仿宋_GB2312"/>
          <w:color w:val="auto"/>
          <w:sz w:val="28"/>
          <w:szCs w:val="28"/>
          <w:highlight w:val="none"/>
          <w:lang w:val="en-US" w:eastAsia="zh-CN"/>
        </w:rPr>
        <w:t>SPD 服务点数按医院相关规定执行，具体可咨询</w:t>
      </w:r>
      <w:r>
        <w:rPr>
          <w:rFonts w:hint="eastAsia" w:ascii="仿宋_GB2312" w:hAnsi="仿宋_GB2312" w:cs="仿宋_GB2312"/>
          <w:color w:val="auto"/>
          <w:sz w:val="28"/>
          <w:szCs w:val="28"/>
          <w:highlight w:val="none"/>
          <w:lang w:val="en-US" w:eastAsia="zh-CN"/>
        </w:rPr>
        <w:t>医院采购中心（附件内有配送承诺函）</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1.4若遇国家、省、市、融通集团公司政策性文件要求，中选供应商应无条件遵照执行。</w:t>
      </w:r>
    </w:p>
    <w:p w14:paraId="6BDA3D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5569BD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sz w:val="24"/>
          <w:szCs w:val="24"/>
          <w:lang w:eastAsia="zh-CN"/>
        </w:rPr>
      </w:pPr>
      <w:r>
        <w:rPr>
          <w:rFonts w:hint="eastAsia" w:ascii="仿宋_GB2312" w:hAnsi="仿宋_GB2312" w:cs="仿宋_GB2312"/>
          <w:b/>
          <w:bCs/>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en-US" w:eastAsia="zh-CN"/>
        </w:rPr>
        <w:t>供应商可根据自身供应能力，选择附表内部分或全部耗材进行响应。</w:t>
      </w:r>
    </w:p>
    <w:p w14:paraId="46932CB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1.8.1</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中已明确标注具体生产厂家的医用耗材，供应商参与响应时，可不提供生产厂家授权文件。中选后须承诺：合同签订后 1 个月内向采购人提供完整有效制造商授权书（分级授权须逐级提供），逾期未提供视为自动放弃中选资格。（承诺书见附件）</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1.8.2</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中未注明具体生产厂家的医用耗材，供应商须提供完整有效的生产厂家授权书（分级授权需提供完整授权链条），否则视为资格审查不合格。</w:t>
      </w:r>
    </w:p>
    <w:p w14:paraId="0C845A7F">
      <w:pPr>
        <w:keepNext w:val="0"/>
        <w:keepLines w:val="0"/>
        <w:widowControl/>
        <w:suppressLineNumbers w:val="0"/>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1.9.1</w:t>
      </w:r>
      <w:r>
        <w:rPr>
          <w:rFonts w:hint="eastAsia" w:ascii="仿宋_GB2312" w:hAnsi="仿宋_GB2312" w:eastAsia="仿宋_GB2312" w:cs="仿宋_GB2312"/>
          <w:color w:val="auto"/>
          <w:sz w:val="28"/>
          <w:szCs w:val="28"/>
          <w:highlight w:val="none"/>
          <w:lang w:val="en-US" w:eastAsia="zh-CN"/>
        </w:rPr>
        <w:t>挂网医用耗材须在江西省医保平台建立配送关系；报名时未建立的，中选后须承诺：合同签订后 1 个月内完成配送关系建立，逾期未完成视为自动放弃中选资格。</w:t>
      </w:r>
      <w:r>
        <w:rPr>
          <w:rFonts w:hint="eastAsia" w:ascii="仿宋_GB2312" w:hAnsi="仿宋_GB2312" w:cs="仿宋_GB2312"/>
          <w:color w:val="auto"/>
          <w:sz w:val="28"/>
          <w:szCs w:val="28"/>
          <w:highlight w:val="none"/>
          <w:lang w:val="en-US" w:eastAsia="zh-CN"/>
        </w:rPr>
        <w:t xml:space="preserve"> </w:t>
      </w:r>
    </w:p>
    <w:p w14:paraId="354DFEAB">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 xml:space="preserve"> 结合江西省医保医用耗材阳光挂网采购政策及本询价项目要求，符合以下情形之一的医用耗材，无需在江西省医保信息平台药品和医用耗材招采管理子系统挂网，报价时标注 “备案” 并按医院备案采购流程执行，无需建立平台配送关系，须同时提供对应佐证材料：</w:t>
      </w:r>
    </w:p>
    <w:p w14:paraId="158C73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 年）》且无对应 27 位国家医保编码的；</w:t>
      </w:r>
    </w:p>
    <w:p w14:paraId="210FED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（2）纳入《江西省医保医用耗材支付管理目录（2025 年）》但未在省招采管理子系统挂网，且无同通用名、同功能用途的合法替代挂网产品的；</w:t>
      </w:r>
    </w:p>
    <w:p w14:paraId="4CA2CCA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（3）仅限用于</w:t>
      </w:r>
      <w:r>
        <w:rPr>
          <w:rFonts w:hint="eastAsia" w:ascii="仿宋_GB2312" w:hAnsi="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eastAsia="zh-CN"/>
        </w:rPr>
        <w:t>科研教学项目，或临床完全自费、不进入医保结算的项目；</w:t>
      </w:r>
    </w:p>
    <w:p w14:paraId="0AA4B8F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（4）根据国家药监局规定，明确不列入医疗器械管理范畴的产品（提供分类界定文件）；</w:t>
      </w:r>
    </w:p>
    <w:p w14:paraId="4B02F2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（5）经医院医用耗材管理委员会论证确认，临床治疗必需且无其他挂网产品可替代的。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266A20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电子版存档材料须写明公司名称、联系人及联系方式；仅发送电子版未递交纸质鲜章文件的，响应无效。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238BC51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57FD8F9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产品资质文件（单独密封）。不同序号耗材不得混装、混封。</w:t>
      </w:r>
    </w:p>
    <w:p w14:paraId="40030C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1A1FB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2D185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0DE4DD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4D6663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9B6B1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提供产品说明书、技术参数表、注册证附页等能够证明所投产品完全响应或优于本项目技术参数的材料，加盖供应商鲜章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6BB10E6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7AF159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生产厂家纸质授权证明（分级授权须逐级提供，并附各级授权公司资质）；江西省医保平台配送关系截图（挂网耗材须提供，未建立的须书面注明情况及完成时限）；</w:t>
      </w:r>
    </w:p>
    <w:p w14:paraId="090027F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72C9C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65A25B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499C4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3.5.13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3B25A6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391FF8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75279F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1D112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72AFF6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69340DF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75A0F9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1E306C5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10C6EF1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31D44D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78D7A83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53670D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54CCBA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四</w:t>
      </w:r>
      <w:bookmarkStart w:id="0" w:name="_GoBack"/>
      <w:bookmarkEnd w:id="0"/>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003FC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4111AC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AA291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62F2D3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1DAE32F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A7EB1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1D1341E">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14.配送承诺函</w:t>
      </w:r>
    </w:p>
    <w:p w14:paraId="2D2A7097">
      <w:pPr>
        <w:jc w:val="center"/>
        <w:rPr>
          <w:rFonts w:hint="eastAsia" w:ascii="仿宋" w:hAnsi="仿宋" w:eastAsia="仿宋" w:cs="仿宋"/>
          <w:b/>
          <w:color w:val="auto"/>
          <w:sz w:val="44"/>
          <w:szCs w:val="44"/>
          <w:highlight w:val="none"/>
          <w:lang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227E0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B9A7F0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0C8634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07B0AF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88F77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E0B22D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9ED90D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0B2129A"/>
    <w:rsid w:val="11401740"/>
    <w:rsid w:val="11456C71"/>
    <w:rsid w:val="11823EC9"/>
    <w:rsid w:val="128707FF"/>
    <w:rsid w:val="136C3C8E"/>
    <w:rsid w:val="145666A2"/>
    <w:rsid w:val="148830D3"/>
    <w:rsid w:val="149E6117"/>
    <w:rsid w:val="14B3135C"/>
    <w:rsid w:val="15436065"/>
    <w:rsid w:val="15A44FB3"/>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D20025"/>
    <w:rsid w:val="275F20CA"/>
    <w:rsid w:val="278E43D4"/>
    <w:rsid w:val="2813795E"/>
    <w:rsid w:val="28753671"/>
    <w:rsid w:val="28853AA6"/>
    <w:rsid w:val="2924437D"/>
    <w:rsid w:val="2A340C2B"/>
    <w:rsid w:val="2A824AC9"/>
    <w:rsid w:val="2B146082"/>
    <w:rsid w:val="2BC860CA"/>
    <w:rsid w:val="2C43089D"/>
    <w:rsid w:val="2CCB371D"/>
    <w:rsid w:val="2CEF2903"/>
    <w:rsid w:val="2E444661"/>
    <w:rsid w:val="2E856AF4"/>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750829"/>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ED4CAC"/>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2759E6"/>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196F68"/>
    <w:rsid w:val="70A12136"/>
    <w:rsid w:val="70D6480D"/>
    <w:rsid w:val="71074DB7"/>
    <w:rsid w:val="72966C0C"/>
    <w:rsid w:val="72C40DC1"/>
    <w:rsid w:val="72DB4E91"/>
    <w:rsid w:val="73115E8B"/>
    <w:rsid w:val="7369114F"/>
    <w:rsid w:val="736D343B"/>
    <w:rsid w:val="74AA72BF"/>
    <w:rsid w:val="75175B20"/>
    <w:rsid w:val="751D1582"/>
    <w:rsid w:val="765637C0"/>
    <w:rsid w:val="76693715"/>
    <w:rsid w:val="76E65234"/>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4940</Words>
  <Characters>5586</Characters>
  <Lines>0</Lines>
  <Paragraphs>0</Paragraphs>
  <TotalTime>61</TotalTime>
  <ScaleCrop>false</ScaleCrop>
  <LinksUpToDate>false</LinksUpToDate>
  <CharactersWithSpaces>5874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2026-03-26T02:30:02Z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