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9374">
      <w:pPr>
        <w:pStyle w:val="9"/>
        <w:ind w:firstLine="643"/>
        <w:jc w:val="center"/>
        <w:rPr>
          <w:rFonts w:ascii="仿宋_GB2312" w:hAnsi="仿宋" w:eastAsia="仿宋_GB2312"/>
          <w:b/>
          <w:sz w:val="32"/>
          <w:szCs w:val="32"/>
        </w:rPr>
      </w:pPr>
      <w:r>
        <w:rPr>
          <w:rFonts w:hint="eastAsia" w:ascii="仿宋_GB2312" w:hAnsi="仿宋" w:eastAsia="仿宋_GB2312"/>
          <w:b/>
          <w:sz w:val="32"/>
          <w:szCs w:val="32"/>
        </w:rPr>
        <w:t>江西省政府采购供应商资格信用承诺函</w:t>
      </w:r>
    </w:p>
    <w:p w14:paraId="17516949">
      <w:pPr>
        <w:rPr>
          <w:rFonts w:hint="eastAsia" w:ascii="仿宋_GB2312" w:hAnsi="仿宋" w:eastAsia="仿宋_GB2312"/>
          <w:bCs/>
          <w:sz w:val="24"/>
          <w:szCs w:val="24"/>
        </w:rPr>
      </w:pPr>
    </w:p>
    <w:p w14:paraId="7EE4BFBC">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致（采购人或政府采购代理机构）：</w:t>
      </w:r>
    </w:p>
    <w:p w14:paraId="74CA7FE7">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 xml:space="preserve">    单位名称（自然人姓名）:</w:t>
      </w:r>
    </w:p>
    <w:p w14:paraId="064CE1F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统一社会信用代码（身份证号码）：</w:t>
      </w:r>
    </w:p>
    <w:p w14:paraId="7562D1CF">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法定代表人（负责人）：</w:t>
      </w:r>
    </w:p>
    <w:p w14:paraId="3B2B833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联系地址和电话：</w:t>
      </w:r>
    </w:p>
    <w:p w14:paraId="69B97CF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我单位（本人）自愿参加本次政府采购活动，严格遵守《中华人民共和国政府采购法》及相关法律法规，坚守公开、公平、公正和诚实信用等原则，依法诚信经营，并郑重承诺：</w:t>
      </w:r>
    </w:p>
    <w:p w14:paraId="6C162CD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（一）我单位（本人）符合采购文件要求以及《中华人民共和国政府采购法》第二十二条规定的条件：</w:t>
      </w:r>
    </w:p>
    <w:p w14:paraId="320682B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1.具有独立承担民事责任的能力；</w:t>
      </w:r>
    </w:p>
    <w:p w14:paraId="536673B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2.具有良好的商业信誉和健全的财务会计制度；</w:t>
      </w:r>
    </w:p>
    <w:p w14:paraId="18EF4C3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3.具有履行合同所必需的设备和专业技术能力；</w:t>
      </w:r>
    </w:p>
    <w:p w14:paraId="27C1F57C">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4.有依法缴纳税收和社会保障资金的良好记录；</w:t>
      </w:r>
    </w:p>
    <w:p w14:paraId="29EA110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5.参加政府采购活动前三年内，在经营活动中没有重大违法记录；</w:t>
      </w:r>
    </w:p>
    <w:p w14:paraId="399BF8AE">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6.符合法律、行政法规规定的其他条件。</w:t>
      </w:r>
    </w:p>
    <w:p w14:paraId="2690504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（二）我单位（本人）未被列入严重失信主体名单、失信被执行人、税收违法黑名单、政府采购严重违法失信行为记录名单。</w:t>
      </w:r>
    </w:p>
    <w:p w14:paraId="21293C01">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我单位（本人）对本承诺函及所承诺事项的真实性、合法性及有效性负责，并已知晓如所作信用承诺不实，可能涉嫌《中华人民共和国政府采购法》第七十七条第一款第（一）项规定的 “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61DB24A">
      <w:pPr>
        <w:spacing w:line="480" w:lineRule="exact"/>
        <w:rPr>
          <w:rFonts w:hint="eastAsia" w:ascii="仿宋_GB2312" w:hAnsi="仿宋" w:eastAsia="仿宋_GB2312"/>
          <w:bCs/>
          <w:sz w:val="24"/>
          <w:szCs w:val="24"/>
        </w:rPr>
      </w:pPr>
    </w:p>
    <w:p w14:paraId="62333A29">
      <w:pPr>
        <w:spacing w:line="480" w:lineRule="exact"/>
        <w:rPr>
          <w:rFonts w:hint="eastAsia" w:ascii="仿宋_GB2312" w:hAnsi="仿宋" w:eastAsia="仿宋_GB2312"/>
          <w:bCs/>
          <w:sz w:val="24"/>
          <w:szCs w:val="24"/>
        </w:rPr>
      </w:pPr>
    </w:p>
    <w:p w14:paraId="5BE84FE8">
      <w:pPr>
        <w:spacing w:line="480" w:lineRule="exact"/>
        <w:rPr>
          <w:rFonts w:hint="eastAsia" w:ascii="仿宋_GB2312" w:hAnsi="仿宋" w:eastAsia="仿宋_GB2312"/>
          <w:bCs/>
          <w:sz w:val="24"/>
          <w:szCs w:val="24"/>
        </w:rPr>
      </w:pPr>
    </w:p>
    <w:p w14:paraId="1EFEFE4E">
      <w:pPr>
        <w:spacing w:line="480" w:lineRule="exact"/>
        <w:ind w:firstLine="4320" w:firstLineChars="1800"/>
        <w:rPr>
          <w:rFonts w:hint="eastAsia" w:ascii="仿宋_GB2312" w:hAnsi="仿宋" w:eastAsia="仿宋_GB2312"/>
          <w:bCs/>
          <w:sz w:val="24"/>
          <w:szCs w:val="24"/>
        </w:rPr>
      </w:pPr>
      <w:r>
        <w:rPr>
          <w:rFonts w:hint="eastAsia" w:ascii="仿宋_GB2312" w:hAnsi="仿宋" w:eastAsia="仿宋_GB2312"/>
          <w:bCs/>
          <w:sz w:val="24"/>
          <w:szCs w:val="24"/>
        </w:rPr>
        <w:t>供应商名称（单位公章）：</w:t>
      </w:r>
    </w:p>
    <w:p w14:paraId="003B7691">
      <w:pPr>
        <w:spacing w:line="480" w:lineRule="exact"/>
        <w:ind w:firstLine="5040" w:firstLineChars="2100"/>
        <w:rPr>
          <w:rFonts w:hint="eastAsia" w:ascii="仿宋_GB2312" w:hAnsi="仿宋" w:eastAsia="仿宋_GB2312"/>
          <w:bCs/>
          <w:sz w:val="24"/>
          <w:szCs w:val="24"/>
        </w:rPr>
      </w:pPr>
      <w:r>
        <w:rPr>
          <w:rFonts w:hint="eastAsia" w:ascii="仿宋_GB2312" w:hAnsi="仿宋" w:eastAsia="仿宋_GB2312"/>
          <w:bCs/>
          <w:sz w:val="24"/>
          <w:szCs w:val="24"/>
        </w:rPr>
        <w:t>或自然人（签字）：</w:t>
      </w:r>
    </w:p>
    <w:p w14:paraId="63D45A8E">
      <w:pPr>
        <w:spacing w:line="480" w:lineRule="exact"/>
        <w:ind w:firstLine="7200" w:firstLineChars="3000"/>
        <w:rPr>
          <w:rFonts w:hint="eastAsia" w:ascii="仿宋_GB2312" w:hAnsi="仿宋" w:eastAsia="仿宋_GB2312"/>
          <w:bCs/>
          <w:sz w:val="24"/>
          <w:szCs w:val="24"/>
        </w:rPr>
      </w:pPr>
      <w:r>
        <w:rPr>
          <w:rFonts w:hint="eastAsia" w:ascii="仿宋_GB2312" w:hAnsi="仿宋" w:eastAsia="仿宋_GB2312"/>
          <w:bCs/>
          <w:sz w:val="24"/>
          <w:szCs w:val="24"/>
        </w:rPr>
        <w:t>年 月 日</w:t>
      </w:r>
    </w:p>
    <w:p w14:paraId="1FEE748D">
      <w:pPr>
        <w:spacing w:line="480" w:lineRule="exact"/>
        <w:ind w:firstLine="240" w:firstLineChars="100"/>
        <w:rPr>
          <w:rFonts w:hint="eastAsia" w:ascii="仿宋_GB2312" w:hAnsi="仿宋" w:eastAsia="仿宋_GB2312"/>
          <w:bCs/>
          <w:sz w:val="24"/>
          <w:szCs w:val="24"/>
        </w:rPr>
      </w:pPr>
      <w:r>
        <w:rPr>
          <w:rFonts w:hint="eastAsia" w:ascii="仿宋_GB2312" w:hAnsi="仿宋" w:eastAsia="仿宋_GB2312"/>
          <w:bCs/>
          <w:sz w:val="24"/>
          <w:szCs w:val="24"/>
        </w:rPr>
        <w:t>注:1.我单位（本人）专指参加政府采购活动的供应商（含自然人）。</w:t>
      </w:r>
    </w:p>
    <w:p w14:paraId="6B7B27C8">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2.供应商须在</w:t>
      </w:r>
      <w:r>
        <w:rPr>
          <w:rFonts w:hint="eastAsia" w:ascii="仿宋_GB2312" w:hAnsi="仿宋" w:eastAsia="仿宋_GB2312"/>
          <w:bCs/>
          <w:sz w:val="24"/>
          <w:szCs w:val="24"/>
          <w:lang w:eastAsia="zh-CN"/>
        </w:rPr>
        <w:t>资格要求</w:t>
      </w:r>
      <w:r>
        <w:rPr>
          <w:rFonts w:hint="eastAsia" w:ascii="仿宋_GB2312" w:hAnsi="仿宋" w:eastAsia="仿宋_GB2312"/>
          <w:bCs/>
          <w:sz w:val="24"/>
          <w:szCs w:val="24"/>
        </w:rPr>
        <w:t>中按此模板提供承诺函。既未提供前述承诺函又未提供对应事项证明材料的，视为未实质响应招标文件要求，按无效投标（响应）处理。</w:t>
      </w:r>
    </w:p>
    <w:p w14:paraId="3E426B02">
      <w:pPr>
        <w:rPr>
          <w:rFonts w:hint="eastAsia" w:ascii="仿宋_GB2312" w:hAnsi="仿宋" w:eastAsia="仿宋_GB2312"/>
          <w:bCs/>
          <w:sz w:val="24"/>
          <w:szCs w:val="24"/>
        </w:rPr>
      </w:pPr>
    </w:p>
    <w:p w14:paraId="4F2D1642">
      <w:pPr>
        <w:rPr>
          <w:rFonts w:hint="eastAsia" w:ascii="仿宋_GB2312" w:hAnsi="仿宋" w:eastAsia="仿宋_GB2312"/>
          <w:bCs/>
          <w:sz w:val="24"/>
          <w:szCs w:val="24"/>
        </w:rPr>
      </w:pPr>
    </w:p>
    <w:p w14:paraId="24BC7BB3">
      <w:pPr>
        <w:rPr>
          <w:rFonts w:hint="eastAsia" w:ascii="仿宋_GB2312" w:hAnsi="仿宋" w:eastAsia="仿宋_GB2312"/>
          <w:bCs/>
          <w:sz w:val="24"/>
          <w:szCs w:val="24"/>
        </w:rPr>
      </w:pPr>
    </w:p>
    <w:p w14:paraId="3CA3CBA6">
      <w:pPr>
        <w:rPr>
          <w:rFonts w:hint="eastAsia" w:ascii="仿宋_GB2312" w:hAnsi="仿宋" w:eastAsia="仿宋_GB2312"/>
          <w:bCs/>
          <w:sz w:val="24"/>
          <w:szCs w:val="24"/>
        </w:rPr>
      </w:pPr>
    </w:p>
    <w:p w14:paraId="1E66F07C">
      <w:pPr>
        <w:rPr>
          <w:rFonts w:hint="eastAsia" w:ascii="仿宋_GB2312" w:hAnsi="仿宋" w:eastAsia="仿宋_GB2312"/>
          <w:bCs/>
          <w:sz w:val="24"/>
          <w:szCs w:val="24"/>
        </w:rPr>
      </w:pPr>
    </w:p>
    <w:p w14:paraId="6C54162C">
      <w:pPr>
        <w:rPr>
          <w:rFonts w:hint="eastAsia" w:ascii="仿宋_GB2312" w:hAnsi="仿宋" w:eastAsia="仿宋_GB2312"/>
          <w:bCs/>
          <w:sz w:val="24"/>
          <w:szCs w:val="24"/>
        </w:rPr>
      </w:pPr>
    </w:p>
    <w:p w14:paraId="04617B7A">
      <w:pPr>
        <w:rPr>
          <w:rFonts w:hint="eastAsia" w:ascii="仿宋_GB2312" w:hAnsi="仿宋" w:eastAsia="仿宋_GB2312"/>
          <w:bCs/>
          <w:sz w:val="24"/>
          <w:szCs w:val="24"/>
        </w:rPr>
      </w:pPr>
    </w:p>
    <w:p w14:paraId="65C2F96D">
      <w:pPr>
        <w:rPr>
          <w:rFonts w:hint="eastAsia" w:ascii="仿宋_GB2312" w:hAnsi="仿宋" w:eastAsia="仿宋_GB2312"/>
          <w:bCs/>
          <w:sz w:val="24"/>
          <w:szCs w:val="24"/>
        </w:rPr>
      </w:pPr>
    </w:p>
    <w:p w14:paraId="503C9B90">
      <w:pPr>
        <w:rPr>
          <w:rFonts w:hint="eastAsia" w:ascii="仿宋_GB2312" w:hAnsi="仿宋" w:eastAsia="仿宋_GB2312"/>
          <w:bCs/>
          <w:sz w:val="24"/>
          <w:szCs w:val="24"/>
        </w:rPr>
      </w:pPr>
    </w:p>
    <w:p w14:paraId="53437056">
      <w:pPr>
        <w:rPr>
          <w:rFonts w:hint="eastAsia" w:ascii="仿宋_GB2312" w:hAnsi="仿宋" w:eastAsia="仿宋_GB2312"/>
          <w:bCs/>
          <w:sz w:val="24"/>
          <w:szCs w:val="24"/>
        </w:rPr>
      </w:pPr>
    </w:p>
    <w:p w14:paraId="5D22E229">
      <w:pPr>
        <w:rPr>
          <w:rFonts w:hint="eastAsia" w:ascii="仿宋_GB2312" w:hAnsi="仿宋" w:eastAsia="仿宋_GB2312"/>
          <w:bCs/>
          <w:sz w:val="24"/>
          <w:szCs w:val="24"/>
        </w:rPr>
      </w:pPr>
    </w:p>
    <w:p w14:paraId="5866D2A3">
      <w:pPr>
        <w:rPr>
          <w:rFonts w:hint="eastAsia" w:ascii="仿宋_GB2312" w:hAnsi="仿宋" w:eastAsia="仿宋_GB2312"/>
          <w:bCs/>
          <w:sz w:val="24"/>
          <w:szCs w:val="24"/>
        </w:rPr>
      </w:pPr>
    </w:p>
    <w:p w14:paraId="12B1A4A3">
      <w:pPr>
        <w:rPr>
          <w:rFonts w:hint="eastAsia" w:ascii="仿宋_GB2312" w:hAnsi="仿宋" w:eastAsia="仿宋_GB2312"/>
          <w:bCs/>
          <w:sz w:val="24"/>
          <w:szCs w:val="24"/>
        </w:rPr>
      </w:pPr>
    </w:p>
    <w:p w14:paraId="1EBF940A">
      <w:pPr>
        <w:rPr>
          <w:rFonts w:hint="eastAsia" w:ascii="仿宋_GB2312" w:hAnsi="仿宋" w:eastAsia="仿宋_GB2312"/>
          <w:bCs/>
          <w:sz w:val="24"/>
          <w:szCs w:val="24"/>
        </w:rPr>
      </w:pPr>
    </w:p>
    <w:p w14:paraId="320CD634">
      <w:pPr>
        <w:rPr>
          <w:rFonts w:hint="eastAsia" w:ascii="仿宋_GB2312" w:hAnsi="仿宋" w:eastAsia="仿宋_GB2312"/>
          <w:bCs/>
          <w:sz w:val="24"/>
          <w:szCs w:val="24"/>
        </w:rPr>
      </w:pPr>
    </w:p>
    <w:p w14:paraId="290ACBBF">
      <w:pPr>
        <w:rPr>
          <w:rFonts w:hint="eastAsia" w:ascii="仿宋_GB2312" w:hAnsi="仿宋" w:eastAsia="仿宋_GB2312"/>
          <w:bCs/>
          <w:sz w:val="24"/>
          <w:szCs w:val="24"/>
        </w:rPr>
      </w:pPr>
    </w:p>
    <w:p w14:paraId="4115213B">
      <w:pPr>
        <w:rPr>
          <w:rFonts w:hint="eastAsia" w:ascii="仿宋_GB2312" w:hAnsi="仿宋" w:eastAsia="仿宋_GB2312"/>
          <w:bCs/>
          <w:sz w:val="24"/>
          <w:szCs w:val="24"/>
        </w:rPr>
      </w:pPr>
    </w:p>
    <w:p w14:paraId="31D6E23B">
      <w:pPr>
        <w:rPr>
          <w:rFonts w:hint="eastAsia" w:ascii="仿宋_GB2312" w:hAnsi="仿宋" w:eastAsia="仿宋_GB2312"/>
          <w:bCs/>
          <w:sz w:val="24"/>
          <w:szCs w:val="24"/>
        </w:rPr>
      </w:pPr>
    </w:p>
    <w:p w14:paraId="50E8B063">
      <w:pPr>
        <w:rPr>
          <w:rFonts w:hint="eastAsia" w:ascii="仿宋_GB2312" w:hAnsi="仿宋" w:eastAsia="仿宋_GB2312"/>
          <w:bCs/>
          <w:sz w:val="24"/>
          <w:szCs w:val="24"/>
        </w:rPr>
      </w:pPr>
    </w:p>
    <w:p w14:paraId="20C0A3E2">
      <w:pPr>
        <w:rPr>
          <w:rFonts w:hint="eastAsia" w:ascii="仿宋_GB2312" w:hAnsi="仿宋" w:eastAsia="仿宋_GB2312"/>
          <w:bCs/>
          <w:sz w:val="24"/>
          <w:szCs w:val="24"/>
        </w:rPr>
      </w:pPr>
    </w:p>
    <w:p w14:paraId="3E6B5425">
      <w:pPr>
        <w:rPr>
          <w:rFonts w:hint="eastAsia" w:ascii="仿宋_GB2312" w:hAnsi="仿宋" w:eastAsia="仿宋_GB2312"/>
          <w:bCs/>
          <w:sz w:val="24"/>
          <w:szCs w:val="24"/>
        </w:rPr>
      </w:pPr>
    </w:p>
    <w:p w14:paraId="3D1693D8">
      <w:pPr>
        <w:rPr>
          <w:rFonts w:hint="eastAsia" w:ascii="仿宋_GB2312" w:hAnsi="仿宋" w:eastAsia="仿宋_GB2312"/>
          <w:bCs/>
          <w:sz w:val="24"/>
          <w:szCs w:val="24"/>
        </w:rPr>
      </w:pPr>
    </w:p>
    <w:p w14:paraId="58AF243C">
      <w:pPr>
        <w:rPr>
          <w:rFonts w:hint="eastAsia" w:ascii="仿宋_GB2312" w:hAnsi="仿宋" w:eastAsia="仿宋_GB2312"/>
          <w:bCs/>
          <w:sz w:val="24"/>
          <w:szCs w:val="24"/>
        </w:rPr>
      </w:pPr>
    </w:p>
    <w:p w14:paraId="034E1C41">
      <w:pPr>
        <w:rPr>
          <w:rFonts w:hint="eastAsia" w:ascii="仿宋_GB2312" w:hAnsi="仿宋" w:eastAsia="仿宋_GB2312"/>
          <w:bCs/>
          <w:sz w:val="24"/>
          <w:szCs w:val="24"/>
        </w:rPr>
      </w:pPr>
    </w:p>
    <w:p w14:paraId="25FD684E">
      <w:pPr>
        <w:rPr>
          <w:rFonts w:hint="eastAsia" w:ascii="仿宋_GB2312" w:hAnsi="仿宋" w:eastAsia="仿宋_GB2312"/>
          <w:bCs/>
          <w:sz w:val="24"/>
          <w:szCs w:val="24"/>
        </w:rPr>
      </w:pPr>
    </w:p>
    <w:p w14:paraId="2D2684E8">
      <w:pPr>
        <w:rPr>
          <w:rFonts w:hint="eastAsia" w:ascii="仿宋_GB2312" w:hAnsi="仿宋" w:eastAsia="仿宋_GB2312"/>
          <w:bCs/>
          <w:sz w:val="24"/>
          <w:szCs w:val="24"/>
        </w:rPr>
      </w:pPr>
    </w:p>
    <w:p w14:paraId="3D3E0CD5">
      <w:pPr>
        <w:rPr>
          <w:rFonts w:hint="eastAsia" w:ascii="仿宋_GB2312" w:hAnsi="仿宋" w:eastAsia="仿宋_GB2312"/>
          <w:bCs/>
          <w:sz w:val="24"/>
          <w:szCs w:val="24"/>
        </w:rPr>
      </w:pPr>
    </w:p>
    <w:p w14:paraId="2345E82D">
      <w:pPr>
        <w:rPr>
          <w:rFonts w:hint="eastAsia" w:ascii="仿宋_GB2312" w:hAnsi="仿宋" w:eastAsia="仿宋_GB2312"/>
          <w:bCs/>
          <w:sz w:val="24"/>
          <w:szCs w:val="24"/>
        </w:rPr>
      </w:pPr>
    </w:p>
    <w:p w14:paraId="5775C0A1">
      <w:pPr>
        <w:rPr>
          <w:rFonts w:hint="eastAsia" w:ascii="仿宋_GB2312" w:hAnsi="仿宋" w:eastAsia="仿宋_GB2312"/>
          <w:bCs/>
          <w:sz w:val="24"/>
          <w:szCs w:val="24"/>
        </w:rPr>
      </w:pPr>
    </w:p>
    <w:p w14:paraId="548B7432">
      <w:pPr>
        <w:rPr>
          <w:rFonts w:hint="eastAsia" w:ascii="仿宋_GB2312" w:hAnsi="仿宋" w:eastAsia="仿宋_GB2312"/>
          <w:bCs/>
          <w:sz w:val="24"/>
          <w:szCs w:val="24"/>
        </w:rPr>
      </w:pPr>
    </w:p>
    <w:p w14:paraId="5A70668D">
      <w:pPr>
        <w:widowControl w:val="0"/>
        <w:spacing w:before="78" w:line="219" w:lineRule="auto"/>
        <w:jc w:val="center"/>
        <w:outlineLvl w:val="2"/>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中小企业声明</w:t>
      </w:r>
      <w:r>
        <w:rPr>
          <w:rFonts w:hint="eastAsia" w:ascii="宋体" w:hAnsi="宋体" w:eastAsia="宋体" w:cs="宋体"/>
          <w:color w:val="auto"/>
          <w:spacing w:val="-5"/>
          <w:sz w:val="24"/>
          <w:szCs w:val="24"/>
          <w:lang w:eastAsia="zh-CN"/>
        </w:rPr>
        <w:t>（货物）</w:t>
      </w:r>
    </w:p>
    <w:p w14:paraId="08CD37BF">
      <w:pPr>
        <w:widowControl w:val="0"/>
        <w:spacing w:line="364" w:lineRule="auto"/>
        <w:jc w:val="center"/>
        <w:rPr>
          <w:color w:val="auto"/>
          <w:lang w:eastAsia="zh-CN"/>
        </w:rPr>
      </w:pPr>
    </w:p>
    <w:p w14:paraId="7FEB3E18">
      <w:pPr>
        <w:widowControl w:val="0"/>
        <w:spacing w:before="78" w:line="360" w:lineRule="auto"/>
        <w:ind w:right="350" w:firstLine="480" w:firstLineChars="200"/>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本公司（联合体）郑重声明，根据《政府采购促进中小企业发展管理办法》</w:t>
      </w:r>
      <w:r>
        <w:rPr>
          <w:rFonts w:ascii="宋体" w:hAnsi="宋体" w:eastAsia="宋体" w:cs="宋体"/>
          <w:color w:val="auto"/>
          <w:spacing w:val="8"/>
          <w:sz w:val="24"/>
          <w:szCs w:val="24"/>
          <w:lang w:eastAsia="zh-CN"/>
        </w:rPr>
        <w:t xml:space="preserve"> </w:t>
      </w:r>
      <w:r>
        <w:rPr>
          <w:rFonts w:ascii="宋体" w:hAnsi="宋体" w:eastAsia="宋体" w:cs="宋体"/>
          <w:color w:val="auto"/>
          <w:spacing w:val="-1"/>
          <w:sz w:val="24"/>
          <w:szCs w:val="24"/>
          <w:lang w:eastAsia="zh-CN"/>
        </w:rPr>
        <w:t>（财库﹝2020﹞46</w:t>
      </w:r>
      <w:r>
        <w:rPr>
          <w:rFonts w:ascii="宋体" w:hAnsi="宋体" w:eastAsia="宋体" w:cs="宋体"/>
          <w:color w:val="auto"/>
          <w:spacing w:val="-45"/>
          <w:sz w:val="24"/>
          <w:szCs w:val="24"/>
          <w:lang w:eastAsia="zh-CN"/>
        </w:rPr>
        <w:t xml:space="preserve"> </w:t>
      </w:r>
      <w:r>
        <w:rPr>
          <w:rFonts w:ascii="宋体" w:hAnsi="宋体" w:eastAsia="宋体" w:cs="宋体"/>
          <w:color w:val="auto"/>
          <w:spacing w:val="-1"/>
          <w:sz w:val="24"/>
          <w:szCs w:val="24"/>
          <w:lang w:eastAsia="zh-CN"/>
        </w:rPr>
        <w:t>号）的规定，本公司</w:t>
      </w:r>
      <w:r>
        <w:rPr>
          <w:rFonts w:ascii="宋体" w:hAnsi="宋体" w:eastAsia="宋体" w:cs="宋体"/>
          <w:color w:val="auto"/>
          <w:spacing w:val="-2"/>
          <w:sz w:val="24"/>
          <w:szCs w:val="24"/>
          <w:lang w:eastAsia="zh-CN"/>
        </w:rPr>
        <w:t>（联合体）参加</w:t>
      </w:r>
      <w:r>
        <w:rPr>
          <w:rFonts w:ascii="宋体" w:hAnsi="宋体" w:eastAsia="宋体" w:cs="宋体"/>
          <w:color w:val="auto"/>
          <w:spacing w:val="-2"/>
          <w:sz w:val="24"/>
          <w:szCs w:val="24"/>
          <w:u w:val="single"/>
          <w:lang w:eastAsia="zh-CN"/>
        </w:rPr>
        <w:t>（单位名称）</w:t>
      </w:r>
      <w:r>
        <w:rPr>
          <w:rFonts w:ascii="宋体" w:hAnsi="宋体" w:eastAsia="宋体" w:cs="宋体"/>
          <w:color w:val="auto"/>
          <w:spacing w:val="-2"/>
          <w:sz w:val="24"/>
          <w:szCs w:val="24"/>
          <w:lang w:eastAsia="zh-CN"/>
        </w:rPr>
        <w:t>的</w:t>
      </w:r>
      <w:r>
        <w:rPr>
          <w:rFonts w:ascii="宋体" w:hAnsi="宋体" w:eastAsia="宋体" w:cs="宋体"/>
          <w:color w:val="auto"/>
          <w:spacing w:val="-2"/>
          <w:sz w:val="24"/>
          <w:szCs w:val="24"/>
          <w:u w:val="single"/>
          <w:lang w:eastAsia="zh-CN"/>
        </w:rPr>
        <w:t>（项目名</w:t>
      </w:r>
      <w:r>
        <w:rPr>
          <w:rFonts w:ascii="宋体" w:hAnsi="宋体" w:eastAsia="宋体" w:cs="宋体"/>
          <w:color w:val="auto"/>
          <w:spacing w:val="1"/>
          <w:sz w:val="24"/>
          <w:szCs w:val="24"/>
          <w:u w:val="single"/>
          <w:lang w:eastAsia="zh-CN"/>
        </w:rPr>
        <w:t>称）</w:t>
      </w:r>
      <w:r>
        <w:rPr>
          <w:rFonts w:ascii="宋体" w:hAnsi="宋体" w:eastAsia="宋体" w:cs="宋体"/>
          <w:color w:val="auto"/>
          <w:spacing w:val="1"/>
          <w:sz w:val="24"/>
          <w:szCs w:val="24"/>
          <w:lang w:eastAsia="zh-CN"/>
        </w:rPr>
        <w:t>采购活动，提供的货物全部由符合政策</w:t>
      </w:r>
      <w:r>
        <w:rPr>
          <w:rFonts w:ascii="宋体" w:hAnsi="宋体" w:eastAsia="宋体" w:cs="宋体"/>
          <w:color w:val="auto"/>
          <w:sz w:val="24"/>
          <w:szCs w:val="24"/>
          <w:lang w:eastAsia="zh-CN"/>
        </w:rPr>
        <w:t>要求的中小企业制造。相关企业（含联合体中的中小企业、签订分包意向协议的中</w:t>
      </w:r>
      <w:r>
        <w:rPr>
          <w:rFonts w:ascii="宋体" w:hAnsi="宋体" w:eastAsia="宋体" w:cs="宋体"/>
          <w:color w:val="auto"/>
          <w:spacing w:val="-1"/>
          <w:sz w:val="24"/>
          <w:szCs w:val="24"/>
          <w:lang w:eastAsia="zh-CN"/>
        </w:rPr>
        <w:t>小企业）的具体情况如下：</w:t>
      </w:r>
    </w:p>
    <w:p w14:paraId="2029B2DE">
      <w:pPr>
        <w:widowControl w:val="0"/>
        <w:spacing w:before="301" w:line="360" w:lineRule="auto"/>
        <w:ind w:left="36" w:right="103" w:firstLine="498"/>
        <w:jc w:val="both"/>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1、</w:t>
      </w:r>
      <w:r>
        <w:rPr>
          <w:rFonts w:ascii="宋体" w:hAnsi="宋体" w:eastAsia="宋体" w:cs="宋体"/>
          <w:color w:val="auto"/>
          <w:spacing w:val="-3"/>
          <w:sz w:val="24"/>
          <w:szCs w:val="24"/>
          <w:u w:val="single"/>
          <w:lang w:eastAsia="zh-CN"/>
        </w:rPr>
        <w:t xml:space="preserve">（标的名称 </w:t>
      </w:r>
      <w:r>
        <w:rPr>
          <w:rFonts w:ascii="宋体" w:hAnsi="宋体" w:eastAsia="宋体" w:cs="宋体"/>
          <w:color w:val="auto"/>
          <w:spacing w:val="-20"/>
          <w:sz w:val="24"/>
          <w:szCs w:val="24"/>
          <w:u w:val="single"/>
          <w:lang w:eastAsia="zh-CN"/>
        </w:rPr>
        <w:t>）</w:t>
      </w:r>
      <w:r>
        <w:rPr>
          <w:rFonts w:hint="eastAsia" w:ascii="宋体" w:hAnsi="宋体" w:eastAsia="宋体" w:cs="宋体"/>
          <w:color w:val="auto"/>
          <w:spacing w:val="-20"/>
          <w:sz w:val="24"/>
          <w:szCs w:val="24"/>
          <w:u w:val="single"/>
          <w:lang w:eastAsia="zh-CN"/>
        </w:rPr>
        <w:t xml:space="preserve">  </w:t>
      </w:r>
      <w:r>
        <w:rPr>
          <w:rFonts w:ascii="宋体" w:hAnsi="宋体" w:eastAsia="宋体" w:cs="宋体"/>
          <w:color w:val="auto"/>
          <w:spacing w:val="29"/>
          <w:sz w:val="24"/>
          <w:szCs w:val="24"/>
          <w:lang w:eastAsia="zh-CN"/>
        </w:rPr>
        <w:t xml:space="preserve"> </w:t>
      </w:r>
      <w:r>
        <w:rPr>
          <w:rFonts w:ascii="宋体" w:hAnsi="宋体" w:eastAsia="宋体" w:cs="宋体"/>
          <w:color w:val="auto"/>
          <w:spacing w:val="-20"/>
          <w:sz w:val="24"/>
          <w:szCs w:val="24"/>
          <w:lang w:eastAsia="zh-CN"/>
        </w:rPr>
        <w:t>，</w:t>
      </w:r>
      <w:r>
        <w:rPr>
          <w:rFonts w:ascii="宋体" w:hAnsi="宋体" w:eastAsia="宋体" w:cs="宋体"/>
          <w:color w:val="auto"/>
          <w:spacing w:val="-3"/>
          <w:sz w:val="24"/>
          <w:szCs w:val="24"/>
          <w:lang w:eastAsia="zh-CN"/>
        </w:rPr>
        <w:t>属于</w:t>
      </w:r>
      <w:r>
        <w:rPr>
          <w:rFonts w:ascii="宋体" w:hAnsi="宋体" w:eastAsia="宋体" w:cs="宋体"/>
          <w:color w:val="auto"/>
          <w:spacing w:val="-3"/>
          <w:sz w:val="24"/>
          <w:szCs w:val="24"/>
          <w:u w:val="single"/>
          <w:lang w:eastAsia="zh-CN"/>
        </w:rPr>
        <w:t>（采购文件中明确的所属行业）</w:t>
      </w:r>
      <w:r>
        <w:rPr>
          <w:rFonts w:ascii="宋体" w:hAnsi="宋体" w:eastAsia="宋体" w:cs="宋体"/>
          <w:color w:val="auto"/>
          <w:spacing w:val="-3"/>
          <w:sz w:val="24"/>
          <w:szCs w:val="24"/>
          <w:lang w:eastAsia="zh-CN"/>
        </w:rPr>
        <w:t>行业；制造商</w:t>
      </w:r>
      <w:r>
        <w:rPr>
          <w:rFonts w:ascii="宋体" w:hAnsi="宋体" w:eastAsia="宋体" w:cs="宋体"/>
          <w:color w:val="auto"/>
          <w:spacing w:val="-4"/>
          <w:sz w:val="24"/>
          <w:szCs w:val="24"/>
          <w:lang w:eastAsia="zh-CN"/>
        </w:rPr>
        <w:t>为（企</w:t>
      </w:r>
      <w:r>
        <w:rPr>
          <w:rFonts w:ascii="宋体" w:hAnsi="宋体" w:eastAsia="宋体" w:cs="宋体"/>
          <w:color w:val="auto"/>
          <w:spacing w:val="-1"/>
          <w:sz w:val="24"/>
          <w:szCs w:val="24"/>
          <w:lang w:eastAsia="zh-CN"/>
        </w:rPr>
        <w:t>业名称</w:t>
      </w:r>
      <w:r>
        <w:rPr>
          <w:rFonts w:ascii="宋体" w:hAnsi="宋体" w:eastAsia="宋体" w:cs="宋体"/>
          <w:color w:val="auto"/>
          <w:spacing w:val="7"/>
          <w:sz w:val="24"/>
          <w:szCs w:val="24"/>
          <w:lang w:eastAsia="zh-CN"/>
        </w:rPr>
        <w:t>），</w:t>
      </w:r>
      <w:r>
        <w:rPr>
          <w:rFonts w:ascii="宋体" w:hAnsi="宋体" w:eastAsia="宋体" w:cs="宋体"/>
          <w:color w:val="auto"/>
          <w:spacing w:val="-1"/>
          <w:sz w:val="24"/>
          <w:szCs w:val="24"/>
          <w:lang w:eastAsia="zh-CN"/>
        </w:rPr>
        <w:t>从业人员</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08"/>
          <w:sz w:val="24"/>
          <w:szCs w:val="24"/>
          <w:lang w:eastAsia="zh-CN"/>
        </w:rPr>
        <w:t xml:space="preserve"> </w:t>
      </w:r>
      <w:r>
        <w:rPr>
          <w:rFonts w:ascii="宋体" w:hAnsi="宋体" w:eastAsia="宋体" w:cs="宋体"/>
          <w:color w:val="auto"/>
          <w:spacing w:val="-1"/>
          <w:sz w:val="24"/>
          <w:szCs w:val="24"/>
          <w:lang w:eastAsia="zh-CN"/>
        </w:rPr>
        <w:t>人，营业收入为</w:t>
      </w:r>
      <w:r>
        <w:rPr>
          <w:rFonts w:ascii="宋体" w:hAnsi="宋体" w:eastAsia="宋体" w:cs="宋体"/>
          <w:color w:val="auto"/>
          <w:spacing w:val="-118"/>
          <w:sz w:val="24"/>
          <w:szCs w:val="24"/>
          <w:lang w:eastAsia="zh-CN"/>
        </w:rPr>
        <w:t xml:space="preserve"> </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1"/>
          <w:sz w:val="24"/>
          <w:szCs w:val="24"/>
          <w:lang w:eastAsia="zh-CN"/>
        </w:rPr>
        <w:t>万元，资产总额为</w:t>
      </w:r>
      <w:r>
        <w:rPr>
          <w:rFonts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1"/>
          <w:sz w:val="24"/>
          <w:szCs w:val="24"/>
          <w:lang w:eastAsia="zh-CN"/>
        </w:rPr>
        <w:t>万元</w:t>
      </w:r>
      <w:r>
        <w:rPr>
          <w:rFonts w:ascii="宋体" w:hAnsi="宋体" w:eastAsia="宋体" w:cs="宋体"/>
          <w:color w:val="auto"/>
          <w:spacing w:val="-2"/>
          <w:sz w:val="24"/>
          <w:szCs w:val="24"/>
          <w:lang w:eastAsia="zh-CN"/>
        </w:rPr>
        <w:t>，属于</w:t>
      </w:r>
      <w:r>
        <w:rPr>
          <w:rFonts w:ascii="宋体" w:hAnsi="宋体" w:eastAsia="宋体" w:cs="宋体"/>
          <w:color w:val="auto"/>
          <w:spacing w:val="-10"/>
          <w:sz w:val="24"/>
          <w:szCs w:val="24"/>
          <w:u w:val="single"/>
          <w:lang w:eastAsia="zh-CN"/>
        </w:rPr>
        <w:t>（中型企业、小型企业、微型企业</w:t>
      </w:r>
      <w:r>
        <w:rPr>
          <w:rFonts w:ascii="宋体" w:hAnsi="宋体" w:eastAsia="宋体" w:cs="宋体"/>
          <w:color w:val="auto"/>
          <w:spacing w:val="6"/>
          <w:sz w:val="24"/>
          <w:szCs w:val="24"/>
          <w:u w:val="single"/>
          <w:lang w:eastAsia="zh-CN"/>
        </w:rPr>
        <w:t>）</w:t>
      </w:r>
      <w:r>
        <w:rPr>
          <w:rFonts w:ascii="宋体" w:hAnsi="宋体" w:eastAsia="宋体" w:cs="宋体"/>
          <w:color w:val="auto"/>
          <w:spacing w:val="6"/>
          <w:sz w:val="24"/>
          <w:szCs w:val="24"/>
          <w:lang w:eastAsia="zh-CN"/>
        </w:rPr>
        <w:t>；</w:t>
      </w:r>
    </w:p>
    <w:p w14:paraId="2EF0EA6A">
      <w:pPr>
        <w:widowControl w:val="0"/>
        <w:spacing w:before="183" w:line="360" w:lineRule="auto"/>
        <w:ind w:left="36" w:right="103" w:firstLine="483"/>
        <w:jc w:val="both"/>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2、</w:t>
      </w:r>
      <w:r>
        <w:rPr>
          <w:rFonts w:ascii="宋体" w:hAnsi="宋体" w:eastAsia="宋体" w:cs="宋体"/>
          <w:color w:val="auto"/>
          <w:spacing w:val="-5"/>
          <w:sz w:val="24"/>
          <w:szCs w:val="24"/>
          <w:u w:val="single"/>
          <w:lang w:eastAsia="zh-CN"/>
        </w:rPr>
        <w:t xml:space="preserve">（标的名称 </w:t>
      </w:r>
      <w:r>
        <w:rPr>
          <w:rFonts w:ascii="宋体" w:hAnsi="宋体" w:eastAsia="宋体" w:cs="宋体"/>
          <w:color w:val="auto"/>
          <w:spacing w:val="-21"/>
          <w:sz w:val="24"/>
          <w:szCs w:val="24"/>
          <w:u w:val="single"/>
          <w:lang w:eastAsia="zh-CN"/>
        </w:rPr>
        <w:t>）</w:t>
      </w:r>
      <w:r>
        <w:rPr>
          <w:rFonts w:ascii="宋体" w:hAnsi="宋体" w:eastAsia="宋体" w:cs="宋体"/>
          <w:color w:val="auto"/>
          <w:sz w:val="24"/>
          <w:szCs w:val="24"/>
          <w:lang w:eastAsia="zh-CN"/>
        </w:rPr>
        <w:t xml:space="preserve"> </w:t>
      </w:r>
      <w:r>
        <w:rPr>
          <w:rFonts w:ascii="宋体" w:hAnsi="宋体" w:eastAsia="宋体" w:cs="宋体"/>
          <w:color w:val="auto"/>
          <w:spacing w:val="-21"/>
          <w:sz w:val="24"/>
          <w:szCs w:val="24"/>
          <w:lang w:eastAsia="zh-CN"/>
        </w:rPr>
        <w:t>，</w:t>
      </w:r>
      <w:r>
        <w:rPr>
          <w:rFonts w:ascii="宋体" w:hAnsi="宋体" w:eastAsia="宋体" w:cs="宋体"/>
          <w:color w:val="auto"/>
          <w:spacing w:val="-5"/>
          <w:sz w:val="24"/>
          <w:szCs w:val="24"/>
          <w:lang w:eastAsia="zh-CN"/>
        </w:rPr>
        <w:t>属于</w:t>
      </w:r>
      <w:r>
        <w:rPr>
          <w:rFonts w:ascii="宋体" w:hAnsi="宋体" w:eastAsia="宋体" w:cs="宋体"/>
          <w:color w:val="auto"/>
          <w:spacing w:val="-5"/>
          <w:sz w:val="24"/>
          <w:szCs w:val="24"/>
          <w:u w:val="single"/>
          <w:lang w:eastAsia="zh-CN"/>
        </w:rPr>
        <w:t>（ 采购文件中明确的所属行业）</w:t>
      </w:r>
      <w:r>
        <w:rPr>
          <w:rFonts w:ascii="宋体" w:hAnsi="宋体" w:eastAsia="宋体" w:cs="宋体"/>
          <w:color w:val="auto"/>
          <w:spacing w:val="-5"/>
          <w:sz w:val="24"/>
          <w:szCs w:val="24"/>
          <w:lang w:eastAsia="zh-CN"/>
        </w:rPr>
        <w:t>行业；</w:t>
      </w:r>
      <w:r>
        <w:rPr>
          <w:rFonts w:ascii="宋体" w:hAnsi="宋体" w:eastAsia="宋体" w:cs="宋体"/>
          <w:color w:val="auto"/>
          <w:spacing w:val="-6"/>
          <w:sz w:val="24"/>
          <w:szCs w:val="24"/>
          <w:lang w:eastAsia="zh-CN"/>
        </w:rPr>
        <w:t>制造商为</w:t>
      </w:r>
      <w:r>
        <w:rPr>
          <w:rFonts w:hint="eastAsia" w:ascii="宋体" w:hAnsi="宋体" w:eastAsia="宋体" w:cs="宋体"/>
          <w:color w:val="auto"/>
          <w:spacing w:val="-6"/>
          <w:sz w:val="24"/>
          <w:szCs w:val="24"/>
          <w:lang w:eastAsia="zh-CN"/>
        </w:rPr>
        <w:t xml:space="preserve">  </w:t>
      </w:r>
      <w:r>
        <w:rPr>
          <w:rFonts w:ascii="宋体" w:hAnsi="宋体" w:eastAsia="宋体" w:cs="宋体"/>
          <w:color w:val="auto"/>
          <w:spacing w:val="-6"/>
          <w:sz w:val="24"/>
          <w:szCs w:val="24"/>
          <w:u w:val="single"/>
          <w:lang w:eastAsia="zh-CN"/>
        </w:rPr>
        <w:t>（企</w:t>
      </w:r>
      <w:r>
        <w:rPr>
          <w:rFonts w:ascii="宋体" w:hAnsi="宋体" w:eastAsia="宋体" w:cs="宋体"/>
          <w:color w:val="auto"/>
          <w:spacing w:val="-7"/>
          <w:sz w:val="24"/>
          <w:szCs w:val="24"/>
          <w:u w:val="single"/>
          <w:lang w:eastAsia="zh-CN"/>
        </w:rPr>
        <w:t>业名称</w:t>
      </w:r>
      <w:r>
        <w:rPr>
          <w:rFonts w:ascii="宋体" w:hAnsi="宋体" w:eastAsia="宋体" w:cs="宋体"/>
          <w:color w:val="auto"/>
          <w:spacing w:val="-42"/>
          <w:sz w:val="24"/>
          <w:szCs w:val="24"/>
          <w:u w:val="single"/>
          <w:lang w:eastAsia="zh-CN"/>
        </w:rPr>
        <w:t>）</w:t>
      </w:r>
      <w:r>
        <w:rPr>
          <w:rFonts w:ascii="宋体" w:hAnsi="宋体" w:eastAsia="宋体" w:cs="宋体"/>
          <w:color w:val="auto"/>
          <w:spacing w:val="-42"/>
          <w:sz w:val="24"/>
          <w:szCs w:val="24"/>
          <w:lang w:eastAsia="zh-CN"/>
        </w:rPr>
        <w:t>，</w:t>
      </w:r>
      <w:r>
        <w:rPr>
          <w:rFonts w:ascii="宋体" w:hAnsi="宋体" w:eastAsia="宋体" w:cs="宋体"/>
          <w:color w:val="auto"/>
          <w:spacing w:val="-7"/>
          <w:sz w:val="24"/>
          <w:szCs w:val="24"/>
          <w:lang w:eastAsia="zh-CN"/>
        </w:rPr>
        <w:t>从业人员</w:t>
      </w:r>
      <w:r>
        <w:rPr>
          <w:rFonts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u w:val="single"/>
          <w:lang w:eastAsia="zh-CN"/>
        </w:rPr>
        <w:t xml:space="preserve"> </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107"/>
          <w:sz w:val="24"/>
          <w:szCs w:val="24"/>
          <w:lang w:eastAsia="zh-CN"/>
        </w:rPr>
        <w:t xml:space="preserve"> </w:t>
      </w:r>
      <w:r>
        <w:rPr>
          <w:rFonts w:ascii="宋体" w:hAnsi="宋体" w:eastAsia="宋体" w:cs="宋体"/>
          <w:color w:val="auto"/>
          <w:spacing w:val="-7"/>
          <w:sz w:val="24"/>
          <w:szCs w:val="24"/>
          <w:lang w:eastAsia="zh-CN"/>
        </w:rPr>
        <w:t>人，营业收入为</w:t>
      </w:r>
      <w:r>
        <w:rPr>
          <w:rFonts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u w:val="single"/>
          <w:lang w:eastAsia="zh-CN"/>
        </w:rPr>
        <w:t xml:space="preserve"> </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7"/>
          <w:sz w:val="24"/>
          <w:szCs w:val="24"/>
          <w:lang w:eastAsia="zh-CN"/>
        </w:rPr>
        <w:t>万元，资产总额为</w:t>
      </w:r>
      <w:r>
        <w:rPr>
          <w:rFonts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u w:val="single"/>
          <w:lang w:eastAsia="zh-CN"/>
        </w:rPr>
        <w:t xml:space="preserve">   </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105"/>
          <w:sz w:val="24"/>
          <w:szCs w:val="24"/>
          <w:lang w:eastAsia="zh-CN"/>
        </w:rPr>
        <w:t xml:space="preserve"> </w:t>
      </w:r>
      <w:r>
        <w:rPr>
          <w:rFonts w:ascii="宋体" w:hAnsi="宋体" w:eastAsia="宋体" w:cs="宋体"/>
          <w:color w:val="auto"/>
          <w:spacing w:val="-7"/>
          <w:sz w:val="24"/>
          <w:szCs w:val="24"/>
          <w:lang w:eastAsia="zh-CN"/>
        </w:rPr>
        <w:t>万元，属于</w:t>
      </w:r>
      <w:r>
        <w:rPr>
          <w:rFonts w:ascii="宋体" w:hAnsi="宋体" w:eastAsia="宋体" w:cs="宋体"/>
          <w:color w:val="auto"/>
          <w:spacing w:val="-7"/>
          <w:sz w:val="24"/>
          <w:szCs w:val="24"/>
          <w:u w:val="single"/>
          <w:lang w:eastAsia="zh-CN"/>
        </w:rPr>
        <w:t>（中</w:t>
      </w:r>
      <w:r>
        <w:rPr>
          <w:rFonts w:ascii="宋体" w:hAnsi="宋体" w:eastAsia="宋体" w:cs="宋体"/>
          <w:color w:val="auto"/>
          <w:spacing w:val="-2"/>
          <w:sz w:val="24"/>
          <w:szCs w:val="24"/>
          <w:u w:val="single"/>
          <w:lang w:eastAsia="zh-CN"/>
        </w:rPr>
        <w:t>型企业、小型企业、微型企业</w:t>
      </w:r>
      <w:r>
        <w:rPr>
          <w:rFonts w:ascii="宋体" w:hAnsi="宋体" w:eastAsia="宋体" w:cs="宋体"/>
          <w:color w:val="auto"/>
          <w:spacing w:val="4"/>
          <w:sz w:val="24"/>
          <w:szCs w:val="24"/>
          <w:u w:val="single"/>
          <w:lang w:eastAsia="zh-CN"/>
        </w:rPr>
        <w:t>）</w:t>
      </w:r>
      <w:r>
        <w:rPr>
          <w:rFonts w:ascii="宋体" w:hAnsi="宋体" w:eastAsia="宋体" w:cs="宋体"/>
          <w:color w:val="auto"/>
          <w:spacing w:val="4"/>
          <w:sz w:val="24"/>
          <w:szCs w:val="24"/>
          <w:lang w:eastAsia="zh-CN"/>
        </w:rPr>
        <w:t>；</w:t>
      </w:r>
    </w:p>
    <w:p w14:paraId="52BAA01E">
      <w:pPr>
        <w:widowControl w:val="0"/>
        <w:spacing w:before="183" w:line="360" w:lineRule="auto"/>
        <w:ind w:left="912"/>
        <w:jc w:val="both"/>
        <w:rPr>
          <w:rFonts w:ascii="宋体" w:hAnsi="宋体" w:eastAsia="宋体" w:cs="宋体"/>
          <w:color w:val="auto"/>
          <w:sz w:val="24"/>
          <w:szCs w:val="24"/>
          <w:lang w:eastAsia="zh-CN"/>
        </w:rPr>
      </w:pPr>
      <w:r>
        <w:rPr>
          <w:rFonts w:ascii="宋体" w:hAnsi="宋体" w:eastAsia="宋体" w:cs="宋体"/>
          <w:color w:val="auto"/>
          <w:spacing w:val="-13"/>
          <w:position w:val="3"/>
          <w:sz w:val="24"/>
          <w:szCs w:val="24"/>
          <w:lang w:eastAsia="zh-CN"/>
        </w:rPr>
        <w:t>……</w:t>
      </w:r>
    </w:p>
    <w:p w14:paraId="76E9C23C">
      <w:pPr>
        <w:widowControl w:val="0"/>
        <w:spacing w:before="210" w:line="360" w:lineRule="auto"/>
        <w:ind w:left="544"/>
        <w:jc w:val="both"/>
        <w:rPr>
          <w:rFonts w:ascii="宋体" w:hAnsi="宋体" w:eastAsia="宋体" w:cs="宋体"/>
          <w:color w:val="auto"/>
          <w:position w:val="17"/>
          <w:sz w:val="24"/>
          <w:szCs w:val="24"/>
          <w:lang w:eastAsia="zh-CN"/>
        </w:rPr>
      </w:pPr>
      <w:r>
        <w:rPr>
          <w:rFonts w:ascii="宋体" w:hAnsi="宋体" w:eastAsia="宋体" w:cs="宋体"/>
          <w:color w:val="auto"/>
          <w:position w:val="17"/>
          <w:sz w:val="24"/>
          <w:szCs w:val="24"/>
          <w:lang w:eastAsia="zh-CN"/>
        </w:rPr>
        <w:t>以上企业，不属于大企业的分支机构</w:t>
      </w:r>
      <w:bookmarkStart w:id="3" w:name="_GoBack"/>
      <w:bookmarkEnd w:id="3"/>
      <w:r>
        <w:rPr>
          <w:rFonts w:ascii="宋体" w:hAnsi="宋体" w:eastAsia="宋体" w:cs="宋体"/>
          <w:color w:val="auto"/>
          <w:position w:val="17"/>
          <w:sz w:val="24"/>
          <w:szCs w:val="24"/>
          <w:lang w:eastAsia="zh-CN"/>
        </w:rPr>
        <w:t>，不存在控股股东为大企业的情形</w:t>
      </w:r>
    </w:p>
    <w:p w14:paraId="3CA818A9">
      <w:pPr>
        <w:widowControl w:val="0"/>
        <w:spacing w:before="210" w:line="360" w:lineRule="auto"/>
        <w:ind w:left="544"/>
        <w:jc w:val="both"/>
        <w:rPr>
          <w:rFonts w:ascii="宋体" w:hAnsi="宋体" w:eastAsia="宋体" w:cs="宋体"/>
          <w:color w:val="auto"/>
          <w:position w:val="17"/>
          <w:sz w:val="24"/>
          <w:szCs w:val="24"/>
          <w:lang w:eastAsia="zh-CN"/>
        </w:rPr>
      </w:pPr>
      <w:r>
        <w:rPr>
          <w:rFonts w:hint="eastAsia" w:ascii="宋体" w:hAnsi="宋体" w:eastAsia="宋体" w:cs="宋体"/>
          <w:color w:val="auto"/>
          <w:position w:val="17"/>
          <w:sz w:val="24"/>
          <w:szCs w:val="24"/>
          <w:lang w:eastAsia="zh-CN"/>
        </w:rPr>
        <w:t>也</w:t>
      </w:r>
      <w:r>
        <w:rPr>
          <w:rFonts w:ascii="宋体" w:hAnsi="宋体" w:eastAsia="宋体" w:cs="宋体"/>
          <w:color w:val="auto"/>
          <w:position w:val="17"/>
          <w:sz w:val="24"/>
          <w:szCs w:val="24"/>
          <w:lang w:eastAsia="zh-CN"/>
        </w:rPr>
        <w:t>不存在与大企业的负责人为同一人的情形。</w:t>
      </w:r>
    </w:p>
    <w:p w14:paraId="3F4576A0">
      <w:pPr>
        <w:widowControl w:val="0"/>
        <w:spacing w:before="302" w:line="360" w:lineRule="auto"/>
        <w:ind w:left="518"/>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本企业对上述声明内容的真实性负责。如有虚</w:t>
      </w:r>
      <w:r>
        <w:rPr>
          <w:rFonts w:ascii="宋体" w:hAnsi="宋体" w:eastAsia="宋体" w:cs="宋体"/>
          <w:color w:val="auto"/>
          <w:spacing w:val="-1"/>
          <w:sz w:val="24"/>
          <w:szCs w:val="24"/>
          <w:lang w:eastAsia="zh-CN"/>
        </w:rPr>
        <w:t>假，将依法承担相应责任。</w:t>
      </w:r>
    </w:p>
    <w:p w14:paraId="6C0015F3">
      <w:pPr>
        <w:widowControl w:val="0"/>
        <w:spacing w:line="360" w:lineRule="auto"/>
        <w:jc w:val="both"/>
        <w:rPr>
          <w:color w:val="auto"/>
          <w:lang w:eastAsia="zh-CN"/>
        </w:rPr>
      </w:pPr>
    </w:p>
    <w:p w14:paraId="4F4E3496">
      <w:pPr>
        <w:widowControl w:val="0"/>
        <w:spacing w:line="360" w:lineRule="auto"/>
        <w:jc w:val="both"/>
        <w:rPr>
          <w:color w:val="auto"/>
          <w:lang w:eastAsia="zh-CN"/>
        </w:rPr>
      </w:pPr>
    </w:p>
    <w:p w14:paraId="5706AD19">
      <w:pPr>
        <w:widowControl w:val="0"/>
        <w:spacing w:before="78" w:line="360" w:lineRule="auto"/>
        <w:ind w:left="4601"/>
        <w:jc w:val="both"/>
        <w:rPr>
          <w:rFonts w:ascii="宋体" w:hAnsi="宋体" w:eastAsia="宋体" w:cs="宋体"/>
          <w:color w:val="auto"/>
          <w:sz w:val="24"/>
          <w:szCs w:val="24"/>
          <w:lang w:eastAsia="zh-CN"/>
        </w:rPr>
      </w:pPr>
      <w:r>
        <w:rPr>
          <w:rFonts w:ascii="宋体" w:hAnsi="宋体" w:eastAsia="宋体" w:cs="宋体"/>
          <w:color w:val="auto"/>
          <w:spacing w:val="-2"/>
          <w:position w:val="26"/>
          <w:sz w:val="24"/>
          <w:szCs w:val="24"/>
          <w:lang w:eastAsia="zh-CN"/>
        </w:rPr>
        <w:t>企业名称（盖章</w:t>
      </w:r>
      <w:r>
        <w:rPr>
          <w:rFonts w:ascii="宋体" w:hAnsi="宋体" w:eastAsia="宋体" w:cs="宋体"/>
          <w:color w:val="auto"/>
          <w:position w:val="26"/>
          <w:sz w:val="24"/>
          <w:szCs w:val="24"/>
          <w:lang w:eastAsia="zh-CN"/>
        </w:rPr>
        <w:t>）：</w:t>
      </w:r>
    </w:p>
    <w:p w14:paraId="6A4FE698">
      <w:pPr>
        <w:widowControl w:val="0"/>
        <w:spacing w:line="360" w:lineRule="auto"/>
        <w:ind w:left="4617"/>
        <w:jc w:val="both"/>
        <w:rPr>
          <w:rFonts w:ascii="宋体" w:hAnsi="宋体" w:eastAsia="宋体" w:cs="宋体"/>
          <w:color w:val="auto"/>
          <w:sz w:val="24"/>
          <w:szCs w:val="24"/>
          <w:lang w:eastAsia="zh-CN"/>
        </w:rPr>
      </w:pPr>
      <w:r>
        <w:rPr>
          <w:rFonts w:ascii="宋体" w:hAnsi="宋体" w:eastAsia="宋体" w:cs="宋体"/>
          <w:color w:val="auto"/>
          <w:spacing w:val="-17"/>
          <w:sz w:val="24"/>
          <w:szCs w:val="24"/>
          <w:lang w:eastAsia="zh-CN"/>
        </w:rPr>
        <w:t>日期：</w:t>
      </w:r>
      <w:r>
        <w:rPr>
          <w:rFonts w:hint="eastAsia" w:ascii="宋体" w:hAnsi="宋体" w:eastAsia="宋体" w:cs="宋体"/>
          <w:color w:val="auto"/>
          <w:spacing w:val="-17"/>
          <w:sz w:val="24"/>
          <w:szCs w:val="24"/>
          <w:lang w:eastAsia="zh-CN"/>
        </w:rPr>
        <w:t xml:space="preserve"> </w:t>
      </w:r>
      <w:r>
        <w:rPr>
          <w:rFonts w:hint="eastAsia" w:ascii="宋体" w:hAnsi="宋体" w:eastAsia="宋体" w:cs="宋体"/>
          <w:color w:val="auto"/>
          <w:spacing w:val="-17"/>
          <w:sz w:val="24"/>
          <w:szCs w:val="24"/>
          <w:u w:val="single"/>
          <w:lang w:eastAsia="zh-CN"/>
        </w:rPr>
        <w:t xml:space="preserve">      </w:t>
      </w:r>
      <w:r>
        <w:rPr>
          <w:rFonts w:hint="eastAsia" w:ascii="宋体" w:hAnsi="宋体" w:eastAsia="宋体" w:cs="宋体"/>
          <w:color w:val="auto"/>
          <w:spacing w:val="-17"/>
          <w:sz w:val="24"/>
          <w:szCs w:val="24"/>
          <w:lang w:eastAsia="zh-CN"/>
        </w:rPr>
        <w:t>年</w:t>
      </w:r>
      <w:r>
        <w:rPr>
          <w:rFonts w:hint="eastAsia" w:ascii="宋体" w:hAnsi="宋体" w:eastAsia="宋体" w:cs="宋体"/>
          <w:color w:val="auto"/>
          <w:spacing w:val="-17"/>
          <w:sz w:val="24"/>
          <w:szCs w:val="24"/>
          <w:u w:val="single"/>
          <w:lang w:eastAsia="zh-CN"/>
        </w:rPr>
        <w:t xml:space="preserve">      </w:t>
      </w:r>
      <w:r>
        <w:rPr>
          <w:rFonts w:hint="eastAsia" w:ascii="宋体" w:hAnsi="宋体" w:eastAsia="宋体" w:cs="宋体"/>
          <w:color w:val="auto"/>
          <w:spacing w:val="-17"/>
          <w:sz w:val="24"/>
          <w:szCs w:val="24"/>
          <w:lang w:eastAsia="zh-CN"/>
        </w:rPr>
        <w:t>月</w:t>
      </w:r>
      <w:r>
        <w:rPr>
          <w:rFonts w:hint="eastAsia" w:ascii="宋体" w:hAnsi="宋体" w:eastAsia="宋体" w:cs="宋体"/>
          <w:color w:val="auto"/>
          <w:spacing w:val="-17"/>
          <w:sz w:val="24"/>
          <w:szCs w:val="24"/>
          <w:u w:val="single"/>
          <w:lang w:eastAsia="zh-CN"/>
        </w:rPr>
        <w:t xml:space="preserve">      </w:t>
      </w:r>
      <w:r>
        <w:rPr>
          <w:rFonts w:hint="eastAsia" w:ascii="宋体" w:hAnsi="宋体" w:eastAsia="宋体" w:cs="宋体"/>
          <w:color w:val="auto"/>
          <w:spacing w:val="-17"/>
          <w:sz w:val="24"/>
          <w:szCs w:val="24"/>
          <w:lang w:eastAsia="zh-CN"/>
        </w:rPr>
        <w:t>日</w:t>
      </w:r>
    </w:p>
    <w:p w14:paraId="272237C2">
      <w:pPr>
        <w:widowControl w:val="0"/>
        <w:spacing w:line="360" w:lineRule="auto"/>
        <w:jc w:val="both"/>
        <w:rPr>
          <w:color w:val="auto"/>
          <w:lang w:eastAsia="zh-CN"/>
        </w:rPr>
      </w:pPr>
    </w:p>
    <w:p w14:paraId="65E9C84E">
      <w:pPr>
        <w:widowControl w:val="0"/>
        <w:spacing w:before="79" w:line="360" w:lineRule="auto"/>
        <w:jc w:val="both"/>
        <w:rPr>
          <w:rFonts w:ascii="宋体" w:hAnsi="宋体" w:eastAsia="宋体" w:cs="宋体"/>
          <w:color w:val="auto"/>
          <w:sz w:val="24"/>
          <w:szCs w:val="24"/>
          <w:lang w:eastAsia="zh-CN"/>
        </w:rPr>
      </w:pPr>
      <w:r>
        <w:rPr>
          <w:rFonts w:ascii="宋体" w:hAnsi="宋体" w:eastAsia="宋体" w:cs="宋体"/>
          <w:color w:val="auto"/>
          <w:position w:val="17"/>
          <w:sz w:val="24"/>
          <w:szCs w:val="24"/>
          <w:lang w:eastAsia="zh-CN"/>
        </w:rPr>
        <w:t>注：1、从业人员、营业收入、资产总额填报上一年度数据</w:t>
      </w:r>
      <w:r>
        <w:rPr>
          <w:rFonts w:ascii="宋体" w:hAnsi="宋体" w:eastAsia="宋体" w:cs="宋体"/>
          <w:color w:val="auto"/>
          <w:spacing w:val="-1"/>
          <w:position w:val="17"/>
          <w:sz w:val="24"/>
          <w:szCs w:val="24"/>
          <w:lang w:eastAsia="zh-CN"/>
        </w:rPr>
        <w:t>，无上一年度数据的新成</w:t>
      </w:r>
      <w:r>
        <w:rPr>
          <w:rFonts w:hint="eastAsia" w:ascii="宋体" w:hAnsi="宋体" w:eastAsia="宋体" w:cs="宋体"/>
          <w:color w:val="auto"/>
          <w:spacing w:val="-1"/>
          <w:position w:val="17"/>
          <w:sz w:val="24"/>
          <w:szCs w:val="24"/>
          <w:lang w:eastAsia="zh-CN"/>
        </w:rPr>
        <w:t>立企业可不填报。</w:t>
      </w:r>
      <w:r>
        <w:rPr>
          <w:rFonts w:hint="eastAsia" w:ascii="宋体" w:hAnsi="宋体" w:eastAsia="宋体" w:cs="宋体"/>
          <w:b/>
          <w:bCs/>
          <w:color w:val="auto"/>
          <w:sz w:val="28"/>
          <w:szCs w:val="28"/>
        </w:rPr>
        <w:br w:type="page"/>
      </w:r>
    </w:p>
    <w:p w14:paraId="318EFA3F">
      <w:pPr>
        <w:spacing w:afterLines="1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《中小企业声明函》填写指引及风险提示：</w:t>
      </w:r>
    </w:p>
    <w:p w14:paraId="4966A590">
      <w:pPr>
        <w:spacing w:line="360" w:lineRule="auto"/>
        <w:jc w:val="both"/>
        <w:outlineLvl w:val="2"/>
        <w:rPr>
          <w:rFonts w:ascii="宋体" w:hAnsi="宋体" w:eastAsia="宋体" w:cs="宋体"/>
          <w:b/>
          <w:bCs/>
          <w:color w:val="auto"/>
          <w:sz w:val="24"/>
          <w:szCs w:val="24"/>
          <w:lang w:eastAsia="zh-CN"/>
        </w:rPr>
      </w:pPr>
      <w:bookmarkStart w:id="0" w:name="_Toc13596"/>
      <w:r>
        <w:rPr>
          <w:rFonts w:hint="eastAsia" w:ascii="宋体" w:hAnsi="宋体" w:eastAsia="宋体" w:cs="宋体"/>
          <w:b/>
          <w:bCs/>
          <w:color w:val="auto"/>
          <w:sz w:val="24"/>
          <w:szCs w:val="24"/>
          <w:lang w:eastAsia="zh-CN"/>
        </w:rPr>
        <w:t>（一）填写指引：</w:t>
      </w:r>
      <w:bookmarkEnd w:id="0"/>
    </w:p>
    <w:p w14:paraId="40346CA7">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1、供应商在填写时请依照谈判文件提供的格式和内容填写，</w:t>
      </w:r>
      <w:r>
        <w:rPr>
          <w:rFonts w:hint="eastAsia" w:ascii="宋体" w:hAnsi="宋体" w:eastAsia="宋体" w:cs="宋体"/>
          <w:color w:val="auto"/>
          <w:spacing w:val="-5"/>
          <w:sz w:val="24"/>
          <w:szCs w:val="24"/>
          <w:lang w:eastAsia="zh-CN"/>
        </w:rPr>
        <w:t>不得随意变更格式</w:t>
      </w:r>
      <w:r>
        <w:rPr>
          <w:rFonts w:hint="eastAsia" w:ascii="宋体" w:hAnsi="宋体" w:eastAsia="宋体" w:cs="宋体"/>
          <w:color w:val="auto"/>
          <w:sz w:val="24"/>
          <w:szCs w:val="24"/>
          <w:lang w:eastAsia="zh-CN"/>
        </w:rPr>
        <w:t>。</w:t>
      </w:r>
    </w:p>
    <w:p w14:paraId="5F623398">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2、《中小企业声明函》由供应商根据所提供货物的制造商实际情况填写，不符合要求的供应商可以不填写或直接删除本格式。</w:t>
      </w:r>
    </w:p>
    <w:p w14:paraId="32215A36">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3、填写需参考的相关文件：（1）《政府采购促进中小企业发展管理办法》（财库【2022】46号）、《关于中小企业划型标准规定的通知》（工信部联企业【2011】300号文，详见下述附表）</w:t>
      </w:r>
    </w:p>
    <w:p w14:paraId="0C02D497">
      <w:pPr>
        <w:spacing w:line="360" w:lineRule="auto"/>
        <w:jc w:val="both"/>
        <w:outlineLvl w:val="1"/>
        <w:rPr>
          <w:rFonts w:ascii="宋体" w:hAnsi="宋体" w:eastAsia="宋体" w:cs="宋体"/>
          <w:color w:val="auto"/>
          <w:sz w:val="24"/>
          <w:szCs w:val="24"/>
          <w:lang w:eastAsia="zh-CN"/>
        </w:rPr>
      </w:pPr>
      <w:bookmarkStart w:id="1" w:name="_Toc1100"/>
      <w:r>
        <w:rPr>
          <w:rFonts w:hint="eastAsia" w:ascii="宋体" w:hAnsi="宋体" w:eastAsia="宋体" w:cs="宋体"/>
          <w:color w:val="auto"/>
          <w:sz w:val="24"/>
          <w:szCs w:val="24"/>
          <w:lang w:eastAsia="zh-CN"/>
        </w:rPr>
        <w:t>4、具体要求：</w:t>
      </w:r>
      <w:bookmarkEnd w:id="1"/>
    </w:p>
    <w:p w14:paraId="4AE32B58">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（1）第一处，在“单位名称”“项目名称”下划线处填写本采购项目的采购人名称和项目名称。</w:t>
      </w:r>
    </w:p>
    <w:p w14:paraId="092BAD9B">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第二处，在“标的名称”下划线处填写本项目采购具体品目的名称，如是单品目，直接填写项目名称或品目名称。在“采购文件中明确的所属行业”中填写本谈判文件第二章“供应商须知前附件表”中列明的行业，一定要按照谈判文件明确的内容进行填写。</w:t>
      </w:r>
    </w:p>
    <w:p w14:paraId="28901FCF">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第三处，在“企业名称”下划线处如实填写制造商名称，在“从业人员”“营业收入”“资产总额”下划线处如实填写制造商的相关信息，数据务必向制造商进行核实；如是多品目，须填写每一品目的制造商信息。</w:t>
      </w:r>
    </w:p>
    <w:p w14:paraId="53993777">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（4）第四处在“中型企业、小型企业、微型企业”下划线处如实依照300号文确定企业类型并填写制造商所属的类型。</w:t>
      </w:r>
    </w:p>
    <w:p w14:paraId="7E7C033A">
      <w:pPr>
        <w:spacing w:line="360" w:lineRule="auto"/>
        <w:jc w:val="both"/>
        <w:outlineLvl w:val="2"/>
        <w:rPr>
          <w:rFonts w:ascii="宋体" w:hAnsi="宋体" w:eastAsia="宋体" w:cs="宋体"/>
          <w:color w:val="auto"/>
          <w:sz w:val="24"/>
          <w:szCs w:val="24"/>
          <w:lang w:eastAsia="zh-CN"/>
        </w:rPr>
      </w:pPr>
      <w:bookmarkStart w:id="2" w:name="_Toc6599"/>
      <w:r>
        <w:rPr>
          <w:rFonts w:hint="eastAsia" w:ascii="宋体" w:hAnsi="宋体" w:eastAsia="宋体" w:cs="宋体"/>
          <w:color w:val="auto"/>
          <w:sz w:val="24"/>
          <w:szCs w:val="24"/>
          <w:lang w:eastAsia="zh-CN"/>
        </w:rPr>
        <w:t>（5）填写内容应一一对应，不能漏填或误填。</w:t>
      </w:r>
      <w:bookmarkEnd w:id="2"/>
    </w:p>
    <w:p w14:paraId="1D6C7878">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5D626DE9">
      <w:pPr>
        <w:spacing w:line="360" w:lineRule="auto"/>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（二）风险提示</w:t>
      </w:r>
    </w:p>
    <w:p w14:paraId="74BA9DF6">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1、供应商填写《中小企业声明函》的，必须如实填报，成交供应商享受了谈判文件规定的中小企业扶持政策的，《中小企业声明函》随成交结果公开，接受社会监督。</w:t>
      </w:r>
    </w:p>
    <w:p w14:paraId="79D42CF7">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2、供应商提供的货物制造商本身为中小企业，但存在属于大企业的分支机构或控股股东为大企业或与大企业的负责人为同一人的情形，也不享受谈判文件规定的中小企业扶持政策。</w:t>
      </w:r>
    </w:p>
    <w:p w14:paraId="2170C0BB">
      <w:p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3、供应商提供的货物既有中小企业制造货物，也有大型企业制造货物的，不享受谈判文件规定的中小企业扶持政策。</w:t>
      </w:r>
    </w:p>
    <w:p w14:paraId="254AA109">
      <w:pPr>
        <w:spacing w:line="360" w:lineRule="auto"/>
        <w:jc w:val="both"/>
        <w:rPr>
          <w:rFonts w:ascii="宋体" w:hAnsi="宋体" w:eastAsia="宋体" w:cs="宋体"/>
          <w:b/>
          <w:bCs/>
          <w:color w:val="auto"/>
          <w:sz w:val="24"/>
          <w:szCs w:val="24"/>
        </w:rPr>
      </w:pPr>
      <w:r>
        <w:rPr>
          <w:rFonts w:hint="eastAsia" w:ascii="宋体" w:hAnsi="宋体" w:eastAsia="宋体" w:cs="宋体"/>
          <w:color w:val="auto"/>
          <w:spacing w:val="-5"/>
          <w:sz w:val="24"/>
          <w:szCs w:val="24"/>
          <w:lang w:eastAsia="zh-CN"/>
        </w:rPr>
        <w:t>4、供应商提供声明函内容不实的，属于提供虚假材料谋取成交，依照《中华人民共和国政府采购法》等国家有关规定追究相应责任。</w:t>
      </w:r>
      <w:r>
        <w:rPr>
          <w:rFonts w:hint="eastAsia" w:ascii="宋体" w:hAnsi="宋体" w:eastAsia="宋体" w:cs="宋体"/>
          <w:color w:val="auto"/>
          <w:spacing w:val="-5"/>
          <w:sz w:val="24"/>
          <w:szCs w:val="24"/>
          <w:lang w:eastAsia="zh-CN"/>
        </w:rPr>
        <w:br w:type="page"/>
      </w:r>
      <w:r>
        <w:rPr>
          <w:rFonts w:hint="eastAsia" w:ascii="宋体" w:hAnsi="宋体" w:eastAsia="宋体" w:cs="宋体"/>
          <w:b/>
          <w:bCs/>
          <w:color w:val="auto"/>
          <w:sz w:val="24"/>
          <w:szCs w:val="24"/>
        </w:rPr>
        <w:t>附表</w:t>
      </w:r>
    </w:p>
    <w:p w14:paraId="46C5C736">
      <w:pPr>
        <w:pStyle w:val="6"/>
        <w:widowControl w:val="0"/>
        <w:spacing w:before="0" w:beforeAutospacing="0" w:after="0" w:afterAutospacing="0" w:line="350" w:lineRule="exact"/>
        <w:jc w:val="center"/>
        <w:rPr>
          <w:color w:val="auto"/>
          <w:spacing w:val="-5"/>
          <w:szCs w:val="24"/>
          <w:lang w:eastAsia="zh-CN"/>
        </w:rPr>
      </w:pPr>
      <w:r>
        <w:rPr>
          <w:rFonts w:hint="eastAsia"/>
          <w:color w:val="auto"/>
          <w:spacing w:val="-5"/>
          <w:szCs w:val="24"/>
          <w:lang w:eastAsia="zh-CN"/>
        </w:rPr>
        <w:t>中小企业划型标准规定</w:t>
      </w:r>
    </w:p>
    <w:p w14:paraId="6B1B0057">
      <w:pPr>
        <w:pStyle w:val="6"/>
        <w:widowControl w:val="0"/>
        <w:spacing w:before="0" w:beforeAutospacing="0" w:after="0" w:afterAutospacing="0" w:line="350" w:lineRule="exact"/>
        <w:jc w:val="center"/>
        <w:rPr>
          <w:b/>
          <w:bCs/>
          <w:color w:val="auto"/>
          <w:szCs w:val="24"/>
        </w:rPr>
      </w:pPr>
      <w:r>
        <w:rPr>
          <w:rFonts w:hint="eastAsia"/>
          <w:b/>
          <w:bCs/>
          <w:color w:val="auto"/>
          <w:szCs w:val="24"/>
        </w:rPr>
        <w:t>（</w:t>
      </w:r>
      <w:r>
        <w:rPr>
          <w:rFonts w:hint="eastAsia"/>
          <w:color w:val="auto"/>
          <w:szCs w:val="24"/>
        </w:rPr>
        <w:t>工信部联企业〔2011〕300号</w:t>
      </w:r>
      <w:r>
        <w:rPr>
          <w:rFonts w:hint="eastAsia"/>
          <w:b/>
          <w:bCs/>
          <w:color w:val="auto"/>
          <w:szCs w:val="24"/>
        </w:rPr>
        <w:t>）</w:t>
      </w:r>
    </w:p>
    <w:p w14:paraId="26F85CFF">
      <w:pPr>
        <w:pStyle w:val="6"/>
        <w:widowControl w:val="0"/>
        <w:spacing w:before="0" w:beforeAutospacing="0" w:after="0" w:afterAutospacing="0" w:line="350" w:lineRule="exact"/>
        <w:jc w:val="right"/>
        <w:rPr>
          <w:b/>
          <w:bCs/>
          <w:color w:val="auto"/>
          <w:szCs w:val="24"/>
        </w:rPr>
      </w:pPr>
      <w:r>
        <w:rPr>
          <w:rFonts w:hint="eastAsia"/>
          <w:b/>
          <w:bCs/>
          <w:color w:val="auto"/>
          <w:szCs w:val="24"/>
        </w:rPr>
        <w:t>---（摘要）</w:t>
      </w:r>
    </w:p>
    <w:p w14:paraId="48864563">
      <w:pPr>
        <w:pStyle w:val="6"/>
        <w:widowControl w:val="0"/>
        <w:numPr>
          <w:ilvl w:val="0"/>
          <w:numId w:val="1"/>
        </w:numPr>
        <w:spacing w:before="0" w:beforeAutospacing="0" w:after="0" w:afterAutospacing="0" w:line="360" w:lineRule="auto"/>
        <w:jc w:val="both"/>
        <w:rPr>
          <w:color w:val="auto"/>
          <w:szCs w:val="24"/>
        </w:rPr>
      </w:pPr>
      <w:r>
        <w:rPr>
          <w:rFonts w:hint="eastAsia"/>
          <w:color w:val="auto"/>
          <w:szCs w:val="24"/>
        </w:rPr>
        <w:t>本规定适用的行业包括：</w:t>
      </w:r>
    </w:p>
    <w:p w14:paraId="3F296147">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323474">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二、各行业划型标准为：</w:t>
      </w:r>
    </w:p>
    <w:p w14:paraId="751E570F">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（一）农、林、牧、渔业。</w:t>
      </w:r>
      <w:r>
        <w:rPr>
          <w:rFonts w:hint="eastAsia" w:ascii="宋体" w:hAnsi="宋体" w:eastAsia="宋体" w:cs="宋体"/>
          <w:color w:val="auto"/>
          <w:sz w:val="24"/>
          <w:szCs w:val="24"/>
        </w:rPr>
        <w:t>营业收入20000万元以下的为中小微型企业。其中，营业收入500万元及以上的为中型企业，营业收入50万元及以上的为小型企业，营业收入50万元以下的为微型企业。</w:t>
      </w:r>
    </w:p>
    <w:p w14:paraId="61BCEC38">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（二）工业。</w:t>
      </w:r>
      <w:r>
        <w:rPr>
          <w:rFonts w:hint="eastAsia" w:ascii="宋体" w:hAnsi="宋体" w:eastAsia="宋体" w:cs="宋体"/>
          <w:color w:val="auto"/>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911883">
      <w:pPr>
        <w:widowControl w:val="0"/>
        <w:spacing w:beforeLines="33"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（三）建筑业。</w:t>
      </w:r>
      <w:r>
        <w:rPr>
          <w:rFonts w:hint="eastAsia" w:ascii="宋体" w:hAnsi="宋体" w:eastAsia="宋体" w:cs="宋体"/>
          <w:color w:val="auto"/>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404151">
      <w:pPr>
        <w:widowControl w:val="0"/>
        <w:spacing w:beforeLines="32"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（四）批发业。</w:t>
      </w:r>
      <w:r>
        <w:rPr>
          <w:rFonts w:hint="eastAsia" w:ascii="宋体" w:hAnsi="宋体" w:eastAsia="宋体" w:cs="宋体"/>
          <w:color w:val="auto"/>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8FF37D2">
      <w:pPr>
        <w:widowControl w:val="0"/>
        <w:kinsoku/>
        <w:wordWrap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（五）零售业。</w:t>
      </w:r>
      <w:r>
        <w:rPr>
          <w:rFonts w:hint="eastAsia" w:ascii="宋体" w:hAnsi="宋体" w:eastAsia="宋体" w:cs="宋体"/>
          <w:color w:val="auto"/>
          <w:sz w:val="24"/>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4A2E21">
      <w:pPr>
        <w:widowControl w:val="0"/>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（六）交通运输业。</w:t>
      </w:r>
      <w:r>
        <w:rPr>
          <w:rFonts w:hint="eastAsia" w:ascii="宋体" w:hAnsi="宋体" w:eastAsia="宋体" w:cs="宋体"/>
          <w:color w:val="auto"/>
          <w:sz w:val="24"/>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7A76944">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（七）仓储业。</w:t>
      </w:r>
      <w:r>
        <w:rPr>
          <w:rFonts w:hint="eastAsia" w:ascii="宋体" w:hAnsi="宋体" w:eastAsia="宋体" w:cs="宋体"/>
          <w:color w:val="auto"/>
          <w:sz w:val="24"/>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46D5EC">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（八）邮政业。</w:t>
      </w:r>
      <w:r>
        <w:rPr>
          <w:rFonts w:hint="eastAsia" w:ascii="宋体" w:hAnsi="宋体" w:eastAsia="宋体" w:cs="宋体"/>
          <w:color w:val="auto"/>
          <w:sz w:val="24"/>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0F000F">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（九）住宿业。</w:t>
      </w:r>
      <w:r>
        <w:rPr>
          <w:rFonts w:hint="eastAsia" w:ascii="宋体" w:hAnsi="宋体" w:eastAsia="宋体" w:cs="宋体"/>
          <w:color w:val="auto"/>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DA95D4">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（十）餐饮业。</w:t>
      </w:r>
      <w:r>
        <w:rPr>
          <w:rFonts w:hint="eastAsia" w:ascii="宋体" w:hAnsi="宋体" w:eastAsia="宋体" w:cs="宋体"/>
          <w:color w:val="auto"/>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91D506">
      <w:pPr>
        <w:widowControl w:val="0"/>
        <w:spacing w:beforeLines="19"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（十一）信息传输业。</w:t>
      </w:r>
      <w:r>
        <w:rPr>
          <w:rFonts w:hint="eastAsia" w:ascii="宋体" w:hAnsi="宋体" w:eastAsia="宋体" w:cs="宋体"/>
          <w:color w:val="auto"/>
          <w:sz w:val="24"/>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1B28427">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（十二）软件和信息技术服务业。</w:t>
      </w:r>
      <w:r>
        <w:rPr>
          <w:rFonts w:hint="eastAsia" w:ascii="宋体" w:hAnsi="宋体" w:eastAsia="宋体" w:cs="宋体"/>
          <w:color w:val="auto"/>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3ED4FA">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（十三）房地产开发经营。</w:t>
      </w:r>
      <w:r>
        <w:rPr>
          <w:rFonts w:hint="eastAsia" w:ascii="宋体" w:hAnsi="宋体" w:eastAsia="宋体" w:cs="宋体"/>
          <w:color w:val="auto"/>
          <w:sz w:val="24"/>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BACE063">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（十四）物业管理。</w:t>
      </w:r>
      <w:r>
        <w:rPr>
          <w:rFonts w:hint="eastAsia" w:ascii="宋体" w:hAnsi="宋体" w:eastAsia="宋体" w:cs="宋体"/>
          <w:color w:val="auto"/>
          <w:sz w:val="24"/>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942E8C">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（十五）租赁和商务服务业。</w:t>
      </w:r>
      <w:r>
        <w:rPr>
          <w:rFonts w:hint="eastAsia" w:ascii="宋体" w:hAnsi="宋体" w:eastAsia="宋体" w:cs="宋体"/>
          <w:color w:val="auto"/>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D1BA5FB">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（十六）其他未列明行业。</w:t>
      </w:r>
      <w:r>
        <w:rPr>
          <w:rFonts w:hint="eastAsia" w:ascii="宋体" w:hAnsi="宋体" w:eastAsia="宋体" w:cs="宋体"/>
          <w:color w:val="auto"/>
          <w:sz w:val="24"/>
          <w:szCs w:val="24"/>
        </w:rPr>
        <w:t>从业人员300人以下的为中小微型企业。其中，从业人员100人及以上的为中型企业；从业人员10人及以上的为小型企业；从业人员10人以下的为微型企业。</w:t>
      </w:r>
    </w:p>
    <w:p w14:paraId="4BD8934D">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三、本规定适用于在中华人民共和国境内依法设立的各类所有制和各种组织形式的企业。个体工商户和本规定以外的行业，参照本规定进行划型。</w:t>
      </w:r>
    </w:p>
    <w:p w14:paraId="0D8B2A7A">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四、本规定的中型企业标准上限即为大型企业标准的下限，国家统计部门据此制定大中小微型企业的统计分类。国务院有关部门据此进行相关数据分析，不得制定与本规定不一致的企业划型标准。</w:t>
      </w:r>
    </w:p>
    <w:p w14:paraId="5C9DE4E8"/>
    <w:p w14:paraId="403C9AD1"/>
    <w:p w14:paraId="067D0A88">
      <w:pPr>
        <w:rPr>
          <w:rFonts w:hint="eastAsia" w:ascii="仿宋_GB2312" w:hAnsi="仿宋" w:eastAsia="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6093F"/>
    <w:multiLevelType w:val="singleLevel"/>
    <w:tmpl w:val="EA3609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91A95"/>
    <w:rsid w:val="12BC78AF"/>
    <w:rsid w:val="15191A95"/>
    <w:rsid w:val="28487EA9"/>
    <w:rsid w:val="2AF6500D"/>
    <w:rsid w:val="31B97F9D"/>
    <w:rsid w:val="34513691"/>
    <w:rsid w:val="3873599C"/>
    <w:rsid w:val="41F44C0F"/>
    <w:rsid w:val="615E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jc w:val="left"/>
      <w:outlineLvl w:val="1"/>
    </w:pPr>
    <w:rPr>
      <w:rFonts w:ascii="Arial" w:hAnsi="Arial"/>
      <w:b/>
      <w:bCs/>
      <w:snapToGrid w:val="0"/>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Subtitle"/>
    <w:basedOn w:val="1"/>
    <w:next w:val="1"/>
    <w:qFormat/>
    <w:uiPriority w:val="0"/>
    <w:pPr>
      <w:spacing w:line="312" w:lineRule="auto"/>
      <w:jc w:val="center"/>
      <w:outlineLvl w:val="1"/>
    </w:pPr>
    <w:rPr>
      <w:rFonts w:ascii="Arial" w:hAnsi="Arial" w:cs="Arial"/>
      <w:bCs/>
      <w:kern w:val="28"/>
      <w:sz w:val="32"/>
      <w:szCs w:val="32"/>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customStyle="1" w:styleId="9">
    <w:name w:val="UserStyle_0"/>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772</Words>
  <Characters>781</Characters>
  <Lines>0</Lines>
  <Paragraphs>0</Paragraphs>
  <TotalTime>1</TotalTime>
  <ScaleCrop>false</ScaleCrop>
  <LinksUpToDate>false</LinksUpToDate>
  <CharactersWithSpaces>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2024-12-10T01:53:00Z</dcterms:created>
  <dc:creator>Administrator</dc:creator>
  <cp:lastModifiedBy>Administrator</cp:lastModifiedBy>
  <cp:lastPrinted>2024-12-10T01:53:00Z</cp:lastPrinted>
  <dcterms:modified xsi:type="dcterms:W3CDTF">2026-03-24T07:41:02Z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A0EB6F466DC64F42929F47EEC17C7612_13</vt:lpwstr>
  </property>
  <property fmtid="{D5CDD505-2E9C-101B-9397-08002B2CF9AE}" pid="4" name="KSOTemplateDocerSaveRecord">
    <vt:lpwstr>eyJoZGlkIjoiMzA4MmM5MmNjMzI3MTM3MTEzZDgwNGUwYjgyZDc2MTciLCJ1c2VySWQiOiIyNzQ5OTU5MTAifQ==</vt:lpwstr>
  </property>
</Properties>
</file>