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CAF"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before="340" w:after="330" w:line="240" w:lineRule="auto"/>
        <w:ind w:left="0" w:right="0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snapToGrid w:val="0"/>
          <w:color w:val="000000"/>
          <w:kern w:val="44"/>
          <w:sz w:val="4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zh-CN" w:bidi="ar-SA"/>
        </w:rPr>
        <w:t>磋商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en-US" w:bidi="ar-SA"/>
        </w:rPr>
        <w:t>邀请</w:t>
      </w:r>
    </w:p>
    <w:tbl>
      <w:tblPr>
        <w:tblStyle w:val="5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 w14:paraId="093C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678" w:type="dxa"/>
            <w:tcBorders>
              <w:tl2br w:val="nil"/>
              <w:tr2bl w:val="nil"/>
            </w:tcBorders>
            <w:vAlign w:val="center"/>
          </w:tcPr>
          <w:p w14:paraId="31737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项目概况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F116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 xml:space="preserve"> 吉水县金滩学校学生食堂食材采购项目B包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shd w:val="clear" w:color="auto" w:fill="FFFFFF"/>
                <w:lang w:eastAsia="en-US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潜在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供应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应在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>吉安市安泰工程项目管理服务有限公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司获取磋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，并于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分（北京时间）前递交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</w:tbl>
    <w:p w14:paraId="088C87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07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bookmark2"/>
      <w:bookmarkEnd w:id="0"/>
      <w:bookmarkStart w:id="1" w:name="_Toc31319"/>
      <w:bookmarkStart w:id="2" w:name="_Toc13354"/>
      <w:bookmarkStart w:id="3" w:name="_Toc1808"/>
      <w:bookmarkStart w:id="4" w:name="_Toc1258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一、项目基本情况</w:t>
      </w:r>
      <w:bookmarkEnd w:id="1"/>
      <w:bookmarkEnd w:id="2"/>
      <w:bookmarkEnd w:id="3"/>
      <w:bookmarkEnd w:id="4"/>
    </w:p>
    <w:p w14:paraId="1FF33D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项目编号：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赣安泰采字2026-16号-B</w:t>
      </w:r>
    </w:p>
    <w:p w14:paraId="25CBC3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吉水县金滩学校学生食堂食材采购项目B包</w:t>
      </w:r>
    </w:p>
    <w:p w14:paraId="439424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预算金额：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800000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</w:p>
    <w:p w14:paraId="0504D9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最高限价：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800000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</w:p>
    <w:p w14:paraId="576916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auto"/>
          <w:spacing w:val="0"/>
          <w:kern w:val="0"/>
          <w:position w:val="0"/>
          <w:szCs w:val="21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采购需求：</w:t>
      </w:r>
    </w:p>
    <w:tbl>
      <w:tblPr>
        <w:tblStyle w:val="8"/>
        <w:tblpPr w:leftFromText="180" w:rightFromText="180" w:vertAnchor="text" w:horzAnchor="page" w:tblpXSpec="center" w:tblpY="159"/>
        <w:tblOverlap w:val="never"/>
        <w:tblW w:w="96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877"/>
        <w:gridCol w:w="2536"/>
        <w:gridCol w:w="1632"/>
      </w:tblGrid>
      <w:tr w14:paraId="7C9D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5F0EB2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编号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70CE43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条目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4996741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服务内容及要求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4FFCF7C2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评标办法</w:t>
            </w:r>
          </w:p>
        </w:tc>
      </w:tr>
      <w:tr w14:paraId="47470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749231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赣安泰采字2026-16号-B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CEAB53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吉水县金滩学校学生食堂食材采购项目B包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0AD78BE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详见磋商文件第五章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6C451B31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综合评分法</w:t>
            </w:r>
          </w:p>
        </w:tc>
      </w:tr>
    </w:tbl>
    <w:p w14:paraId="36D9E97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4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</w:pPr>
    </w:p>
    <w:p w14:paraId="510D09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spacing w:val="-3"/>
          <w:kern w:val="0"/>
          <w:sz w:val="24"/>
          <w:szCs w:val="24"/>
          <w:lang w:val="en-US" w:eastAsia="zh-CN"/>
        </w:rPr>
        <w:t>自合同签订之日起一年（以合同约定起始日期为准）。</w:t>
      </w:r>
    </w:p>
    <w:p w14:paraId="26B816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不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磋商。</w:t>
      </w:r>
    </w:p>
    <w:p w14:paraId="403AD5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1、本项目分两个包采购：即本项目分A、B包，响应供应商可以兼投但不能兼中，按A</w:t>
      </w:r>
      <w:r>
        <w:rPr>
          <w:rFonts w:hint="default" w:ascii="Arial" w:hAnsi="Arial" w:eastAsia="宋体" w:cs="Arial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→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B顺序开、评标，即某供应商在A包评审成交则不能再成交B包，但可以参加B包的评审，如A</w:t>
      </w:r>
      <w:bookmarkStart w:id="35" w:name="_GoBack"/>
      <w:bookmarkEnd w:id="35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包再次排列第一则顺延其后的为成交供应商。</w:t>
      </w:r>
    </w:p>
    <w:p w14:paraId="5333F39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2、本项目成交供应商与B包成交供应商共同配送本项目食材，具体配送清单及周期以采购人发送的菜谱配送方案为准。</w:t>
      </w:r>
    </w:p>
    <w:p w14:paraId="006507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bookmarkStart w:id="5" w:name="bookmark3"/>
      <w:bookmarkEnd w:id="5"/>
      <w:bookmarkStart w:id="6" w:name="_Toc13268"/>
      <w:bookmarkStart w:id="7" w:name="_Toc23662"/>
      <w:bookmarkStart w:id="8" w:name="_Toc438"/>
      <w:bookmarkStart w:id="9" w:name="_Toc20117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的资格要求</w:t>
      </w:r>
      <w:bookmarkEnd w:id="6"/>
      <w:bookmarkEnd w:id="7"/>
      <w:bookmarkEnd w:id="8"/>
      <w:bookmarkEnd w:id="9"/>
    </w:p>
    <w:p w14:paraId="790E71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1.满足《中华人民共和国政府采购法》第二十二条规定：</w:t>
      </w:r>
    </w:p>
    <w:p w14:paraId="1BA766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具有独立承担民事责任的能力；</w:t>
      </w:r>
    </w:p>
    <w:p w14:paraId="0D213E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具有良好的商业信誉和健全的财务会计制度；</w:t>
      </w:r>
    </w:p>
    <w:p w14:paraId="2E5C34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具有履行合同所必需的设备和专业技术能力；</w:t>
      </w:r>
    </w:p>
    <w:p w14:paraId="1D8590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有依法缴纳税收和社会保障资金的良好记录；</w:t>
      </w:r>
    </w:p>
    <w:p w14:paraId="7E524A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参加政府采购活动前三年内,在经营活动中没有重大违法记录；</w:t>
      </w:r>
    </w:p>
    <w:p w14:paraId="5CE64F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62C666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单位负责人为同一人或者存在直接控股、管理关系的不同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，不得参加同一合同项下的采购活动。为本采购项目提供整体设计、规范编制或者项目管理、监理、检测等服务的，不得参加本项目的政府采购活动。</w:t>
      </w:r>
    </w:p>
    <w:p w14:paraId="6A922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供应商被“信用中国”网站列入失信被执行人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重大税收违法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失信主体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被“中国政府采购网”网站列入政府采购严重违法失信行为记录名单（处罚期限尚未届满的）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，不得参加本项目的政府采购活动。</w:t>
      </w:r>
    </w:p>
    <w:p w14:paraId="4F464C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4.单位负责人为同一人或者存在直接控股、管理关系的不同响应供应商，不得参加同一合同项下的采购活动。</w:t>
      </w:r>
    </w:p>
    <w:p w14:paraId="00F3A749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5.本项目特殊资格要求：供应商具有有效的食品经营许可证或食品生产许可证。</w:t>
      </w:r>
    </w:p>
    <w:p w14:paraId="530D07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.本项目专门面向中小企业采购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采购标的对应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承接商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中小企业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的，中小企业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划分标准所属行业: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批发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。本项目采购标的所属类型：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服务类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本项目服务的企业须是在中华人民共和国境内依法设立，依据国务院批准的中小企业划分标准确定的中型企业、小型企业和微型企业，但与大企业的负责人为同一人，或者与大企业存在直接控股、管理关系的除外；监狱企业、残疾人福利性单位视同小型、微型企业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（响应文件中须提供中小企业声明函或省级以上监狱管理局、戒毒管理局（含新疆生产建设兵团）出具的属于监狱企业的证明文件或残疾人福利单位声明函）</w:t>
      </w:r>
    </w:p>
    <w:p w14:paraId="16CFA4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0" w:name="_Toc24023"/>
      <w:bookmarkStart w:id="11" w:name="_Toc14101"/>
      <w:bookmarkStart w:id="12" w:name="_Toc3234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三、获取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磋商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bookmarkEnd w:id="10"/>
      <w:bookmarkEnd w:id="11"/>
      <w:bookmarkEnd w:id="12"/>
    </w:p>
    <w:p w14:paraId="12BE1C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8:30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至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17：30前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（北京时间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）</w:t>
      </w:r>
    </w:p>
    <w:p w14:paraId="48533F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吉安市安泰工程项目管理服务有限公司（吉安市吉州区吉州大道36号希尔顿欢朋酒店1705室）</w:t>
      </w:r>
    </w:p>
    <w:p w14:paraId="7938785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方式：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现场报名，未获取磋商文件的供应商将不能参加本项目的磋商。</w:t>
      </w:r>
    </w:p>
    <w:p w14:paraId="01977E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携带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营业执照复印件加盖公章、食品经营许可证或食品生产许可证复印件加盖公章、法人授权委托书加盖公章且携带本人身份证原件（法人携带本人身份证即可）、一个有效U盘（自备）</w:t>
      </w:r>
    </w:p>
    <w:p w14:paraId="4FDB1F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售价：0元</w:t>
      </w:r>
    </w:p>
    <w:p w14:paraId="58359F7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注：如未按上述要求导致获取磋商文件不成功的后果，由供应商自行承担。</w:t>
      </w:r>
    </w:p>
    <w:p w14:paraId="7FBFC4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3" w:name="_Toc5962"/>
      <w:bookmarkStart w:id="14" w:name="_Toc31563"/>
      <w:bookmarkStart w:id="15" w:name="_Toc28183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响应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提交</w:t>
      </w:r>
      <w:bookmarkEnd w:id="13"/>
      <w:bookmarkEnd w:id="14"/>
      <w:bookmarkEnd w:id="15"/>
    </w:p>
    <w:p w14:paraId="489A14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截止时间：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分（北京时间）</w:t>
      </w:r>
    </w:p>
    <w:p w14:paraId="6095499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提交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3E59AAC4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6" w:name="_Toc13219"/>
      <w:bookmarkStart w:id="17" w:name="_Toc6772"/>
      <w:bookmarkStart w:id="18" w:name="_Toc11903"/>
      <w:bookmarkStart w:id="19" w:name="_Toc20859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开启</w:t>
      </w:r>
      <w:bookmarkEnd w:id="16"/>
      <w:bookmarkEnd w:id="17"/>
      <w:bookmarkEnd w:id="18"/>
      <w:bookmarkEnd w:id="19"/>
    </w:p>
    <w:p w14:paraId="47F85A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分（北京时间）</w:t>
      </w:r>
    </w:p>
    <w:p w14:paraId="287891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地点：</w:t>
      </w:r>
      <w:bookmarkStart w:id="20" w:name="bookmark5"/>
      <w:bookmarkEnd w:id="20"/>
      <w:bookmarkStart w:id="21" w:name="bookmark7"/>
      <w:bookmarkEnd w:id="21"/>
      <w:bookmarkStart w:id="22" w:name="bookmark6"/>
      <w:bookmarkEnd w:id="22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23A68B3E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3" w:name="_Toc28401"/>
      <w:bookmarkStart w:id="24" w:name="_Toc22575"/>
      <w:bookmarkStart w:id="25" w:name="_Toc1615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公告期限</w:t>
      </w:r>
      <w:bookmarkEnd w:id="23"/>
      <w:bookmarkEnd w:id="24"/>
      <w:bookmarkEnd w:id="25"/>
    </w:p>
    <w:p w14:paraId="2C16F37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ind w:left="4" w:leftChars="0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  <w:t>自本公告发布之日起3个工作日</w:t>
      </w:r>
    </w:p>
    <w:p w14:paraId="713E32A5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6" w:name="_Toc2262"/>
      <w:bookmarkStart w:id="27" w:name="_Toc3249"/>
      <w:bookmarkStart w:id="28" w:name="_Toc2499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其他补充事宜</w:t>
      </w:r>
      <w:bookmarkEnd w:id="26"/>
      <w:bookmarkEnd w:id="27"/>
      <w:bookmarkEnd w:id="28"/>
    </w:p>
    <w:p w14:paraId="1819E8C2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采购代理服务费：本项目采购代理服务费由成交供应商按照磋商文件第二章“供应商须知前附表”要求向采购代理机构一次性缴纳。</w:t>
      </w:r>
    </w:p>
    <w:p w14:paraId="4F9A69AB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本项目采用“见面方式开标”，响应供应商授权代表须携带一正两副纸质版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响应文件，并且提供一份存有电子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响应文件(加盖公章PDF版本)的U盘(不退回)于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截止时间之前递交至开标地点并进行签到，逾期送达的视为放弃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。</w:t>
      </w:r>
    </w:p>
    <w:p w14:paraId="04CC8C1F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（1）纸质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文件必须打印胶装加盖公章。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响应供应商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应将胶装并加盖公章的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响应文件(加盖公章PDF版本)的U盘一起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装在一个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密封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袋（或密封箱、牛皮纸包裹）中且密封完好，并在密封袋（或密封箱、牛皮纸包裹）封口处签字或盖章（公章或密封章或专用章、法定代表人或其授权代表人签字均可）。</w:t>
      </w:r>
    </w:p>
    <w:p w14:paraId="585587E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（2）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响应文件密封袋应清楚标明：项目名称、项目编号、响应供应商名称、地址、电话、联系人，并注明“于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2026年</w:t>
      </w:r>
      <w:r>
        <w:rPr>
          <w:rFonts w:hint="eastAsia" w:ascii="Arial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月03日09:30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前不准启封”的字样；</w:t>
      </w:r>
    </w:p>
    <w:p w14:paraId="5EEB237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（3）如果响应供应商未按上述要求密封及加写标记，招标代理机构对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响应文件的误投和提前启封概不负责。</w:t>
      </w:r>
    </w:p>
    <w:p w14:paraId="731FEB09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（4）响应供应商在开标开启时请持：</w:t>
      </w:r>
    </w:p>
    <w:p w14:paraId="1190BD1E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①营业执照原件彩色扫描件或复印件并加盖供应商公章、②有效的《食品经营许可证》或《食品生产许可证》证书原件彩色扫描件或复印件并加盖供应商公章、③法定代表人授权书，授权书中需包含：项目名称、项目编号、法定代表人身份证正反面、授权委托人身份证正反面等（法定代表人参与磋商的，不用提供法定代表人授权书，只需提供法人身份证）原件彩色扫描件或复印件并加盖供应商公章（不得密封在响应文件中）。进行开标现场资格验证，资格验证合格的响应供应商可参与本次磋商活动。</w:t>
      </w:r>
    </w:p>
    <w:p w14:paraId="08DD2A87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采购代理机构于响应文件提交截止时间前30分钟开始接收响应文件，并于“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邀请”中规定的时间、地点进行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。</w:t>
      </w:r>
    </w:p>
    <w:p w14:paraId="3669B612">
      <w:pPr>
        <w:widowControl/>
        <w:kinsoku w:val="0"/>
        <w:autoSpaceDE w:val="0"/>
        <w:autoSpaceDN w:val="0"/>
        <w:adjustRightInd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响应文件提交截止时间之后提交的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响应文件为无效文件，采购人、采购代理机构或者评标委员会有权拒收。</w:t>
      </w:r>
    </w:p>
    <w:p w14:paraId="3C5C7D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9" w:name="bookmark8"/>
      <w:bookmarkEnd w:id="29"/>
      <w:bookmarkStart w:id="30" w:name="_Toc3685"/>
      <w:bookmarkStart w:id="31" w:name="_Toc14353"/>
      <w:bookmarkStart w:id="32" w:name="_Toc25199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八、对本次磋商提出询问，请按以下方式联系</w:t>
      </w:r>
      <w:bookmarkEnd w:id="30"/>
      <w:bookmarkEnd w:id="31"/>
      <w:bookmarkEnd w:id="32"/>
    </w:p>
    <w:p w14:paraId="695CA58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bookmarkStart w:id="33" w:name="bookmark10"/>
      <w:bookmarkEnd w:id="33"/>
      <w:bookmarkStart w:id="34" w:name="bookmark9"/>
      <w:bookmarkEnd w:id="34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1.采购人信息</w:t>
      </w:r>
    </w:p>
    <w:p w14:paraId="61291A8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采购单位：吉水县金滩学校</w:t>
      </w:r>
    </w:p>
    <w:p w14:paraId="70FF164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单位地址：江西省吉安市吉水县金滩镇解放街16号西南方向130米</w:t>
      </w:r>
    </w:p>
    <w:p w14:paraId="5225BCF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联系方式：18479617180</w:t>
      </w:r>
    </w:p>
    <w:p w14:paraId="65CE0E3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2.采购代理机构信息</w:t>
      </w:r>
    </w:p>
    <w:p w14:paraId="7B5259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名称：吉安市安泰工程项目管理服务有限公司</w:t>
      </w:r>
    </w:p>
    <w:p w14:paraId="01A59EA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地址：吉安市吉州区吉州大道36号希尔顿欢朋酒店1705室</w:t>
      </w:r>
    </w:p>
    <w:p w14:paraId="3FCA2E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07B8D55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3.项目联系方式</w:t>
      </w:r>
    </w:p>
    <w:p w14:paraId="659CC4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项目联系人：兰成</w:t>
      </w:r>
    </w:p>
    <w:p w14:paraId="38BF578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142DA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B3745"/>
    <w:multiLevelType w:val="singleLevel"/>
    <w:tmpl w:val="A74B374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100B"/>
    <w:rsid w:val="05301F0E"/>
    <w:rsid w:val="15A46EEE"/>
    <w:rsid w:val="7458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2426</Words>
  <Characters>2579</Characters>
  <Lines>0</Lines>
  <Paragraphs>0</Paragraphs>
  <TotalTime>8</TotalTime>
  <ScaleCrop>false</ScaleCrop>
  <LinksUpToDate>false</LinksUpToDate>
  <CharactersWithSpaces>2587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2026-02-24T04:39:00Z</dcterms:created>
  <dc:creator>HX</dc:creator>
  <cp:lastModifiedBy>HX</cp:lastModifiedBy>
  <dcterms:modified xsi:type="dcterms:W3CDTF">2026-02-24T04:53:31Z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C84986F049C94DD1B770E8C6976C5495_11</vt:lpwstr>
  </property>
  <property fmtid="{D5CDD505-2E9C-101B-9397-08002B2CF9AE}" pid="4" name="KSOTemplateDocerSaveRecord">
    <vt:lpwstr>eyJoZGlkIjoiNjlmZmQwN2RjYWQ4Yzk3NzRkODE1NjA4OTMyNTFkNWYiLCJ1c2VySWQiOiI3NjYzNzEwNzgifQ==</vt:lpwstr>
  </property>
</Properties>
</file>