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F05F">
      <w:pPr>
        <w:jc w:val="center"/>
        <w:rPr>
          <w:rFonts w:hint="eastAsia"/>
          <w:b/>
          <w:bCs/>
          <w:color w:val="auto"/>
          <w:sz w:val="36"/>
          <w:szCs w:val="44"/>
          <w:lang w:val="en-US" w:eastAsia="zh-CN"/>
        </w:rPr>
      </w:pPr>
      <w:bookmarkStart w:id="0" w:name="_GoBack"/>
      <w:r>
        <w:rPr>
          <w:rFonts w:hint="eastAsia"/>
          <w:b/>
          <w:bCs/>
          <w:color w:val="auto"/>
          <w:sz w:val="36"/>
          <w:szCs w:val="44"/>
          <w:lang w:val="en-US" w:eastAsia="zh-CN"/>
        </w:rPr>
        <w:t>吉安县2026年非免疫规划疫苗遴选其他有关要求</w:t>
      </w:r>
    </w:p>
    <w:p w14:paraId="4D456ECA">
      <w:pPr>
        <w:keepNext w:val="0"/>
        <w:keepLines w:val="0"/>
        <w:pageBreakBefore w:val="0"/>
        <w:widowControl/>
        <w:kinsoku/>
        <w:wordWrap/>
        <w:overflowPunct/>
        <w:topLinePunct w:val="0"/>
        <w:autoSpaceDE/>
        <w:autoSpaceDN/>
        <w:bidi w:val="0"/>
        <w:adjustRightInd w:val="0"/>
        <w:snapToGrid/>
        <w:spacing w:line="360" w:lineRule="auto"/>
        <w:ind w:firstLine="542" w:firstLineChars="200"/>
        <w:textAlignment w:val="auto"/>
        <w:rPr>
          <w:rFonts w:hint="eastAsia" w:ascii="仿宋" w:hAnsi="仿宋" w:eastAsia="仿宋" w:cs="仿宋"/>
          <w:b/>
          <w:bCs/>
          <w:i w:val="0"/>
          <w:iCs w:val="0"/>
          <w:caps w:val="0"/>
          <w:color w:val="auto"/>
          <w:spacing w:val="15"/>
          <w:sz w:val="24"/>
          <w:szCs w:val="24"/>
          <w:shd w:val="clear" w:fill="FFFFFF"/>
          <w:lang w:val="en-US" w:eastAsia="zh-CN"/>
        </w:rPr>
      </w:pPr>
    </w:p>
    <w:p w14:paraId="51F2384E">
      <w:pPr>
        <w:keepNext w:val="0"/>
        <w:keepLines w:val="0"/>
        <w:pageBreakBefore w:val="0"/>
        <w:widowControl/>
        <w:kinsoku/>
        <w:wordWrap/>
        <w:overflowPunct/>
        <w:topLinePunct w:val="0"/>
        <w:autoSpaceDE/>
        <w:autoSpaceDN/>
        <w:bidi w:val="0"/>
        <w:adjustRightInd w:val="0"/>
        <w:snapToGrid/>
        <w:spacing w:line="360" w:lineRule="auto"/>
        <w:ind w:firstLine="542" w:firstLineChars="200"/>
        <w:textAlignment w:val="auto"/>
        <w:rPr>
          <w:rFonts w:hint="eastAsia" w:ascii="仿宋" w:hAnsi="仿宋" w:eastAsia="仿宋" w:cs="仿宋"/>
          <w:b/>
          <w:bCs/>
          <w:i w:val="0"/>
          <w:iCs w:val="0"/>
          <w:caps w:val="0"/>
          <w:color w:val="auto"/>
          <w:spacing w:val="15"/>
          <w:sz w:val="24"/>
          <w:szCs w:val="24"/>
          <w:shd w:val="clear" w:fill="FFFFFF"/>
          <w:lang w:val="en-US" w:eastAsia="zh-CN"/>
        </w:rPr>
      </w:pPr>
    </w:p>
    <w:p w14:paraId="45E292F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val="0"/>
        <w:snapToGrid/>
        <w:spacing w:before="0" w:beforeAutospacing="0" w:after="0" w:afterAutospacing="0" w:line="336" w:lineRule="auto"/>
        <w:ind w:left="0" w:right="0" w:firstLine="542" w:firstLineChars="200"/>
        <w:jc w:val="both"/>
        <w:textAlignment w:val="auto"/>
        <w:rPr>
          <w:rFonts w:hint="eastAsia" w:ascii="仿宋" w:hAnsi="仿宋" w:eastAsia="仿宋" w:cs="仿宋"/>
          <w:b/>
          <w:bCs/>
          <w:i w:val="0"/>
          <w:iCs w:val="0"/>
          <w:caps w:val="0"/>
          <w:color w:val="auto"/>
          <w:spacing w:val="15"/>
          <w:kern w:val="0"/>
          <w:sz w:val="24"/>
          <w:szCs w:val="24"/>
          <w:shd w:val="clear" w:fill="FFFFFF"/>
          <w:lang w:val="en-US" w:eastAsia="zh-CN" w:bidi="ar"/>
        </w:rPr>
      </w:pPr>
      <w:r>
        <w:rPr>
          <w:rFonts w:hint="eastAsia" w:ascii="仿宋" w:hAnsi="仿宋" w:eastAsia="仿宋" w:cs="仿宋"/>
          <w:b/>
          <w:bCs/>
          <w:i w:val="0"/>
          <w:iCs w:val="0"/>
          <w:caps w:val="0"/>
          <w:color w:val="auto"/>
          <w:spacing w:val="15"/>
          <w:sz w:val="24"/>
          <w:szCs w:val="24"/>
          <w:shd w:val="clear" w:fill="FFFFFF"/>
          <w:lang w:val="en-US" w:eastAsia="zh-CN"/>
        </w:rPr>
        <w:t>一、</w:t>
      </w:r>
      <w:r>
        <w:rPr>
          <w:rFonts w:hint="eastAsia" w:ascii="仿宋" w:hAnsi="仿宋" w:eastAsia="仿宋" w:cs="仿宋"/>
          <w:b/>
          <w:bCs/>
          <w:i w:val="0"/>
          <w:iCs w:val="0"/>
          <w:caps w:val="0"/>
          <w:color w:val="auto"/>
          <w:spacing w:val="15"/>
          <w:kern w:val="0"/>
          <w:sz w:val="24"/>
          <w:szCs w:val="24"/>
          <w:shd w:val="clear" w:fill="FFFFFF"/>
          <w:lang w:val="en-US" w:eastAsia="zh-CN" w:bidi="ar"/>
        </w:rPr>
        <w:t>遴选要求</w:t>
      </w:r>
    </w:p>
    <w:p w14:paraId="5E89429B">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i w:val="0"/>
          <w:iCs w:val="0"/>
          <w:caps w:val="0"/>
          <w:color w:val="auto"/>
          <w:spacing w:val="15"/>
          <w:sz w:val="24"/>
          <w:szCs w:val="24"/>
          <w:shd w:val="clear" w:fill="FFFFFF"/>
          <w:lang w:val="en-US" w:eastAsia="zh-CN"/>
        </w:rPr>
      </w:pPr>
      <w:r>
        <w:rPr>
          <w:rFonts w:hint="eastAsia" w:ascii="仿宋" w:hAnsi="仿宋" w:eastAsia="仿宋" w:cs="仿宋"/>
          <w:i w:val="0"/>
          <w:iCs w:val="0"/>
          <w:caps w:val="0"/>
          <w:color w:val="auto"/>
          <w:spacing w:val="15"/>
          <w:sz w:val="24"/>
          <w:szCs w:val="24"/>
          <w:shd w:val="clear" w:fill="FFFFFF"/>
          <w:lang w:val="en-US" w:eastAsia="zh-CN"/>
        </w:rPr>
        <w:t>（1）考虑相关传染病流行因素及近年来群众需求量，人用狂犬病疫苗（Vero细胞）遴选3家（其中2-1-1程序1家），人用狂犬病疫苗（人二倍体细胞）遴选1家，</w:t>
      </w:r>
      <w:r>
        <w:rPr>
          <w:rFonts w:hint="eastAsia" w:ascii="仿宋" w:hAnsi="仿宋" w:eastAsia="仿宋" w:cs="仿宋"/>
          <w:i w:val="0"/>
          <w:iCs w:val="0"/>
          <w:caps w:val="0"/>
          <w:color w:val="auto"/>
          <w:spacing w:val="15"/>
          <w:sz w:val="24"/>
          <w:szCs w:val="24"/>
          <w:shd w:val="clear" w:fill="FFFFFF"/>
          <w:lang w:val="en-US" w:eastAsia="zh-CN"/>
        </w:rPr>
        <w:t>共</w:t>
      </w:r>
      <w:r>
        <w:rPr>
          <w:rFonts w:hint="eastAsia" w:ascii="仿宋" w:hAnsi="仿宋" w:eastAsia="仿宋" w:cs="仿宋"/>
          <w:i w:val="0"/>
          <w:iCs w:val="0"/>
          <w:caps w:val="0"/>
          <w:color w:val="auto"/>
          <w:spacing w:val="15"/>
          <w:sz w:val="24"/>
          <w:szCs w:val="24"/>
          <w:shd w:val="clear" w:fill="FFFFFF"/>
          <w:lang w:val="en-US" w:eastAsia="zh-CN"/>
        </w:rPr>
        <w:t>备选1家，入选吉安县非免疫规划疫苗遴选采购目录。</w:t>
      </w:r>
    </w:p>
    <w:p w14:paraId="167B0FC1">
      <w:pPr>
        <w:pStyle w:val="2"/>
        <w:keepNext w:val="0"/>
        <w:keepLines/>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i w:val="0"/>
          <w:iCs w:val="0"/>
          <w:caps w:val="0"/>
          <w:color w:val="auto"/>
          <w:spacing w:val="15"/>
          <w:sz w:val="24"/>
          <w:szCs w:val="24"/>
          <w:shd w:val="clear" w:fill="FFFFFF"/>
          <w:lang w:val="en-US" w:eastAsia="zh-CN"/>
        </w:rPr>
      </w:pPr>
      <w:r>
        <w:rPr>
          <w:rFonts w:hint="eastAsia" w:ascii="仿宋" w:hAnsi="仿宋" w:eastAsia="仿宋" w:cs="仿宋"/>
          <w:i w:val="0"/>
          <w:iCs w:val="0"/>
          <w:caps w:val="0"/>
          <w:color w:val="auto"/>
          <w:spacing w:val="15"/>
          <w:sz w:val="24"/>
          <w:szCs w:val="24"/>
          <w:shd w:val="clear" w:fill="FFFFFF"/>
          <w:lang w:val="en-US" w:eastAsia="zh-CN"/>
        </w:rPr>
        <w:t>（2）除人用狂犬病疫苗以外的其他非独家产品遴选2家，备选1家；同种疫苗仅有2家及以内的，经评估原则上可直接列入采购目录。</w:t>
      </w:r>
    </w:p>
    <w:p w14:paraId="28398045">
      <w:pPr>
        <w:keepNext w:val="0"/>
        <w:keepLines w:val="0"/>
        <w:pageBreakBefore w:val="0"/>
        <w:widowControl/>
        <w:kinsoku/>
        <w:wordWrap/>
        <w:overflowPunct/>
        <w:topLinePunct w:val="0"/>
        <w:autoSpaceDE/>
        <w:autoSpaceDN/>
        <w:bidi w:val="0"/>
        <w:adjustRightInd w:val="0"/>
        <w:snapToGrid/>
        <w:spacing w:line="360" w:lineRule="auto"/>
        <w:ind w:firstLine="540" w:firstLineChars="200"/>
        <w:textAlignment w:val="auto"/>
        <w:rPr>
          <w:rFonts w:hint="eastAsia" w:ascii="仿宋" w:hAnsi="仿宋" w:eastAsia="仿宋" w:cs="仿宋"/>
          <w:b/>
          <w:bCs/>
          <w:i w:val="0"/>
          <w:iCs w:val="0"/>
          <w:caps w:val="0"/>
          <w:color w:val="auto"/>
          <w:spacing w:val="15"/>
          <w:sz w:val="24"/>
          <w:szCs w:val="24"/>
          <w:shd w:val="clear" w:fill="FFFFFF"/>
          <w:lang w:val="en-US" w:eastAsia="zh-CN"/>
        </w:rPr>
      </w:pPr>
      <w:r>
        <w:rPr>
          <w:rFonts w:hint="eastAsia" w:ascii="仿宋" w:hAnsi="仿宋" w:eastAsia="仿宋" w:cs="仿宋"/>
          <w:i w:val="0"/>
          <w:iCs w:val="0"/>
          <w:caps w:val="0"/>
          <w:color w:val="auto"/>
          <w:spacing w:val="15"/>
          <w:sz w:val="24"/>
          <w:szCs w:val="24"/>
          <w:shd w:val="clear" w:fill="FFFFFF"/>
          <w:lang w:val="en-US" w:eastAsia="zh-CN"/>
        </w:rPr>
        <w:t>（3）独家产品（同一品种国内只有唯一生产企业或进口疫苗），提供资料齐全者可直接进入吉安县非免疫规划疫苗采购目录。</w:t>
      </w:r>
    </w:p>
    <w:p w14:paraId="28F71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2" w:firstLineChars="200"/>
        <w:jc w:val="both"/>
        <w:textAlignment w:val="auto"/>
        <w:rPr>
          <w:rFonts w:hint="eastAsia" w:ascii="仿宋" w:hAnsi="仿宋" w:eastAsia="仿宋" w:cs="仿宋"/>
          <w:b/>
          <w:bCs/>
          <w:i w:val="0"/>
          <w:iCs w:val="0"/>
          <w:caps w:val="0"/>
          <w:color w:val="auto"/>
          <w:spacing w:val="15"/>
          <w:kern w:val="0"/>
          <w:sz w:val="24"/>
          <w:szCs w:val="24"/>
          <w:shd w:val="clear" w:fill="FFFFFF"/>
          <w:lang w:val="en-US" w:eastAsia="zh-CN" w:bidi="ar"/>
        </w:rPr>
      </w:pPr>
      <w:r>
        <w:rPr>
          <w:rFonts w:hint="eastAsia" w:ascii="仿宋" w:hAnsi="仿宋" w:eastAsia="仿宋" w:cs="仿宋"/>
          <w:b/>
          <w:bCs/>
          <w:i w:val="0"/>
          <w:iCs w:val="0"/>
          <w:caps w:val="0"/>
          <w:color w:val="auto"/>
          <w:spacing w:val="15"/>
          <w:sz w:val="24"/>
          <w:szCs w:val="24"/>
          <w:shd w:val="clear" w:fill="FFFFFF"/>
          <w:lang w:val="en-US" w:eastAsia="zh-CN"/>
        </w:rPr>
        <w:t>二、</w:t>
      </w:r>
      <w:r>
        <w:rPr>
          <w:rFonts w:hint="eastAsia" w:ascii="仿宋" w:hAnsi="仿宋" w:eastAsia="仿宋" w:cs="仿宋"/>
          <w:b/>
          <w:bCs/>
          <w:i w:val="0"/>
          <w:iCs w:val="0"/>
          <w:caps w:val="0"/>
          <w:color w:val="auto"/>
          <w:spacing w:val="15"/>
          <w:kern w:val="0"/>
          <w:sz w:val="24"/>
          <w:szCs w:val="24"/>
          <w:shd w:val="clear" w:fill="FFFFFF"/>
          <w:lang w:val="en-US" w:eastAsia="zh-CN" w:bidi="ar"/>
        </w:rPr>
        <w:t>遴选周期</w:t>
      </w:r>
    </w:p>
    <w:p w14:paraId="5841F4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0" w:firstLineChars="200"/>
        <w:jc w:val="both"/>
        <w:textAlignment w:val="auto"/>
        <w:rPr>
          <w:rFonts w:hint="eastAsia" w:ascii="仿宋" w:hAnsi="仿宋" w:eastAsia="仿宋" w:cs="仿宋"/>
          <w:b/>
          <w:bCs/>
          <w:i w:val="0"/>
          <w:iCs w:val="0"/>
          <w:caps w:val="0"/>
          <w:color w:val="auto"/>
          <w:spacing w:val="15"/>
          <w:sz w:val="24"/>
          <w:szCs w:val="24"/>
          <w:shd w:val="clear" w:fill="FFFFFF"/>
          <w:lang w:val="en-US" w:eastAsia="zh-CN"/>
        </w:rPr>
      </w:pPr>
      <w:r>
        <w:rPr>
          <w:rFonts w:hint="eastAsia" w:ascii="仿宋" w:hAnsi="仿宋" w:eastAsia="仿宋" w:cs="仿宋"/>
          <w:i w:val="0"/>
          <w:iCs w:val="0"/>
          <w:caps w:val="0"/>
          <w:color w:val="auto"/>
          <w:spacing w:val="15"/>
          <w:kern w:val="0"/>
          <w:sz w:val="24"/>
          <w:szCs w:val="24"/>
          <w:shd w:val="clear" w:fill="FFFFFF"/>
          <w:lang w:val="en-US" w:eastAsia="zh-CN" w:bidi="ar"/>
        </w:rPr>
        <w:t>遴选会议两年一次。如遇同一个类别的疫苗所选厂家均无法供应、遴选周期内新品种疫苗上市或突发事件需要应急接种且未入选本级采购目录等特殊情况下急需的非免疫规划疫苗，实行一事一议的原则，经</w:t>
      </w:r>
      <w:r>
        <w:rPr>
          <w:rFonts w:hint="eastAsia" w:ascii="仿宋" w:hAnsi="仿宋" w:eastAsia="仿宋" w:cs="仿宋"/>
          <w:i w:val="0"/>
          <w:iCs w:val="0"/>
          <w:caps w:val="0"/>
          <w:color w:val="auto"/>
          <w:spacing w:val="15"/>
          <w:kern w:val="0"/>
          <w:sz w:val="24"/>
          <w:szCs w:val="24"/>
          <w:shd w:val="clear" w:fill="FFFFFF"/>
          <w:lang w:val="en-US" w:eastAsia="zh-CN" w:bidi="ar"/>
        </w:rPr>
        <w:t>专家综合评选并经</w:t>
      </w:r>
      <w:r>
        <w:rPr>
          <w:rFonts w:hint="eastAsia" w:ascii="仿宋" w:hAnsi="仿宋" w:eastAsia="仿宋" w:cs="仿宋"/>
          <w:i w:val="0"/>
          <w:iCs w:val="0"/>
          <w:caps w:val="0"/>
          <w:color w:val="auto"/>
          <w:spacing w:val="15"/>
          <w:kern w:val="0"/>
          <w:sz w:val="24"/>
          <w:szCs w:val="24"/>
          <w:shd w:val="clear" w:fill="FFFFFF"/>
          <w:lang w:val="en-US" w:eastAsia="zh-CN" w:bidi="ar"/>
        </w:rPr>
        <w:t>非免疫规划疫苗遴选</w:t>
      </w:r>
      <w:r>
        <w:rPr>
          <w:rFonts w:hint="eastAsia" w:ascii="仿宋" w:hAnsi="仿宋" w:eastAsia="仿宋" w:cs="仿宋"/>
          <w:i w:val="0"/>
          <w:iCs w:val="0"/>
          <w:caps w:val="0"/>
          <w:color w:val="auto"/>
          <w:spacing w:val="15"/>
          <w:kern w:val="0"/>
          <w:sz w:val="24"/>
          <w:szCs w:val="24"/>
          <w:shd w:val="clear" w:fill="FFFFFF"/>
          <w:lang w:val="en-US" w:eastAsia="zh-CN" w:bidi="ar"/>
        </w:rPr>
        <w:t>采购管理领导</w:t>
      </w:r>
      <w:r>
        <w:rPr>
          <w:rFonts w:hint="eastAsia" w:ascii="仿宋" w:hAnsi="仿宋" w:eastAsia="仿宋" w:cs="仿宋"/>
          <w:i w:val="0"/>
          <w:iCs w:val="0"/>
          <w:caps w:val="0"/>
          <w:color w:val="auto"/>
          <w:spacing w:val="15"/>
          <w:kern w:val="0"/>
          <w:sz w:val="24"/>
          <w:szCs w:val="24"/>
          <w:shd w:val="clear" w:fill="FFFFFF"/>
          <w:lang w:val="en-US" w:eastAsia="zh-CN" w:bidi="ar"/>
        </w:rPr>
        <w:t>工作小组</w:t>
      </w:r>
      <w:r>
        <w:rPr>
          <w:rFonts w:hint="eastAsia" w:ascii="仿宋" w:hAnsi="仿宋" w:eastAsia="仿宋" w:cs="仿宋"/>
          <w:i w:val="0"/>
          <w:iCs w:val="0"/>
          <w:caps w:val="0"/>
          <w:color w:val="auto"/>
          <w:spacing w:val="15"/>
          <w:kern w:val="0"/>
          <w:sz w:val="24"/>
          <w:szCs w:val="24"/>
          <w:shd w:val="clear" w:fill="FFFFFF"/>
          <w:lang w:val="en-US" w:eastAsia="zh-CN" w:bidi="ar"/>
        </w:rPr>
        <w:t>同意</w:t>
      </w:r>
      <w:r>
        <w:rPr>
          <w:rFonts w:hint="eastAsia" w:ascii="仿宋" w:hAnsi="仿宋" w:eastAsia="仿宋" w:cs="仿宋"/>
          <w:i w:val="0"/>
          <w:iCs w:val="0"/>
          <w:caps w:val="0"/>
          <w:color w:val="auto"/>
          <w:spacing w:val="15"/>
          <w:kern w:val="0"/>
          <w:sz w:val="24"/>
          <w:szCs w:val="24"/>
          <w:shd w:val="clear" w:fill="FFFFFF"/>
          <w:lang w:val="en-US" w:eastAsia="zh-CN" w:bidi="ar"/>
        </w:rPr>
        <w:t>从省级中标目录品种中增选采购。</w:t>
      </w:r>
    </w:p>
    <w:p w14:paraId="06DBD732">
      <w:pPr>
        <w:keepNext w:val="0"/>
        <w:keepLines w:val="0"/>
        <w:pageBreakBefore w:val="0"/>
        <w:widowControl/>
        <w:kinsoku/>
        <w:wordWrap/>
        <w:overflowPunct/>
        <w:topLinePunct w:val="0"/>
        <w:autoSpaceDE/>
        <w:autoSpaceDN/>
        <w:bidi w:val="0"/>
        <w:adjustRightInd w:val="0"/>
        <w:snapToGrid/>
        <w:spacing w:line="360" w:lineRule="auto"/>
        <w:ind w:firstLine="542" w:firstLineChars="200"/>
        <w:textAlignment w:val="auto"/>
        <w:rPr>
          <w:rFonts w:hint="eastAsia" w:ascii="仿宋" w:hAnsi="仿宋" w:eastAsia="仿宋" w:cs="仿宋"/>
          <w:b/>
          <w:bCs/>
          <w:i w:val="0"/>
          <w:iCs w:val="0"/>
          <w:caps w:val="0"/>
          <w:color w:val="auto"/>
          <w:spacing w:val="15"/>
          <w:sz w:val="24"/>
          <w:szCs w:val="24"/>
          <w:shd w:val="clear" w:fill="FFFFFF"/>
          <w:lang w:val="en-US" w:eastAsia="zh-CN"/>
        </w:rPr>
      </w:pPr>
      <w:r>
        <w:rPr>
          <w:rFonts w:hint="eastAsia" w:ascii="仿宋" w:hAnsi="仿宋" w:eastAsia="仿宋" w:cs="仿宋"/>
          <w:b/>
          <w:bCs/>
          <w:i w:val="0"/>
          <w:iCs w:val="0"/>
          <w:caps w:val="0"/>
          <w:color w:val="auto"/>
          <w:spacing w:val="15"/>
          <w:sz w:val="24"/>
          <w:szCs w:val="24"/>
          <w:shd w:val="clear" w:fill="FFFFFF"/>
          <w:lang w:val="en-US" w:eastAsia="zh-CN"/>
        </w:rPr>
        <w:t>三、质量和配送服务要求</w:t>
      </w:r>
    </w:p>
    <w:p w14:paraId="778FDD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w:t>
      </w:r>
      <w:r>
        <w:rPr>
          <w:rFonts w:hint="eastAsia" w:ascii="仿宋" w:hAnsi="仿宋" w:eastAsia="仿宋" w:cs="仿宋"/>
          <w:i w:val="0"/>
          <w:iCs w:val="0"/>
          <w:caps w:val="0"/>
          <w:color w:val="auto"/>
          <w:spacing w:val="0"/>
          <w:sz w:val="24"/>
          <w:szCs w:val="24"/>
          <w:shd w:val="clear" w:fill="FFFFFF"/>
          <w:lang w:eastAsia="zh-CN"/>
        </w:rPr>
        <w:t>非免疫规划疫苗</w:t>
      </w:r>
      <w:r>
        <w:rPr>
          <w:rFonts w:hint="eastAsia" w:ascii="仿宋" w:hAnsi="仿宋" w:eastAsia="仿宋" w:cs="仿宋"/>
          <w:i w:val="0"/>
          <w:iCs w:val="0"/>
          <w:caps w:val="0"/>
          <w:color w:val="auto"/>
          <w:spacing w:val="0"/>
          <w:sz w:val="24"/>
          <w:szCs w:val="24"/>
          <w:shd w:val="clear" w:fill="FFFFFF"/>
          <w:lang w:val="en-US" w:eastAsia="zh-CN"/>
        </w:rPr>
        <w:t>必须</w:t>
      </w:r>
      <w:r>
        <w:rPr>
          <w:rFonts w:hint="eastAsia" w:ascii="仿宋" w:hAnsi="仿宋" w:eastAsia="仿宋" w:cs="仿宋"/>
          <w:i w:val="0"/>
          <w:iCs w:val="0"/>
          <w:caps w:val="0"/>
          <w:color w:val="auto"/>
          <w:spacing w:val="0"/>
          <w:sz w:val="24"/>
          <w:szCs w:val="24"/>
          <w:shd w:val="clear" w:fill="FFFFFF"/>
        </w:rPr>
        <w:t>可追溯。</w:t>
      </w:r>
    </w:p>
    <w:p w14:paraId="781558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确保供应</w:t>
      </w:r>
      <w:r>
        <w:rPr>
          <w:rFonts w:hint="eastAsia" w:ascii="仿宋" w:hAnsi="仿宋" w:eastAsia="仿宋" w:cs="仿宋"/>
          <w:i w:val="0"/>
          <w:iCs w:val="0"/>
          <w:caps w:val="0"/>
          <w:color w:val="auto"/>
          <w:spacing w:val="0"/>
          <w:sz w:val="24"/>
          <w:szCs w:val="24"/>
          <w:shd w:val="clear" w:fill="FFFFFF"/>
          <w:lang w:eastAsia="zh-CN"/>
        </w:rPr>
        <w:t>非免疫规划疫苗</w:t>
      </w:r>
      <w:r>
        <w:rPr>
          <w:rFonts w:hint="eastAsia" w:ascii="仿宋" w:hAnsi="仿宋" w:eastAsia="仿宋" w:cs="仿宋"/>
          <w:i w:val="0"/>
          <w:iCs w:val="0"/>
          <w:caps w:val="0"/>
          <w:color w:val="auto"/>
          <w:spacing w:val="0"/>
          <w:sz w:val="24"/>
          <w:szCs w:val="24"/>
          <w:shd w:val="clear" w:fill="FFFFFF"/>
        </w:rPr>
        <w:t xml:space="preserve">质量合格，在验收、抽检过程中出现任何质量问题由中选人负全部责任。 </w:t>
      </w:r>
    </w:p>
    <w:p w14:paraId="75283A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lang w:eastAsia="zh-CN"/>
        </w:rPr>
        <w:t>非免疫规划疫苗</w:t>
      </w:r>
      <w:r>
        <w:rPr>
          <w:rFonts w:hint="eastAsia" w:ascii="仿宋" w:hAnsi="仿宋" w:eastAsia="仿宋" w:cs="仿宋"/>
          <w:i w:val="0"/>
          <w:iCs w:val="0"/>
          <w:caps w:val="0"/>
          <w:color w:val="auto"/>
          <w:spacing w:val="0"/>
          <w:sz w:val="24"/>
          <w:szCs w:val="24"/>
          <w:shd w:val="clear" w:fill="FFFFFF"/>
        </w:rPr>
        <w:t>品种供应及时</w:t>
      </w:r>
      <w:r>
        <w:rPr>
          <w:rFonts w:hint="eastAsia" w:ascii="仿宋" w:hAnsi="仿宋" w:eastAsia="仿宋" w:cs="仿宋"/>
          <w:i w:val="0"/>
          <w:iCs w:val="0"/>
          <w:caps w:val="0"/>
          <w:color w:val="auto"/>
          <w:spacing w:val="0"/>
          <w:sz w:val="24"/>
          <w:szCs w:val="24"/>
          <w:shd w:val="clear" w:fill="FFFFFF"/>
          <w:lang w:eastAsia="zh-CN"/>
        </w:rPr>
        <w:t>，</w:t>
      </w:r>
      <w:r>
        <w:rPr>
          <w:rFonts w:hint="eastAsia" w:ascii="仿宋" w:hAnsi="仿宋" w:eastAsia="仿宋" w:cs="仿宋"/>
          <w:i w:val="0"/>
          <w:iCs w:val="0"/>
          <w:caps w:val="0"/>
          <w:color w:val="auto"/>
          <w:spacing w:val="0"/>
          <w:sz w:val="24"/>
          <w:szCs w:val="24"/>
          <w:shd w:val="clear" w:fill="FFFFFF"/>
        </w:rPr>
        <w:t xml:space="preserve">满足采购人要求及时配送。 </w:t>
      </w:r>
    </w:p>
    <w:p w14:paraId="16E47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 xml:space="preserve">中选供应商不得以任何借口（如无货，采购量少等）不执行采购人采购计划。超过3次以上不执行遴选人采购计划的，遴选人有权取消供货资格，一切损失由中选供应商自行承担。 </w:t>
      </w:r>
    </w:p>
    <w:p w14:paraId="316BD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中选供应商提供的全部</w:t>
      </w:r>
      <w:r>
        <w:rPr>
          <w:rFonts w:hint="eastAsia" w:ascii="仿宋" w:hAnsi="仿宋" w:eastAsia="仿宋" w:cs="仿宋"/>
          <w:i w:val="0"/>
          <w:iCs w:val="0"/>
          <w:caps w:val="0"/>
          <w:color w:val="auto"/>
          <w:spacing w:val="0"/>
          <w:sz w:val="24"/>
          <w:szCs w:val="24"/>
          <w:shd w:val="clear" w:fill="FFFFFF"/>
          <w:lang w:eastAsia="zh-CN"/>
        </w:rPr>
        <w:t>非免疫规划疫苗</w:t>
      </w:r>
      <w:r>
        <w:rPr>
          <w:rFonts w:hint="eastAsia" w:ascii="仿宋" w:hAnsi="仿宋" w:eastAsia="仿宋" w:cs="仿宋"/>
          <w:i w:val="0"/>
          <w:iCs w:val="0"/>
          <w:caps w:val="0"/>
          <w:color w:val="auto"/>
          <w:spacing w:val="0"/>
          <w:sz w:val="24"/>
          <w:szCs w:val="24"/>
          <w:shd w:val="clear" w:fill="FFFFFF"/>
        </w:rPr>
        <w:t xml:space="preserve">均应按国家规定的标准及保护措施进行包装。 </w:t>
      </w:r>
    </w:p>
    <w:p w14:paraId="76E23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6、</w:t>
      </w:r>
      <w:r>
        <w:rPr>
          <w:rFonts w:hint="eastAsia" w:ascii="仿宋" w:hAnsi="仿宋" w:eastAsia="仿宋" w:cs="仿宋"/>
          <w:i w:val="0"/>
          <w:iCs w:val="0"/>
          <w:caps w:val="0"/>
          <w:color w:val="auto"/>
          <w:spacing w:val="0"/>
          <w:sz w:val="24"/>
          <w:szCs w:val="24"/>
          <w:shd w:val="clear" w:fill="FFFFFF"/>
        </w:rPr>
        <w:t>冷链保障：免疫规划科确保冷库、冷藏车、冰箱等设施设备正常运行，温度监控系统24小时不间断，记录完整。</w:t>
      </w:r>
    </w:p>
    <w:p w14:paraId="1C7AD6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542" w:firstLineChars="200"/>
        <w:jc w:val="both"/>
        <w:textAlignment w:val="auto"/>
        <w:rPr>
          <w:rFonts w:hint="eastAsia" w:ascii="仿宋" w:hAnsi="仿宋" w:eastAsia="仿宋" w:cs="仿宋"/>
          <w:b/>
          <w:bCs/>
          <w:i w:val="0"/>
          <w:iCs w:val="0"/>
          <w:caps w:val="0"/>
          <w:color w:val="auto"/>
          <w:spacing w:val="15"/>
          <w:kern w:val="0"/>
          <w:sz w:val="24"/>
          <w:szCs w:val="24"/>
          <w:shd w:val="clear" w:fill="FFFFFF"/>
          <w:lang w:val="en-US" w:eastAsia="zh-CN" w:bidi="ar"/>
        </w:rPr>
      </w:pPr>
      <w:r>
        <w:rPr>
          <w:rFonts w:hint="eastAsia" w:ascii="仿宋" w:hAnsi="仿宋" w:eastAsia="仿宋" w:cs="仿宋"/>
          <w:b/>
          <w:bCs/>
          <w:i w:val="0"/>
          <w:iCs w:val="0"/>
          <w:caps w:val="0"/>
          <w:color w:val="auto"/>
          <w:spacing w:val="15"/>
          <w:sz w:val="24"/>
          <w:szCs w:val="24"/>
          <w:shd w:val="clear" w:fill="FFFFFF"/>
          <w:lang w:val="en-US" w:eastAsia="zh-CN"/>
        </w:rPr>
        <w:t>四</w:t>
      </w:r>
      <w:r>
        <w:rPr>
          <w:rFonts w:hint="eastAsia" w:ascii="仿宋" w:hAnsi="仿宋" w:eastAsia="仿宋" w:cs="仿宋"/>
          <w:b/>
          <w:bCs/>
          <w:i w:val="0"/>
          <w:iCs w:val="0"/>
          <w:caps w:val="0"/>
          <w:color w:val="auto"/>
          <w:spacing w:val="15"/>
          <w:kern w:val="0"/>
          <w:sz w:val="24"/>
          <w:szCs w:val="24"/>
          <w:shd w:val="clear" w:fill="FFFFFF"/>
          <w:lang w:val="en-US" w:eastAsia="zh-CN" w:bidi="ar"/>
        </w:rPr>
        <w:t>、其他要求</w:t>
      </w:r>
    </w:p>
    <w:p w14:paraId="285F84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1、付款方式：各预防接种门诊疫苗款按季结算，一个季度结束后10天内结算上个季度的疫苗款给县疾控中心，县疾控中心根据各生产企业疫苗的使用及采购情况回疫苗款给疫苗生产企业。</w:t>
      </w:r>
    </w:p>
    <w:p w14:paraId="223B3D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 xml:space="preserve">2、验收要求 </w:t>
      </w:r>
    </w:p>
    <w:p w14:paraId="7EF66C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（1）按批次，按行业标准、遴选要求等国家行业标准进行验收，并签订《验收确认单》等。</w:t>
      </w:r>
    </w:p>
    <w:p w14:paraId="750AB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（2）入库验收：疫苗到达后，立即核对疫苗运输温度记录、批签发证明等文件，清点数量，检查包装，验收合格后方可入库。</w:t>
      </w:r>
    </w:p>
    <w:p w14:paraId="45C80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（3）分发供应：建立分发台账，确保疫苗在冷链条件下及时、准确配送至各接种单位。</w:t>
      </w:r>
    </w:p>
    <w:p w14:paraId="68A551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3、退出机制</w:t>
      </w:r>
    </w:p>
    <w:p w14:paraId="3768F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疫苗厂商（经销商）及其业务员、冷链运输企业存在以下任一情况，</w:t>
      </w:r>
      <w:r>
        <w:rPr>
          <w:rFonts w:hint="eastAsia" w:ascii="仿宋" w:hAnsi="仿宋" w:eastAsia="仿宋" w:cs="仿宋"/>
          <w:i w:val="0"/>
          <w:iCs w:val="0"/>
          <w:caps w:val="0"/>
          <w:color w:val="auto"/>
          <w:spacing w:val="0"/>
          <w:sz w:val="24"/>
          <w:szCs w:val="24"/>
          <w:shd w:val="clear" w:fill="FFFFFF"/>
          <w:lang w:val="en-US" w:eastAsia="zh-CN"/>
        </w:rPr>
        <w:t>本级/县</w:t>
      </w:r>
      <w:r>
        <w:rPr>
          <w:rFonts w:hint="eastAsia" w:ascii="仿宋" w:hAnsi="仿宋" w:eastAsia="仿宋" w:cs="仿宋"/>
          <w:i w:val="0"/>
          <w:iCs w:val="0"/>
          <w:caps w:val="0"/>
          <w:color w:val="auto"/>
          <w:spacing w:val="0"/>
          <w:sz w:val="24"/>
          <w:szCs w:val="24"/>
          <w:shd w:val="clear" w:fill="FFFFFF"/>
          <w:lang w:val="en-US" w:eastAsia="zh-CN"/>
        </w:rPr>
        <w:t>非免疫规划疫苗遴选</w:t>
      </w:r>
      <w:r>
        <w:rPr>
          <w:rFonts w:hint="eastAsia" w:ascii="仿宋" w:hAnsi="仿宋" w:eastAsia="仿宋" w:cs="仿宋"/>
          <w:i w:val="0"/>
          <w:iCs w:val="0"/>
          <w:caps w:val="0"/>
          <w:color w:val="auto"/>
          <w:spacing w:val="15"/>
          <w:kern w:val="0"/>
          <w:sz w:val="24"/>
          <w:szCs w:val="24"/>
          <w:shd w:val="clear" w:fill="FFFFFF"/>
          <w:lang w:val="en-US" w:eastAsia="zh-CN" w:bidi="ar"/>
        </w:rPr>
        <w:t>采购管理领导</w:t>
      </w:r>
      <w:r>
        <w:rPr>
          <w:rFonts w:hint="eastAsia" w:ascii="仿宋" w:hAnsi="仿宋" w:eastAsia="仿宋" w:cs="仿宋"/>
          <w:i w:val="0"/>
          <w:iCs w:val="0"/>
          <w:caps w:val="0"/>
          <w:color w:val="auto"/>
          <w:spacing w:val="0"/>
          <w:sz w:val="24"/>
          <w:szCs w:val="24"/>
          <w:shd w:val="clear" w:fill="FFFFFF"/>
          <w:lang w:val="en-US" w:eastAsia="zh-CN"/>
        </w:rPr>
        <w:t>工作小组有权终止其供货资质，并将该企业相应产品纳入吉安县非免疫规划疫苗供货黑名单。</w:t>
      </w:r>
    </w:p>
    <w:p w14:paraId="475EE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（1）双方签订合同后，未能按时将疫苗送达县疾控的；</w:t>
      </w:r>
    </w:p>
    <w:p w14:paraId="6199D1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（2）冷链运输费不及时结算的；</w:t>
      </w:r>
    </w:p>
    <w:p w14:paraId="433A2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（3）以不正当理由控货的；</w:t>
      </w:r>
    </w:p>
    <w:p w14:paraId="099072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（4）违反《疫苗购销廉洁承诺书》相关条款，对吉安县疫苗接种、采购等相关岗位人员行贿的；</w:t>
      </w:r>
    </w:p>
    <w:p w14:paraId="75269B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（5）疫苗厂商发生严重影响疫苗质量的事件，或严重负面信息事件；</w:t>
      </w:r>
    </w:p>
    <w:p w14:paraId="1A4086A8">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rFonts w:hint="eastAsia"/>
          <w:b/>
          <w:bCs/>
          <w:color w:val="auto"/>
          <w:sz w:val="24"/>
          <w:szCs w:val="24"/>
          <w:lang w:val="en-US" w:eastAsia="zh-CN"/>
        </w:rPr>
      </w:pPr>
      <w:r>
        <w:rPr>
          <w:rFonts w:hint="eastAsia" w:ascii="仿宋" w:hAnsi="仿宋" w:eastAsia="仿宋" w:cs="仿宋"/>
          <w:i w:val="0"/>
          <w:iCs w:val="0"/>
          <w:caps w:val="0"/>
          <w:color w:val="auto"/>
          <w:spacing w:val="0"/>
          <w:sz w:val="24"/>
          <w:szCs w:val="24"/>
          <w:shd w:val="clear" w:fill="FFFFFF"/>
          <w:lang w:val="en-US" w:eastAsia="zh-CN"/>
        </w:rPr>
        <w:t>（6）其他违反国家法律、法规或商业廉洁等影响吉安县疫苗正常使用的行为。</w:t>
      </w:r>
    </w:p>
    <w:bookmarkEnd w:id="0"/>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939BF"/>
    <w:rsid w:val="10CA3A7E"/>
    <w:rsid w:val="279554E7"/>
    <w:rsid w:val="376939BF"/>
    <w:rsid w:val="6FCF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1136</Words>
  <Characters>1148</Characters>
  <Lines>0</Lines>
  <Paragraphs>0</Paragraphs>
  <TotalTime>1</TotalTime>
  <ScaleCrop>false</ScaleCrop>
  <LinksUpToDate>false</LinksUpToDate>
  <CharactersWithSpaces>1153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2026-01-27T10:09:00Z</dcterms:created>
  <dc:creator>taihua</dc:creator>
  <cp:lastModifiedBy>taihua</cp:lastModifiedBy>
  <cp:lastPrinted>2026-01-29T02:31:10Z</cp:lastPrinted>
  <dcterms:modified xsi:type="dcterms:W3CDTF">2026-01-29T02:31:12Z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35EA4AB95AE3400799891AA9E8CE9315_11</vt:lpwstr>
  </property>
  <property fmtid="{D5CDD505-2E9C-101B-9397-08002B2CF9AE}" pid="4" name="KSOTemplateDocerSaveRecord">
    <vt:lpwstr>eyJoZGlkIjoiOGUzOTM5YTEwNWMwY2I2NjEyMzliN2ExZDQxZmViODUiLCJ1c2VySWQiOiIyNjc4NDAzNDkifQ==</vt:lpwstr>
  </property>
</Properties>
</file>