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FF916">
      <w:pPr>
        <w:jc w:val="center"/>
        <w:rPr>
          <w:rFonts w:hint="eastAsia"/>
          <w:b/>
          <w:bCs/>
          <w:color w:val="auto"/>
          <w:sz w:val="36"/>
          <w:szCs w:val="44"/>
          <w:lang w:val="en-US" w:eastAsia="zh-CN"/>
        </w:rPr>
      </w:pPr>
      <w:bookmarkStart w:id="0" w:name="_GoBack"/>
      <w:r>
        <w:rPr>
          <w:rFonts w:hint="eastAsia"/>
          <w:b/>
          <w:bCs/>
          <w:color w:val="auto"/>
          <w:sz w:val="36"/>
          <w:szCs w:val="44"/>
        </w:rPr>
        <w:t>吉安县2026年非免疫规划疫苗遴选</w:t>
      </w:r>
      <w:r>
        <w:rPr>
          <w:rFonts w:hint="eastAsia"/>
          <w:b/>
          <w:bCs/>
          <w:color w:val="auto"/>
          <w:sz w:val="36"/>
          <w:szCs w:val="44"/>
          <w:lang w:val="en-US" w:eastAsia="zh-CN"/>
        </w:rPr>
        <w:t>材料清单</w:t>
      </w:r>
    </w:p>
    <w:p w14:paraId="76703F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p>
    <w:p w14:paraId="4F5B9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疫苗厂商提供以下资料</w:t>
      </w:r>
    </w:p>
    <w:p w14:paraId="60445B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国内疫苗厂商：药品生产许可证、企业法人营业执照（经年审）、国家食品药品监督管理局药准批文、组织机构代码证（经年审）、企业有关质量（GMP）认证证书。</w:t>
      </w:r>
    </w:p>
    <w:p w14:paraId="71DE9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进口疫苗厂商：企业法人营业执照（经年审）、药品生产许可证、药品GMP证书、进口药品注册证。</w:t>
      </w:r>
    </w:p>
    <w:p w14:paraId="785527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如果疫苗厂商委托疫苗配送单位配送疫苗，所委托的疫苗配送单位需提供以下资料</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企业法人营业执照（经年审）、药品经营许可证（含疫苗）、生产企业委托授权书、药品经营质量管理规范认证证书。</w:t>
      </w:r>
    </w:p>
    <w:p w14:paraId="6A609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所供应疫苗需提供以下资料</w:t>
      </w:r>
      <w:r>
        <w:rPr>
          <w:rFonts w:hint="eastAsia" w:ascii="仿宋" w:hAnsi="仿宋" w:eastAsia="仿宋" w:cs="仿宋"/>
          <w:i w:val="0"/>
          <w:iCs w:val="0"/>
          <w:caps w:val="0"/>
          <w:color w:val="auto"/>
          <w:spacing w:val="0"/>
          <w:sz w:val="24"/>
          <w:szCs w:val="24"/>
          <w:shd w:val="clear" w:fill="FFFFFF"/>
          <w:lang w:eastAsia="zh-CN"/>
        </w:rPr>
        <w:t>：</w:t>
      </w:r>
    </w:p>
    <w:p w14:paraId="30DBD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疫苗名称（通用名称）、疫苗类型、最小包装的规格（计量单位）、全项药检报告书（中国药品生物制品检定所产品检定报告书）、疫苗使用说明书（中文）、</w:t>
      </w:r>
      <w:r>
        <w:rPr>
          <w:rFonts w:hint="eastAsia" w:ascii="仿宋" w:hAnsi="仿宋" w:eastAsia="仿宋" w:cs="仿宋"/>
          <w:i w:val="0"/>
          <w:iCs w:val="0"/>
          <w:caps w:val="0"/>
          <w:color w:val="auto"/>
          <w:spacing w:val="0"/>
          <w:sz w:val="24"/>
          <w:szCs w:val="24"/>
          <w:shd w:val="clear" w:fill="FFFFFF"/>
        </w:rPr>
        <w:t>疫苗</w:t>
      </w:r>
      <w:r>
        <w:rPr>
          <w:rFonts w:hint="eastAsia" w:ascii="仿宋" w:hAnsi="仿宋" w:eastAsia="仿宋" w:cs="仿宋"/>
          <w:i w:val="0"/>
          <w:iCs w:val="0"/>
          <w:caps w:val="0"/>
          <w:color w:val="auto"/>
          <w:spacing w:val="0"/>
          <w:sz w:val="24"/>
          <w:szCs w:val="24"/>
          <w:shd w:val="clear" w:fill="FFFFFF"/>
          <w:lang w:val="en-US" w:eastAsia="zh-CN"/>
        </w:rPr>
        <w:t>单价</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以折扣率进行报价</w:t>
      </w:r>
      <w:r>
        <w:rPr>
          <w:rFonts w:hint="eastAsia" w:ascii="仿宋" w:hAnsi="仿宋" w:eastAsia="仿宋" w:cs="仿宋"/>
          <w:i w:val="0"/>
          <w:iCs w:val="0"/>
          <w:caps w:val="0"/>
          <w:color w:val="auto"/>
          <w:spacing w:val="0"/>
          <w:sz w:val="24"/>
          <w:szCs w:val="24"/>
          <w:shd w:val="clear" w:fill="FFFFFF"/>
        </w:rPr>
        <w:t>，含税费</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报价不得超过100%。结算价格=</w:t>
      </w:r>
      <w:r>
        <w:rPr>
          <w:rFonts w:hint="eastAsia" w:ascii="仿宋" w:hAnsi="仿宋" w:eastAsia="仿宋" w:cs="仿宋"/>
          <w:i w:val="0"/>
          <w:iCs w:val="0"/>
          <w:caps w:val="0"/>
          <w:color w:val="auto"/>
          <w:spacing w:val="0"/>
          <w:sz w:val="24"/>
          <w:szCs w:val="24"/>
          <w:shd w:val="clear" w:fill="FFFFFF"/>
        </w:rPr>
        <w:t>省级已公示的单价</w:t>
      </w:r>
      <w:r>
        <w:rPr>
          <w:rFonts w:hint="eastAsia" w:ascii="仿宋" w:hAnsi="仿宋" w:eastAsia="仿宋" w:cs="仿宋"/>
          <w:i w:val="0"/>
          <w:iCs w:val="0"/>
          <w:caps w:val="0"/>
          <w:color w:val="auto"/>
          <w:spacing w:val="0"/>
          <w:sz w:val="24"/>
          <w:szCs w:val="24"/>
          <w:shd w:val="clear" w:fill="FFFFFF"/>
          <w:lang w:val="en-US" w:eastAsia="zh-CN"/>
        </w:rPr>
        <w:t>*单价折扣率报价。折扣报价采取四舍五入法，保留小数点后两位。例如：投标人单价折扣率报价95折，即单价折扣率报价为“95.00%”</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rPr>
        <w:t>、进口疫苗应提供进口通关单、产品质量相关资料、质量及服务保证承诺书。</w:t>
      </w:r>
    </w:p>
    <w:p w14:paraId="6C962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4、吉安县2026年非免疫规划疫苗遴选产品信息申报表及佐证资料，包括①产品免疫源性证明材料②产品免疫成功率、保护抗体产生速度的证明材料③产品副反应发生证明材料④</w:t>
      </w:r>
      <w:r>
        <w:rPr>
          <w:rFonts w:hint="default" w:ascii="仿宋" w:hAnsi="仿宋" w:eastAsia="仿宋" w:cs="仿宋"/>
          <w:i w:val="0"/>
          <w:iCs w:val="0"/>
          <w:caps w:val="0"/>
          <w:color w:val="auto"/>
          <w:spacing w:val="0"/>
          <w:sz w:val="24"/>
          <w:szCs w:val="24"/>
          <w:shd w:val="clear" w:fill="FFFFFF"/>
          <w:lang w:val="en-US" w:eastAsia="zh-CN"/>
        </w:rPr>
        <w:t>产品残留物（包括血清蛋白、内毒素、DNA等）含量检测证明材料</w:t>
      </w:r>
      <w:r>
        <w:rPr>
          <w:rFonts w:hint="eastAsia" w:ascii="仿宋" w:hAnsi="仿宋" w:eastAsia="仿宋" w:cs="仿宋"/>
          <w:i w:val="0"/>
          <w:iCs w:val="0"/>
          <w:caps w:val="0"/>
          <w:color w:val="auto"/>
          <w:spacing w:val="0"/>
          <w:sz w:val="24"/>
          <w:szCs w:val="24"/>
          <w:shd w:val="clear" w:fill="FFFFFF"/>
          <w:lang w:val="en-US" w:eastAsia="zh-CN"/>
        </w:rPr>
        <w:t>⑤近三</w:t>
      </w:r>
      <w:r>
        <w:rPr>
          <w:rFonts w:hint="default" w:ascii="仿宋" w:hAnsi="仿宋" w:eastAsia="仿宋" w:cs="仿宋"/>
          <w:i w:val="0"/>
          <w:iCs w:val="0"/>
          <w:caps w:val="0"/>
          <w:color w:val="auto"/>
          <w:spacing w:val="0"/>
          <w:sz w:val="24"/>
          <w:szCs w:val="24"/>
          <w:shd w:val="clear" w:fill="FFFFFF"/>
          <w:lang w:val="en-US" w:eastAsia="zh-CN"/>
        </w:rPr>
        <w:t>个年度产品在国内的供应量及市场占有份额大小</w:t>
      </w:r>
      <w:r>
        <w:rPr>
          <w:rFonts w:hint="eastAsia" w:ascii="仿宋" w:hAnsi="仿宋" w:eastAsia="仿宋" w:cs="仿宋"/>
          <w:i w:val="0"/>
          <w:iCs w:val="0"/>
          <w:caps w:val="0"/>
          <w:color w:val="auto"/>
          <w:spacing w:val="0"/>
          <w:sz w:val="24"/>
          <w:szCs w:val="24"/>
          <w:shd w:val="clear" w:fill="FFFFFF"/>
          <w:lang w:val="en-US" w:eastAsia="zh-CN"/>
        </w:rPr>
        <w:t>材料⑥</w:t>
      </w:r>
      <w:r>
        <w:rPr>
          <w:rFonts w:hint="default" w:ascii="仿宋" w:hAnsi="仿宋" w:eastAsia="仿宋" w:cs="仿宋"/>
          <w:i w:val="0"/>
          <w:iCs w:val="0"/>
          <w:caps w:val="0"/>
          <w:color w:val="auto"/>
          <w:spacing w:val="0"/>
          <w:sz w:val="24"/>
          <w:szCs w:val="24"/>
          <w:shd w:val="clear" w:fill="FFFFFF"/>
          <w:lang w:val="en-US" w:eastAsia="zh-CN"/>
        </w:rPr>
        <w:t>产品专用标识（指区别与其他产品及本产品其他个体的独立性标识，如条形码、防伪码等）的标注情况</w:t>
      </w:r>
      <w:r>
        <w:rPr>
          <w:rFonts w:hint="eastAsia" w:ascii="仿宋" w:hAnsi="仿宋" w:eastAsia="仿宋" w:cs="仿宋"/>
          <w:i w:val="0"/>
          <w:iCs w:val="0"/>
          <w:caps w:val="0"/>
          <w:color w:val="auto"/>
          <w:spacing w:val="0"/>
          <w:sz w:val="24"/>
          <w:szCs w:val="24"/>
          <w:shd w:val="clear" w:fill="FFFFFF"/>
          <w:lang w:val="en-US" w:eastAsia="zh-CN"/>
        </w:rPr>
        <w:t>材料⑦服务能力材料（要求当地有生产企业或集团性质的直属员工进行售后服务）⑧</w:t>
      </w:r>
      <w:r>
        <w:rPr>
          <w:rFonts w:hint="default" w:ascii="仿宋" w:hAnsi="仿宋" w:eastAsia="仿宋" w:cs="仿宋"/>
          <w:i w:val="0"/>
          <w:iCs w:val="0"/>
          <w:caps w:val="0"/>
          <w:color w:val="auto"/>
          <w:spacing w:val="0"/>
          <w:sz w:val="24"/>
          <w:szCs w:val="24"/>
          <w:shd w:val="clear" w:fill="FFFFFF"/>
          <w:lang w:val="en-US" w:eastAsia="zh-CN"/>
        </w:rPr>
        <w:t>产品优先供应本地承诺和既往实际执行情况</w:t>
      </w:r>
      <w:r>
        <w:rPr>
          <w:rFonts w:hint="eastAsia" w:ascii="仿宋" w:hAnsi="仿宋" w:eastAsia="仿宋" w:cs="仿宋"/>
          <w:i w:val="0"/>
          <w:iCs w:val="0"/>
          <w:caps w:val="0"/>
          <w:color w:val="auto"/>
          <w:spacing w:val="0"/>
          <w:sz w:val="24"/>
          <w:szCs w:val="24"/>
          <w:shd w:val="clear" w:fill="FFFFFF"/>
          <w:lang w:val="en-US" w:eastAsia="zh-CN"/>
        </w:rPr>
        <w:t>材料⑨</w:t>
      </w:r>
      <w:r>
        <w:rPr>
          <w:rFonts w:hint="default" w:ascii="仿宋" w:hAnsi="仿宋" w:eastAsia="仿宋" w:cs="仿宋"/>
          <w:i w:val="0"/>
          <w:iCs w:val="0"/>
          <w:caps w:val="0"/>
          <w:color w:val="auto"/>
          <w:spacing w:val="0"/>
          <w:sz w:val="24"/>
          <w:szCs w:val="24"/>
          <w:shd w:val="clear" w:fill="FFFFFF"/>
          <w:lang w:val="en-US" w:eastAsia="zh-CN"/>
        </w:rPr>
        <w:t>培训和技术支持承诺和既往实际执行情况</w:t>
      </w:r>
      <w:r>
        <w:rPr>
          <w:rFonts w:hint="eastAsia" w:ascii="仿宋" w:hAnsi="仿宋" w:eastAsia="仿宋" w:cs="仿宋"/>
          <w:i w:val="0"/>
          <w:iCs w:val="0"/>
          <w:caps w:val="0"/>
          <w:color w:val="auto"/>
          <w:spacing w:val="0"/>
          <w:sz w:val="24"/>
          <w:szCs w:val="24"/>
          <w:shd w:val="clear" w:fill="FFFFFF"/>
          <w:lang w:val="en-US" w:eastAsia="zh-CN"/>
        </w:rPr>
        <w:t>材料，包括有协助开展培训和技术支持方面的承诺、曾开展协助其他疾控机构培训和技术支持业务、曾协助吉安县疾控中心开展培训和技术支持业务⑩</w:t>
      </w:r>
      <w:r>
        <w:rPr>
          <w:rFonts w:hint="default" w:ascii="仿宋" w:hAnsi="仿宋" w:eastAsia="仿宋" w:cs="仿宋"/>
          <w:i w:val="0"/>
          <w:iCs w:val="0"/>
          <w:caps w:val="0"/>
          <w:color w:val="auto"/>
          <w:spacing w:val="0"/>
          <w:sz w:val="24"/>
          <w:szCs w:val="24"/>
          <w:shd w:val="clear" w:fill="FFFFFF"/>
          <w:lang w:val="en-US" w:eastAsia="zh-CN"/>
        </w:rPr>
        <w:t>异常反应处置的响应承诺和既往实际执行情况证明</w:t>
      </w:r>
      <w:r>
        <w:rPr>
          <w:rFonts w:hint="eastAsia" w:ascii="仿宋" w:hAnsi="仿宋" w:eastAsia="仿宋" w:cs="仿宋"/>
          <w:i w:val="0"/>
          <w:iCs w:val="0"/>
          <w:caps w:val="0"/>
          <w:color w:val="auto"/>
          <w:spacing w:val="0"/>
          <w:sz w:val="24"/>
          <w:szCs w:val="24"/>
          <w:shd w:val="clear" w:fill="FFFFFF"/>
          <w:lang w:val="en-US" w:eastAsia="zh-CN"/>
        </w:rPr>
        <w:t>材料，对发生的</w:t>
      </w:r>
      <w:r>
        <w:rPr>
          <w:rFonts w:hint="default" w:ascii="仿宋" w:hAnsi="仿宋" w:eastAsia="仿宋" w:cs="仿宋"/>
          <w:i w:val="0"/>
          <w:iCs w:val="0"/>
          <w:caps w:val="0"/>
          <w:color w:val="auto"/>
          <w:spacing w:val="0"/>
          <w:sz w:val="24"/>
          <w:szCs w:val="24"/>
          <w:shd w:val="clear" w:fill="FFFFFF"/>
          <w:lang w:val="en-US" w:eastAsia="zh-CN"/>
        </w:rPr>
        <w:t>异常反应事件，</w:t>
      </w:r>
      <w:r>
        <w:rPr>
          <w:rFonts w:hint="eastAsia" w:ascii="仿宋" w:hAnsi="仿宋" w:eastAsia="仿宋" w:cs="仿宋"/>
          <w:i w:val="0"/>
          <w:iCs w:val="0"/>
          <w:caps w:val="0"/>
          <w:color w:val="auto"/>
          <w:spacing w:val="0"/>
          <w:sz w:val="24"/>
          <w:szCs w:val="24"/>
          <w:shd w:val="clear" w:fill="FFFFFF"/>
          <w:lang w:val="en-US" w:eastAsia="zh-CN"/>
        </w:rPr>
        <w:t>能够</w:t>
      </w:r>
      <w:r>
        <w:rPr>
          <w:rFonts w:hint="default" w:ascii="仿宋" w:hAnsi="仿宋" w:eastAsia="仿宋" w:cs="仿宋"/>
          <w:i w:val="0"/>
          <w:iCs w:val="0"/>
          <w:caps w:val="0"/>
          <w:color w:val="auto"/>
          <w:spacing w:val="0"/>
          <w:sz w:val="24"/>
          <w:szCs w:val="24"/>
          <w:shd w:val="clear" w:fill="FFFFFF"/>
          <w:lang w:val="en-US" w:eastAsia="zh-CN"/>
        </w:rPr>
        <w:t>及时积极,处理效果好</w:t>
      </w:r>
      <w:r>
        <w:rPr>
          <w:rFonts w:hint="eastAsia" w:ascii="仿宋" w:hAnsi="仿宋" w:eastAsia="仿宋" w:cs="仿宋"/>
          <w:i w:val="0"/>
          <w:iCs w:val="0"/>
          <w:caps w:val="0"/>
          <w:color w:val="auto"/>
          <w:spacing w:val="0"/>
          <w:sz w:val="24"/>
          <w:szCs w:val="24"/>
          <w:shd w:val="clear" w:fill="FFFFFF"/>
          <w:lang w:val="en-US" w:eastAsia="zh-CN"/>
        </w:rPr>
        <w:t>⑪</w:t>
      </w:r>
      <w:r>
        <w:rPr>
          <w:rFonts w:hint="default" w:ascii="仿宋" w:hAnsi="仿宋" w:eastAsia="仿宋" w:cs="仿宋"/>
          <w:i w:val="0"/>
          <w:iCs w:val="0"/>
          <w:caps w:val="0"/>
          <w:color w:val="auto"/>
          <w:spacing w:val="0"/>
          <w:sz w:val="24"/>
          <w:szCs w:val="24"/>
          <w:shd w:val="clear" w:fill="FFFFFF"/>
          <w:lang w:val="en-US" w:eastAsia="zh-CN"/>
        </w:rPr>
        <w:t>冷链配送</w:t>
      </w:r>
      <w:r>
        <w:rPr>
          <w:rFonts w:hint="eastAsia" w:ascii="仿宋" w:hAnsi="仿宋" w:eastAsia="仿宋" w:cs="仿宋"/>
          <w:i w:val="0"/>
          <w:iCs w:val="0"/>
          <w:caps w:val="0"/>
          <w:color w:val="auto"/>
          <w:spacing w:val="0"/>
          <w:sz w:val="24"/>
          <w:szCs w:val="24"/>
          <w:shd w:val="clear" w:fill="FFFFFF"/>
          <w:lang w:val="en-US" w:eastAsia="zh-CN"/>
        </w:rPr>
        <w:t>的</w:t>
      </w:r>
      <w:r>
        <w:rPr>
          <w:rFonts w:hint="default" w:ascii="仿宋" w:hAnsi="仿宋" w:eastAsia="仿宋" w:cs="仿宋"/>
          <w:i w:val="0"/>
          <w:iCs w:val="0"/>
          <w:caps w:val="0"/>
          <w:color w:val="auto"/>
          <w:spacing w:val="0"/>
          <w:sz w:val="24"/>
          <w:szCs w:val="24"/>
          <w:shd w:val="clear" w:fill="FFFFFF"/>
          <w:lang w:val="en-US" w:eastAsia="zh-CN"/>
        </w:rPr>
        <w:t>配送条件和既往实际执行情况</w:t>
      </w:r>
      <w:r>
        <w:rPr>
          <w:rFonts w:hint="eastAsia" w:ascii="仿宋" w:hAnsi="仿宋" w:eastAsia="仿宋" w:cs="仿宋"/>
          <w:i w:val="0"/>
          <w:iCs w:val="0"/>
          <w:caps w:val="0"/>
          <w:color w:val="auto"/>
          <w:spacing w:val="0"/>
          <w:sz w:val="24"/>
          <w:szCs w:val="24"/>
          <w:shd w:val="clear" w:fill="FFFFFF"/>
          <w:lang w:val="en-US" w:eastAsia="zh-CN"/>
        </w:rPr>
        <w:t>材料，包含</w:t>
      </w:r>
      <w:r>
        <w:rPr>
          <w:rFonts w:hint="default" w:ascii="仿宋" w:hAnsi="仿宋" w:eastAsia="仿宋" w:cs="仿宋"/>
          <w:i w:val="0"/>
          <w:iCs w:val="0"/>
          <w:caps w:val="0"/>
          <w:color w:val="auto"/>
          <w:spacing w:val="0"/>
          <w:sz w:val="24"/>
          <w:szCs w:val="24"/>
          <w:shd w:val="clear" w:fill="FFFFFF"/>
          <w:lang w:val="en-US" w:eastAsia="zh-CN"/>
        </w:rPr>
        <w:t>有完整的冷链运输、储存能力</w:t>
      </w:r>
      <w:r>
        <w:rPr>
          <w:rFonts w:hint="eastAsia" w:ascii="仿宋" w:hAnsi="仿宋" w:eastAsia="仿宋" w:cs="仿宋"/>
          <w:i w:val="0"/>
          <w:iCs w:val="0"/>
          <w:caps w:val="0"/>
          <w:color w:val="auto"/>
          <w:spacing w:val="0"/>
          <w:sz w:val="24"/>
          <w:szCs w:val="24"/>
          <w:shd w:val="clear" w:fill="FFFFFF"/>
          <w:lang w:val="en-US" w:eastAsia="zh-CN"/>
        </w:rPr>
        <w:t>；</w:t>
      </w:r>
      <w:r>
        <w:rPr>
          <w:rFonts w:hint="default" w:ascii="仿宋" w:hAnsi="仿宋" w:eastAsia="仿宋" w:cs="仿宋"/>
          <w:i w:val="0"/>
          <w:iCs w:val="0"/>
          <w:caps w:val="0"/>
          <w:color w:val="auto"/>
          <w:spacing w:val="0"/>
          <w:sz w:val="24"/>
          <w:szCs w:val="24"/>
          <w:shd w:val="clear" w:fill="FFFFFF"/>
          <w:lang w:val="en-US" w:eastAsia="zh-CN"/>
        </w:rPr>
        <w:t>有具体的冷链管理、监测制度；提供规范的全程冷链监测记录</w:t>
      </w:r>
      <w:r>
        <w:rPr>
          <w:rFonts w:hint="eastAsia" w:ascii="仿宋" w:hAnsi="仿宋" w:eastAsia="仿宋" w:cs="仿宋"/>
          <w:i w:val="0"/>
          <w:iCs w:val="0"/>
          <w:caps w:val="0"/>
          <w:color w:val="auto"/>
          <w:spacing w:val="0"/>
          <w:sz w:val="24"/>
          <w:szCs w:val="24"/>
          <w:shd w:val="clear" w:fill="FFFFFF"/>
          <w:lang w:val="en-US" w:eastAsia="zh-CN"/>
        </w:rPr>
        <w:t>⑫</w:t>
      </w:r>
      <w:r>
        <w:rPr>
          <w:rFonts w:hint="default" w:ascii="仿宋" w:hAnsi="仿宋" w:eastAsia="仿宋" w:cs="仿宋"/>
          <w:i w:val="0"/>
          <w:iCs w:val="0"/>
          <w:caps w:val="0"/>
          <w:color w:val="auto"/>
          <w:spacing w:val="0"/>
          <w:sz w:val="24"/>
          <w:szCs w:val="24"/>
          <w:shd w:val="clear" w:fill="FFFFFF"/>
          <w:lang w:val="en-US" w:eastAsia="zh-CN"/>
        </w:rPr>
        <w:t>配送工作管理承诺、实际执行情况</w:t>
      </w:r>
      <w:r>
        <w:rPr>
          <w:rFonts w:hint="eastAsia" w:ascii="仿宋" w:hAnsi="仿宋" w:eastAsia="仿宋" w:cs="仿宋"/>
          <w:i w:val="0"/>
          <w:iCs w:val="0"/>
          <w:caps w:val="0"/>
          <w:color w:val="auto"/>
          <w:spacing w:val="0"/>
          <w:sz w:val="24"/>
          <w:szCs w:val="24"/>
          <w:shd w:val="clear" w:fill="FFFFFF"/>
          <w:lang w:val="en-US" w:eastAsia="zh-CN"/>
        </w:rPr>
        <w:t>材料⑬</w:t>
      </w:r>
      <w:r>
        <w:rPr>
          <w:rFonts w:hint="default" w:ascii="仿宋" w:hAnsi="仿宋" w:eastAsia="仿宋" w:cs="仿宋"/>
          <w:i w:val="0"/>
          <w:iCs w:val="0"/>
          <w:caps w:val="0"/>
          <w:color w:val="auto"/>
          <w:spacing w:val="0"/>
          <w:sz w:val="24"/>
          <w:szCs w:val="24"/>
          <w:shd w:val="clear" w:fill="FFFFFF"/>
          <w:lang w:val="en-US" w:eastAsia="zh-CN"/>
        </w:rPr>
        <w:t>履约承诺和既往实际执行情况</w:t>
      </w:r>
      <w:r>
        <w:rPr>
          <w:rFonts w:hint="eastAsia" w:ascii="仿宋" w:hAnsi="仿宋" w:eastAsia="仿宋" w:cs="仿宋"/>
          <w:i w:val="0"/>
          <w:iCs w:val="0"/>
          <w:caps w:val="0"/>
          <w:color w:val="auto"/>
          <w:spacing w:val="0"/>
          <w:sz w:val="24"/>
          <w:szCs w:val="24"/>
          <w:shd w:val="clear" w:fill="FFFFFF"/>
          <w:lang w:val="en-US" w:eastAsia="zh-CN"/>
        </w:rPr>
        <w:t>及服务情况材料。</w:t>
      </w:r>
      <w:r>
        <w:rPr>
          <w:rFonts w:hint="eastAsia" w:ascii="仿宋" w:hAnsi="仿宋" w:eastAsia="仿宋" w:cs="仿宋"/>
          <w:i w:val="0"/>
          <w:iCs w:val="0"/>
          <w:caps w:val="0"/>
          <w:color w:val="auto"/>
          <w:spacing w:val="0"/>
          <w:sz w:val="24"/>
          <w:szCs w:val="24"/>
          <w:shd w:val="clear" w:fill="FFFFFF"/>
          <w:lang w:val="en-US" w:eastAsia="zh-CN"/>
        </w:rPr>
        <w:t>（上述①-⑬项材料如有请提供，没有的可不提供）</w:t>
      </w:r>
    </w:p>
    <w:p w14:paraId="2C073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5、疫苗购销廉洁承诺书</w:t>
      </w:r>
      <w:r>
        <w:rPr>
          <w:rFonts w:hint="eastAsia" w:ascii="仿宋" w:hAnsi="仿宋" w:eastAsia="仿宋" w:cs="仿宋"/>
          <w:i w:val="0"/>
          <w:iCs w:val="0"/>
          <w:caps w:val="0"/>
          <w:color w:val="auto"/>
          <w:spacing w:val="0"/>
          <w:sz w:val="24"/>
          <w:szCs w:val="24"/>
          <w:shd w:val="clear" w:fill="FFFFFF"/>
        </w:rPr>
        <w:t>、产品质量保证书、退换疫苗承诺书（见附件）。</w:t>
      </w:r>
    </w:p>
    <w:p w14:paraId="42B1E2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6、提供法定代表人身份证明或法定代表人授权委托书及被授权人身份证；</w:t>
      </w:r>
    </w:p>
    <w:p w14:paraId="74619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p>
    <w:p w14:paraId="0F11A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注：</w:t>
      </w:r>
    </w:p>
    <w:p w14:paraId="123B7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1、材料必须提供齐全，材料请按以上清单顺序装订成册；</w:t>
      </w:r>
    </w:p>
    <w:p w14:paraId="760D2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15"/>
          <w:kern w:val="0"/>
          <w:sz w:val="24"/>
          <w:szCs w:val="24"/>
          <w:shd w:val="clear" w:fill="FFFFFF"/>
          <w:lang w:val="en-US" w:eastAsia="zh-CN" w:bidi="ar"/>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15"/>
          <w:kern w:val="0"/>
          <w:sz w:val="24"/>
          <w:szCs w:val="24"/>
          <w:shd w:val="clear" w:fill="FFFFFF"/>
          <w:lang w:val="en-US" w:eastAsia="zh-CN" w:bidi="ar"/>
        </w:rPr>
        <w:t>所有需要的资料，必须在规定的时间内以纸质形式提交到指定地点，不接收邮寄、快递等资料。</w:t>
      </w:r>
    </w:p>
    <w:p w14:paraId="2A0EC9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15"/>
          <w:kern w:val="0"/>
          <w:sz w:val="24"/>
          <w:szCs w:val="24"/>
          <w:shd w:val="clear" w:fill="FFFFFF"/>
          <w:lang w:val="en-US" w:eastAsia="zh-CN" w:bidi="ar"/>
        </w:rPr>
        <w:t>3、不同类型的疫苗品种证明材料需要单独封装（封口加盖骑缝章），单个品种疫苗遴选材料须胶装成册（一式两份），须在文件资料袋封面注明参选品种序号、疫苗通用名称、公司名称、联系人、联系电话。</w:t>
      </w:r>
      <w:r>
        <w:rPr>
          <w:rFonts w:hint="eastAsia" w:ascii="仿宋" w:hAnsi="仿宋" w:eastAsia="仿宋" w:cs="仿宋"/>
          <w:i w:val="0"/>
          <w:iCs w:val="0"/>
          <w:caps w:val="0"/>
          <w:color w:val="auto"/>
          <w:spacing w:val="0"/>
          <w:sz w:val="24"/>
          <w:szCs w:val="24"/>
          <w:shd w:val="clear" w:fill="FFFFFF"/>
          <w:lang w:val="en-US" w:eastAsia="zh-CN"/>
        </w:rPr>
        <w:t>另外现场提供材料的正本PDF电子版本。</w:t>
      </w:r>
    </w:p>
    <w:p w14:paraId="23F26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i w:val="0"/>
          <w:iCs w:val="0"/>
          <w:caps w:val="0"/>
          <w:color w:val="auto"/>
          <w:spacing w:val="15"/>
          <w:kern w:val="0"/>
          <w:sz w:val="24"/>
          <w:szCs w:val="24"/>
          <w:shd w:val="clear" w:fill="FFFFFF"/>
          <w:lang w:val="en-US" w:eastAsia="zh-CN" w:bidi="ar"/>
        </w:rPr>
      </w:pPr>
      <w:r>
        <w:rPr>
          <w:rFonts w:hint="eastAsia" w:ascii="仿宋" w:hAnsi="仿宋" w:eastAsia="仿宋" w:cs="仿宋"/>
          <w:i w:val="0"/>
          <w:iCs w:val="0"/>
          <w:caps w:val="0"/>
          <w:color w:val="auto"/>
          <w:spacing w:val="15"/>
          <w:kern w:val="0"/>
          <w:sz w:val="24"/>
          <w:szCs w:val="24"/>
          <w:shd w:val="clear" w:fill="FFFFFF"/>
          <w:lang w:val="en-US" w:eastAsia="zh-CN" w:bidi="ar"/>
        </w:rPr>
        <w:t>4、所有材料均需要加盖企业公章。</w:t>
      </w:r>
    </w:p>
    <w:p w14:paraId="2BA3F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i w:val="0"/>
          <w:iCs w:val="0"/>
          <w:caps w:val="0"/>
          <w:color w:val="auto"/>
          <w:spacing w:val="15"/>
          <w:kern w:val="0"/>
          <w:sz w:val="24"/>
          <w:szCs w:val="24"/>
          <w:shd w:val="clear" w:fill="FFFFFF"/>
          <w:lang w:val="en-US" w:eastAsia="zh-CN" w:bidi="ar"/>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i w:val="0"/>
          <w:iCs w:val="0"/>
          <w:caps w:val="0"/>
          <w:color w:val="auto"/>
          <w:spacing w:val="15"/>
          <w:kern w:val="0"/>
          <w:sz w:val="24"/>
          <w:szCs w:val="24"/>
          <w:shd w:val="clear" w:fill="FFFFFF"/>
          <w:lang w:val="en-US" w:eastAsia="zh-CN" w:bidi="ar"/>
        </w:rPr>
        <w:t>5、非免疫规划疫苗生产企业提供的数据和信息必须保证真实、有效，如核实发现与事实不符，将取消评审资格，三年内不得参与吉安县非免疫规划疫苗遴选。</w:t>
      </w:r>
    </w:p>
    <w:tbl>
      <w:tblPr>
        <w:tblStyle w:val="5"/>
        <w:tblW w:w="49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9"/>
        <w:gridCol w:w="394"/>
        <w:gridCol w:w="1233"/>
        <w:gridCol w:w="2866"/>
        <w:gridCol w:w="3977"/>
        <w:gridCol w:w="143"/>
        <w:gridCol w:w="3484"/>
      </w:tblGrid>
      <w:tr w14:paraId="51DF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36" w:type="dxa"/>
            <w:gridSpan w:val="7"/>
            <w:tcBorders>
              <w:top w:val="single" w:color="000000" w:sz="4" w:space="0"/>
              <w:left w:val="single" w:color="000000" w:sz="4" w:space="0"/>
              <w:bottom w:val="single" w:color="000000" w:sz="4" w:space="0"/>
              <w:right w:val="single" w:color="000000" w:sz="4" w:space="0"/>
            </w:tcBorders>
            <w:noWrap/>
            <w:vAlign w:val="center"/>
          </w:tcPr>
          <w:p w14:paraId="36A89440">
            <w:pPr>
              <w:keepNext w:val="0"/>
              <w:keepLines w:val="0"/>
              <w:widowControl/>
              <w:suppressLineNumbers w:val="0"/>
              <w:jc w:val="center"/>
              <w:textAlignment w:val="center"/>
              <w:rPr>
                <w:rFonts w:hint="eastAsia" w:ascii="黑体" w:hAnsi="宋体" w:eastAsia="黑体" w:cs="黑体"/>
                <w:b/>
                <w:bCs/>
                <w:i w:val="0"/>
                <w:iCs w:val="0"/>
                <w:color w:val="auto"/>
                <w:sz w:val="21"/>
                <w:szCs w:val="21"/>
                <w:u w:val="none"/>
              </w:rPr>
            </w:pPr>
            <w:r>
              <w:rPr>
                <w:rFonts w:hint="eastAsia" w:ascii="宋体" w:hAnsi="宋体" w:eastAsia="宋体" w:cs="宋体"/>
                <w:b/>
                <w:bCs/>
                <w:i w:val="0"/>
                <w:iCs w:val="0"/>
                <w:caps w:val="0"/>
                <w:color w:val="auto"/>
                <w:spacing w:val="0"/>
                <w:sz w:val="40"/>
                <w:szCs w:val="40"/>
                <w:lang w:eastAsia="zh-CN"/>
              </w:rPr>
              <w:t>吉安县</w:t>
            </w:r>
            <w:r>
              <w:rPr>
                <w:rFonts w:hint="eastAsia" w:cs="宋体"/>
                <w:b/>
                <w:bCs/>
                <w:i w:val="0"/>
                <w:iCs w:val="0"/>
                <w:caps w:val="0"/>
                <w:color w:val="auto"/>
                <w:spacing w:val="0"/>
                <w:sz w:val="40"/>
                <w:szCs w:val="40"/>
                <w:lang w:eastAsia="zh-CN"/>
              </w:rPr>
              <w:t>2026年</w:t>
            </w:r>
            <w:r>
              <w:rPr>
                <w:rFonts w:hint="eastAsia" w:ascii="宋体" w:hAnsi="宋体" w:eastAsia="宋体" w:cs="宋体"/>
                <w:b/>
                <w:bCs/>
                <w:i w:val="0"/>
                <w:iCs w:val="0"/>
                <w:caps w:val="0"/>
                <w:color w:val="auto"/>
                <w:spacing w:val="0"/>
                <w:sz w:val="40"/>
                <w:szCs w:val="40"/>
                <w:lang w:eastAsia="zh-CN"/>
              </w:rPr>
              <w:t>非免疫规划疫苗遴选</w:t>
            </w:r>
          </w:p>
        </w:tc>
      </w:tr>
      <w:tr w14:paraId="78F6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3" w:type="dxa"/>
            <w:gridSpan w:val="2"/>
            <w:tcBorders>
              <w:top w:val="single" w:color="000000" w:sz="4" w:space="0"/>
              <w:left w:val="single" w:color="000000" w:sz="4" w:space="0"/>
              <w:bottom w:val="single" w:color="000000" w:sz="4" w:space="0"/>
              <w:right w:val="single" w:color="000000" w:sz="4" w:space="0"/>
            </w:tcBorders>
            <w:noWrap/>
            <w:vAlign w:val="center"/>
          </w:tcPr>
          <w:p w14:paraId="1B4DCE9F">
            <w:pPr>
              <w:keepNext w:val="0"/>
              <w:keepLines w:val="0"/>
              <w:pageBreakBefore w:val="0"/>
              <w:widowControl/>
              <w:suppressLineNumbers w:val="0"/>
              <w:kinsoku/>
              <w:wordWrap/>
              <w:overflowPunct/>
              <w:topLinePunct w:val="0"/>
              <w:autoSpaceDE/>
              <w:autoSpaceDN/>
              <w:bidi w:val="0"/>
              <w:adjustRightInd w:val="0"/>
              <w:snapToGrid/>
              <w:jc w:val="both"/>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18"/>
                <w:szCs w:val="18"/>
                <w:u w:val="none"/>
                <w:lang w:val="en-US" w:eastAsia="zh-CN" w:bidi="ar"/>
              </w:rPr>
              <w:t>疫苗目录序号：</w:t>
            </w:r>
          </w:p>
        </w:tc>
        <w:tc>
          <w:tcPr>
            <w:tcW w:w="4099" w:type="dxa"/>
            <w:gridSpan w:val="2"/>
            <w:tcBorders>
              <w:top w:val="single" w:color="000000" w:sz="4" w:space="0"/>
              <w:left w:val="single" w:color="000000" w:sz="4" w:space="0"/>
              <w:bottom w:val="single" w:color="000000" w:sz="4" w:space="0"/>
              <w:right w:val="single" w:color="000000" w:sz="4" w:space="0"/>
            </w:tcBorders>
            <w:noWrap/>
            <w:vAlign w:val="center"/>
          </w:tcPr>
          <w:p w14:paraId="2DFDEE96">
            <w:pPr>
              <w:keepNext w:val="0"/>
              <w:keepLines w:val="0"/>
              <w:pageBreakBefore w:val="0"/>
              <w:kinsoku/>
              <w:wordWrap/>
              <w:overflowPunct/>
              <w:topLinePunct w:val="0"/>
              <w:autoSpaceDE/>
              <w:autoSpaceDN/>
              <w:bidi w:val="0"/>
              <w:adjustRightInd w:val="0"/>
              <w:snapToGrid/>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18"/>
                <w:szCs w:val="18"/>
                <w:u w:val="none"/>
                <w:lang w:val="en-US" w:eastAsia="zh-CN" w:bidi="ar"/>
              </w:rPr>
              <w:t>疫苗名称：</w:t>
            </w:r>
          </w:p>
        </w:tc>
        <w:tc>
          <w:tcPr>
            <w:tcW w:w="4120" w:type="dxa"/>
            <w:gridSpan w:val="2"/>
            <w:tcBorders>
              <w:top w:val="single" w:color="000000" w:sz="4" w:space="0"/>
              <w:left w:val="single" w:color="000000" w:sz="4" w:space="0"/>
              <w:bottom w:val="single" w:color="000000" w:sz="4" w:space="0"/>
              <w:right w:val="single" w:color="000000" w:sz="4" w:space="0"/>
            </w:tcBorders>
            <w:noWrap/>
            <w:vAlign w:val="center"/>
          </w:tcPr>
          <w:p w14:paraId="0678B1D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18"/>
                <w:szCs w:val="18"/>
                <w:u w:val="none"/>
                <w:lang w:val="en-US" w:eastAsia="zh-CN" w:bidi="ar"/>
              </w:rPr>
              <w:t>申报产品生产（代理）企业名称（公章）：</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7278617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18"/>
                <w:szCs w:val="18"/>
                <w:u w:val="none"/>
                <w:lang w:val="en-US" w:eastAsia="zh-CN" w:bidi="ar"/>
              </w:rPr>
              <w:t>申报日期：</w:t>
            </w:r>
          </w:p>
        </w:tc>
      </w:tr>
      <w:tr w14:paraId="3054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8B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snapToGrid w:val="0"/>
                <w:color w:val="auto"/>
                <w:kern w:val="0"/>
                <w:sz w:val="21"/>
                <w:szCs w:val="21"/>
                <w:u w:val="none"/>
                <w:lang w:val="en-US" w:eastAsia="zh-CN" w:bidi="ar"/>
              </w:rPr>
              <w:t>项  目</w:t>
            </w:r>
          </w:p>
        </w:tc>
        <w:tc>
          <w:tcPr>
            <w:tcW w:w="84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8E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snapToGrid w:val="0"/>
                <w:color w:val="auto"/>
                <w:kern w:val="0"/>
                <w:sz w:val="21"/>
                <w:szCs w:val="21"/>
                <w:u w:val="none"/>
                <w:lang w:val="en-US" w:eastAsia="zh-CN" w:bidi="ar"/>
              </w:rPr>
              <w:t>子项目</w:t>
            </w:r>
          </w:p>
        </w:tc>
        <w:tc>
          <w:tcPr>
            <w:tcW w:w="3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5D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snapToGrid w:val="0"/>
                <w:color w:val="auto"/>
                <w:kern w:val="0"/>
                <w:sz w:val="21"/>
                <w:szCs w:val="21"/>
                <w:u w:val="none"/>
                <w:lang w:val="en-US" w:eastAsia="zh-CN" w:bidi="ar"/>
              </w:rPr>
              <w:t>佐证资料是否提供</w:t>
            </w:r>
          </w:p>
        </w:tc>
      </w:tr>
      <w:tr w14:paraId="0255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restart"/>
            <w:tcBorders>
              <w:top w:val="single" w:color="000000" w:sz="4" w:space="0"/>
              <w:left w:val="single" w:color="000000" w:sz="4" w:space="0"/>
              <w:bottom w:val="single" w:color="000000" w:sz="4" w:space="0"/>
              <w:right w:val="single" w:color="000000" w:sz="4" w:space="0"/>
            </w:tcBorders>
            <w:noWrap/>
            <w:vAlign w:val="center"/>
          </w:tcPr>
          <w:p w14:paraId="5BFA23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质量部分</w:t>
            </w: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0ED8ABC9">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免疫源性</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116B4B5B">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根据疫苗厂商提供的产品免疫源性证明材料进行评定。要求免疫源性好，效价达到或高于国家药典标准。</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5EBE093C">
            <w:pPr>
              <w:jc w:val="center"/>
              <w:rPr>
                <w:rFonts w:hint="eastAsia" w:ascii="仿宋" w:hAnsi="仿宋" w:eastAsia="仿宋" w:cs="仿宋"/>
                <w:color w:val="auto"/>
                <w:sz w:val="22"/>
                <w:szCs w:val="28"/>
              </w:rPr>
            </w:pPr>
            <w:r>
              <w:rPr>
                <w:rFonts w:hint="eastAsia" w:ascii="仿宋" w:hAnsi="仿宋" w:eastAsia="仿宋" w:cs="仿宋"/>
                <w:color w:val="auto"/>
                <w:sz w:val="22"/>
                <w:szCs w:val="28"/>
                <w:lang w:val="en-US" w:eastAsia="zh-CN"/>
              </w:rPr>
              <w:t>是（  ）  否（  ）</w:t>
            </w:r>
          </w:p>
        </w:tc>
      </w:tr>
      <w:tr w14:paraId="6481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continue"/>
            <w:tcBorders>
              <w:left w:val="single" w:color="000000" w:sz="4" w:space="0"/>
              <w:right w:val="single" w:color="000000" w:sz="4" w:space="0"/>
            </w:tcBorders>
            <w:noWrap/>
            <w:vAlign w:val="center"/>
          </w:tcPr>
          <w:p w14:paraId="5C510B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5B1812A2">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免疫成功率</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1688B693">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根据疫苗厂商提供的产品免疫成功率、保护抗体产生速度的证明材料进行评定。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73FB2B4C">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是（  ）  否（  ）</w:t>
            </w:r>
          </w:p>
        </w:tc>
      </w:tr>
      <w:tr w14:paraId="621E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continue"/>
            <w:tcBorders>
              <w:left w:val="single" w:color="000000" w:sz="4" w:space="0"/>
              <w:right w:val="single" w:color="000000" w:sz="4" w:space="0"/>
            </w:tcBorders>
            <w:noWrap/>
            <w:vAlign w:val="center"/>
          </w:tcPr>
          <w:p w14:paraId="22EB73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4E77BFFF">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副反应发生率</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0E30CDB8">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根据疫苗厂商提供的产品副反应发生证明材料进行评定。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5CBFF783">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是（  ）  否（  ）</w:t>
            </w:r>
          </w:p>
        </w:tc>
      </w:tr>
      <w:tr w14:paraId="1A1A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continue"/>
            <w:tcBorders>
              <w:left w:val="single" w:color="000000" w:sz="4" w:space="0"/>
              <w:right w:val="single" w:color="000000" w:sz="4" w:space="0"/>
            </w:tcBorders>
            <w:noWrap/>
            <w:vAlign w:val="center"/>
          </w:tcPr>
          <w:p w14:paraId="270E88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63BF83EF">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残留物含量</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75BB51F5">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根据疫苗厂商提供的产品残留物（包括血清蛋白、内毒素、DNA等）含量检测证明材料进行评定。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364266B5">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是（  ）  否（  ）</w:t>
            </w:r>
          </w:p>
        </w:tc>
      </w:tr>
      <w:tr w14:paraId="321C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continue"/>
            <w:tcBorders>
              <w:left w:val="single" w:color="000000" w:sz="4" w:space="0"/>
              <w:right w:val="single" w:color="000000" w:sz="4" w:space="0"/>
            </w:tcBorders>
            <w:noWrap/>
            <w:vAlign w:val="center"/>
          </w:tcPr>
          <w:p w14:paraId="6F0AF9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5901A2D7">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供应量及市场占有份额</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4B9B5025">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根据疫苗厂商提供的近三个年度产品在国内的供应量及市场占有份额大小资料进行评定。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14F10550">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是（  ）  否（  ）</w:t>
            </w:r>
          </w:p>
        </w:tc>
      </w:tr>
      <w:tr w14:paraId="393A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9" w:type="dxa"/>
            <w:vMerge w:val="continue"/>
            <w:tcBorders>
              <w:left w:val="single" w:color="000000" w:sz="4" w:space="0"/>
              <w:right w:val="single" w:color="000000" w:sz="4" w:space="0"/>
            </w:tcBorders>
            <w:noWrap/>
            <w:vAlign w:val="center"/>
          </w:tcPr>
          <w:p w14:paraId="6D1A65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2FD21472">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疫苗专用标识</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29DB6B1C">
            <w:pP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根据疫苗产品专用标识（指区别与其他产品及本产品其他个体的独立性标识，如条形码、防伪码等）的标注情况进行评定。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01745BC7">
            <w:pPr>
              <w:jc w:val="center"/>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是（  ）  否（  ）</w:t>
            </w:r>
          </w:p>
        </w:tc>
      </w:tr>
      <w:tr w14:paraId="21D8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9" w:type="dxa"/>
            <w:vMerge w:val="restart"/>
            <w:tcBorders>
              <w:top w:val="single" w:color="000000" w:sz="4" w:space="0"/>
              <w:left w:val="single" w:color="000000" w:sz="4" w:space="0"/>
              <w:right w:val="single" w:color="000000" w:sz="4" w:space="0"/>
            </w:tcBorders>
            <w:noWrap/>
            <w:vAlign w:val="center"/>
          </w:tcPr>
          <w:p w14:paraId="5D45D8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服务及其他</w:t>
            </w: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1B3361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服务能力</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1C09FB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根据疫苗厂商提供的资料进行评定。要求当地有生产企业或集团性质的直属员工进行售后服务。</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07C073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是（  ）  否（  ）</w:t>
            </w:r>
          </w:p>
        </w:tc>
      </w:tr>
      <w:tr w14:paraId="0E2C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9" w:type="dxa"/>
            <w:vMerge w:val="continue"/>
            <w:tcBorders>
              <w:left w:val="single" w:color="000000" w:sz="4" w:space="0"/>
              <w:right w:val="single" w:color="000000" w:sz="4" w:space="0"/>
            </w:tcBorders>
            <w:noWrap/>
            <w:vAlign w:val="center"/>
          </w:tcPr>
          <w:p w14:paraId="3F79DE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7DD018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产品优先供应本地</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7A9EE9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根据疫苗厂商的承诺和既往实际执行情况进行评分。</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379EFD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0CB1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839" w:type="dxa"/>
            <w:vMerge w:val="continue"/>
            <w:tcBorders>
              <w:left w:val="single" w:color="000000" w:sz="4" w:space="0"/>
              <w:right w:val="single" w:color="000000" w:sz="4" w:space="0"/>
            </w:tcBorders>
            <w:noWrap/>
            <w:vAlign w:val="center"/>
          </w:tcPr>
          <w:p w14:paraId="550095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color w:val="auto"/>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23D958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培训和技术支持</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4BA36D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根据疫苗厂商的承诺和既往实际执行情况进行评定。</w:t>
            </w:r>
          </w:p>
          <w:p w14:paraId="6B1615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（1）有协助开展培训和技术支持方面的承诺；</w:t>
            </w:r>
          </w:p>
          <w:p w14:paraId="0A3518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（2）曾开展协助其他疾控机构培训和技术支持业务的；</w:t>
            </w:r>
          </w:p>
          <w:p w14:paraId="197A8D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（3）曾协助吉安县疾控中心开展培训和技术支持业务的。</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72951B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49DF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839" w:type="dxa"/>
            <w:vMerge w:val="continue"/>
            <w:tcBorders>
              <w:left w:val="single" w:color="000000" w:sz="4" w:space="0"/>
              <w:right w:val="single" w:color="000000" w:sz="4" w:space="0"/>
            </w:tcBorders>
            <w:noWrap/>
            <w:vAlign w:val="center"/>
          </w:tcPr>
          <w:p w14:paraId="394A36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color w:val="auto"/>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5C1783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异常反应处置的响应</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1BDD93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根据疫苗厂商的承诺和既往实际执行情况（有证明资料）进行评定。要求对发生的异常反应事件，能够及时积极,处理效果好。</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7C9C9E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3D4B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839" w:type="dxa"/>
            <w:vMerge w:val="continue"/>
            <w:tcBorders>
              <w:left w:val="single" w:color="000000" w:sz="4" w:space="0"/>
              <w:right w:val="single" w:color="000000" w:sz="4" w:space="0"/>
            </w:tcBorders>
            <w:noWrap/>
            <w:vAlign w:val="center"/>
          </w:tcPr>
          <w:p w14:paraId="0D139B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color w:val="auto"/>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4FC0AF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冷链配送</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1BFB9E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根据疫苗厂商的配送条件和既往实际执行情况进行评定。</w:t>
            </w:r>
          </w:p>
          <w:p w14:paraId="6C8851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（1）有完整的冷链运输、储存能力；</w:t>
            </w:r>
          </w:p>
          <w:p w14:paraId="05C74D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（2）有具体的冷链管理、监测制度；</w:t>
            </w:r>
          </w:p>
          <w:p w14:paraId="66C5CE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（3）提供规范的全程冷链监测记录。</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064C5C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7B46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839" w:type="dxa"/>
            <w:vMerge w:val="continue"/>
            <w:tcBorders>
              <w:left w:val="single" w:color="000000" w:sz="4" w:space="0"/>
              <w:right w:val="single" w:color="000000" w:sz="4" w:space="0"/>
            </w:tcBorders>
            <w:noWrap/>
            <w:vAlign w:val="center"/>
          </w:tcPr>
          <w:p w14:paraId="61F99D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color w:val="auto"/>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647650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配送工作管理</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54CC69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根据疫苗厂商提供的承诺、实际执行情况评定。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62F38E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6AD1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839" w:type="dxa"/>
            <w:vMerge w:val="continue"/>
            <w:tcBorders>
              <w:left w:val="single" w:color="000000" w:sz="4" w:space="0"/>
              <w:right w:val="single" w:color="000000" w:sz="4" w:space="0"/>
            </w:tcBorders>
            <w:noWrap/>
            <w:vAlign w:val="center"/>
          </w:tcPr>
          <w:p w14:paraId="3EBD60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color w:val="auto"/>
              </w:rPr>
            </w:pP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2F1718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履约情况</w:t>
            </w: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496A31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根据疫苗厂商的承诺和既往实际执行情况及服务情况进行评定。</w:t>
            </w: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28C24F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是（  ）  否（  ）</w:t>
            </w:r>
          </w:p>
        </w:tc>
      </w:tr>
      <w:tr w14:paraId="695A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39" w:type="dxa"/>
            <w:tcBorders>
              <w:top w:val="single" w:color="000000" w:sz="4" w:space="0"/>
              <w:left w:val="single" w:color="000000" w:sz="4" w:space="0"/>
              <w:bottom w:val="single" w:color="000000" w:sz="4" w:space="0"/>
              <w:right w:val="single" w:color="000000" w:sz="4" w:space="0"/>
            </w:tcBorders>
            <w:noWrap/>
            <w:vAlign w:val="center"/>
          </w:tcPr>
          <w:p w14:paraId="5F752E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价  格</w:t>
            </w:r>
          </w:p>
        </w:tc>
        <w:tc>
          <w:tcPr>
            <w:tcW w:w="1627" w:type="dxa"/>
            <w:gridSpan w:val="2"/>
            <w:tcBorders>
              <w:top w:val="single" w:color="000000" w:sz="4" w:space="0"/>
              <w:left w:val="single" w:color="000000" w:sz="4" w:space="0"/>
              <w:bottom w:val="single" w:color="000000" w:sz="4" w:space="0"/>
              <w:right w:val="single" w:color="000000" w:sz="4" w:space="0"/>
            </w:tcBorders>
            <w:noWrap/>
            <w:vAlign w:val="center"/>
          </w:tcPr>
          <w:p w14:paraId="1724B100">
            <w:pPr>
              <w:keepNext w:val="0"/>
              <w:keepLines w:val="0"/>
              <w:pageBreakBefore w:val="0"/>
              <w:kinsoku/>
              <w:wordWrap/>
              <w:overflowPunct/>
              <w:topLinePunct w:val="0"/>
              <w:autoSpaceDE/>
              <w:autoSpaceDN/>
              <w:bidi w:val="0"/>
              <w:adjustRightInd w:val="0"/>
              <w:snapToGrid/>
              <w:jc w:val="center"/>
              <w:rPr>
                <w:rFonts w:hint="eastAsia" w:ascii="仿宋" w:hAnsi="仿宋" w:eastAsia="仿宋" w:cs="仿宋"/>
                <w:i w:val="0"/>
                <w:iCs w:val="0"/>
                <w:color w:val="auto"/>
                <w:sz w:val="22"/>
                <w:szCs w:val="22"/>
                <w:u w:val="none"/>
              </w:rPr>
            </w:pPr>
          </w:p>
        </w:tc>
        <w:tc>
          <w:tcPr>
            <w:tcW w:w="6843" w:type="dxa"/>
            <w:gridSpan w:val="2"/>
            <w:tcBorders>
              <w:top w:val="single" w:color="000000" w:sz="4" w:space="0"/>
              <w:left w:val="single" w:color="000000" w:sz="4" w:space="0"/>
              <w:bottom w:val="single" w:color="000000" w:sz="4" w:space="0"/>
              <w:right w:val="single" w:color="000000" w:sz="4" w:space="0"/>
            </w:tcBorders>
            <w:noWrap/>
            <w:vAlign w:val="center"/>
          </w:tcPr>
          <w:p w14:paraId="4F365954">
            <w:pPr>
              <w:keepNext w:val="0"/>
              <w:keepLines w:val="0"/>
              <w:pageBreakBefore w:val="0"/>
              <w:kinsoku/>
              <w:wordWrap/>
              <w:overflowPunct/>
              <w:topLinePunct w:val="0"/>
              <w:autoSpaceDE/>
              <w:autoSpaceDN/>
              <w:bidi w:val="0"/>
              <w:adjustRightInd w:val="0"/>
              <w:snapToGrid/>
              <w:jc w:val="center"/>
              <w:rPr>
                <w:rFonts w:hint="eastAsia" w:ascii="仿宋" w:hAnsi="仿宋" w:eastAsia="仿宋" w:cs="仿宋"/>
                <w:i w:val="0"/>
                <w:iCs w:val="0"/>
                <w:color w:val="auto"/>
                <w:sz w:val="22"/>
                <w:szCs w:val="22"/>
                <w:u w:val="none"/>
              </w:rPr>
            </w:pPr>
          </w:p>
        </w:tc>
        <w:tc>
          <w:tcPr>
            <w:tcW w:w="3627" w:type="dxa"/>
            <w:gridSpan w:val="2"/>
            <w:tcBorders>
              <w:top w:val="single" w:color="000000" w:sz="4" w:space="0"/>
              <w:left w:val="single" w:color="000000" w:sz="4" w:space="0"/>
              <w:bottom w:val="single" w:color="000000" w:sz="4" w:space="0"/>
              <w:right w:val="single" w:color="000000" w:sz="4" w:space="0"/>
            </w:tcBorders>
            <w:noWrap/>
            <w:vAlign w:val="center"/>
          </w:tcPr>
          <w:p w14:paraId="76F542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2"/>
                <w:szCs w:val="22"/>
                <w:u w:val="none"/>
                <w:lang w:val="en-US" w:eastAsia="zh-CN" w:bidi="ar"/>
              </w:rPr>
              <w:t>报价：      %</w:t>
            </w:r>
          </w:p>
        </w:tc>
      </w:tr>
    </w:tbl>
    <w:p w14:paraId="498EBD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right="0"/>
        <w:jc w:val="both"/>
        <w:textAlignment w:val="auto"/>
        <w:rPr>
          <w:rFonts w:hint="default" w:ascii="仿宋" w:hAnsi="仿宋" w:eastAsia="仿宋" w:cs="仿宋"/>
          <w:i w:val="0"/>
          <w:iCs w:val="0"/>
          <w:caps w:val="0"/>
          <w:color w:val="auto"/>
          <w:spacing w:val="15"/>
          <w:kern w:val="0"/>
          <w:sz w:val="24"/>
          <w:szCs w:val="24"/>
          <w:shd w:val="clear" w:fill="FFFFFF"/>
          <w:lang w:val="en-US" w:eastAsia="zh-CN" w:bidi="ar"/>
        </w:rPr>
      </w:pPr>
      <w:r>
        <w:rPr>
          <w:rFonts w:hint="eastAsia" w:ascii="仿宋" w:hAnsi="仿宋" w:eastAsia="仿宋" w:cs="仿宋"/>
          <w:i w:val="0"/>
          <w:iCs w:val="0"/>
          <w:caps w:val="0"/>
          <w:color w:val="auto"/>
          <w:spacing w:val="15"/>
          <w:kern w:val="0"/>
          <w:sz w:val="24"/>
          <w:szCs w:val="24"/>
          <w:shd w:val="clear" w:fill="FFFFFF"/>
          <w:lang w:val="en-US" w:eastAsia="zh-CN" w:bidi="ar"/>
        </w:rPr>
        <w:t>备注：</w:t>
      </w:r>
      <w:r>
        <w:rPr>
          <w:rFonts w:hint="eastAsia" w:ascii="仿宋" w:hAnsi="仿宋" w:eastAsia="仿宋" w:cs="仿宋"/>
          <w:i w:val="0"/>
          <w:iCs w:val="0"/>
          <w:caps w:val="0"/>
          <w:color w:val="auto"/>
          <w:spacing w:val="0"/>
          <w:sz w:val="24"/>
          <w:szCs w:val="24"/>
          <w:shd w:val="clear" w:fill="FFFFFF"/>
        </w:rPr>
        <w:t>疫苗</w:t>
      </w:r>
      <w:r>
        <w:rPr>
          <w:rFonts w:hint="eastAsia" w:ascii="仿宋" w:hAnsi="仿宋" w:eastAsia="仿宋" w:cs="仿宋"/>
          <w:i w:val="0"/>
          <w:iCs w:val="0"/>
          <w:caps w:val="0"/>
          <w:color w:val="auto"/>
          <w:spacing w:val="0"/>
          <w:sz w:val="24"/>
          <w:szCs w:val="24"/>
          <w:shd w:val="clear" w:fill="FFFFFF"/>
          <w:lang w:val="en-US" w:eastAsia="zh-CN"/>
        </w:rPr>
        <w:t>单价</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以折扣率进行报价</w:t>
      </w:r>
      <w:r>
        <w:rPr>
          <w:rFonts w:hint="eastAsia" w:ascii="仿宋" w:hAnsi="仿宋" w:eastAsia="仿宋" w:cs="仿宋"/>
          <w:i w:val="0"/>
          <w:iCs w:val="0"/>
          <w:caps w:val="0"/>
          <w:color w:val="auto"/>
          <w:spacing w:val="0"/>
          <w:sz w:val="24"/>
          <w:szCs w:val="24"/>
          <w:shd w:val="clear" w:fill="FFFFFF"/>
        </w:rPr>
        <w:t>，含税费</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报价不得超过100%。结算价格=</w:t>
      </w:r>
      <w:r>
        <w:rPr>
          <w:rFonts w:hint="eastAsia" w:ascii="仿宋" w:hAnsi="仿宋" w:eastAsia="仿宋" w:cs="仿宋"/>
          <w:i w:val="0"/>
          <w:iCs w:val="0"/>
          <w:caps w:val="0"/>
          <w:color w:val="auto"/>
          <w:spacing w:val="0"/>
          <w:sz w:val="24"/>
          <w:szCs w:val="24"/>
          <w:shd w:val="clear" w:fill="FFFFFF"/>
        </w:rPr>
        <w:t>省级已公示的单价</w:t>
      </w:r>
      <w:r>
        <w:rPr>
          <w:rFonts w:hint="eastAsia" w:ascii="仿宋" w:hAnsi="仿宋" w:eastAsia="仿宋" w:cs="仿宋"/>
          <w:i w:val="0"/>
          <w:iCs w:val="0"/>
          <w:caps w:val="0"/>
          <w:color w:val="auto"/>
          <w:spacing w:val="0"/>
          <w:sz w:val="24"/>
          <w:szCs w:val="24"/>
          <w:shd w:val="clear" w:fill="FFFFFF"/>
          <w:lang w:val="en-US" w:eastAsia="zh-CN"/>
        </w:rPr>
        <w:t>*单价折扣率报价。折扣报价采取四舍五入法，保留小数点后两位。例如：投标人单价折扣率报价95折，即单价折扣率报价为“95.00%”</w:t>
      </w:r>
      <w:r>
        <w:rPr>
          <w:rFonts w:hint="eastAsia" w:ascii="仿宋" w:hAnsi="仿宋" w:eastAsia="仿宋" w:cs="仿宋"/>
          <w:i w:val="0"/>
          <w:iCs w:val="0"/>
          <w:caps w:val="0"/>
          <w:color w:val="auto"/>
          <w:spacing w:val="0"/>
          <w:sz w:val="24"/>
          <w:szCs w:val="24"/>
          <w:shd w:val="clear" w:fill="FFFFFF"/>
        </w:rPr>
        <w:t>）</w:t>
      </w:r>
    </w:p>
    <w:p w14:paraId="5086F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p>
    <w:bookmarkEnd w:id="0"/>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5D97"/>
    <w:rsid w:val="06325D97"/>
    <w:rsid w:val="07427A91"/>
    <w:rsid w:val="5F922081"/>
    <w:rsid w:val="6A557981"/>
    <w:rsid w:val="7205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560" w:lineRule="exact"/>
      <w:outlineLvl w:val="3"/>
    </w:pPr>
    <w:rPr>
      <w:rFonts w:ascii="Arial" w:hAnsi="Arial"/>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2205</Words>
  <Characters>2242</Characters>
  <Lines>0</Lines>
  <Paragraphs>0</Paragraphs>
  <TotalTime>0</TotalTime>
  <ScaleCrop>false</ScaleCrop>
  <LinksUpToDate>false</LinksUpToDate>
  <CharactersWithSpaces>2330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2026-01-27T10:05:00Z</dcterms:created>
  <dc:creator>taihua</dc:creator>
  <cp:lastModifiedBy>taihua</cp:lastModifiedBy>
  <cp:lastPrinted>2026-01-29T02:30:51Z</cp:lastPrinted>
  <dcterms:modified xsi:type="dcterms:W3CDTF">2026-01-29T02:30:54Z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6F360D7061EC47B09A23ACED90817FA4_11</vt:lpwstr>
  </property>
  <property fmtid="{D5CDD505-2E9C-101B-9397-08002B2CF9AE}" pid="4" name="KSOTemplateDocerSaveRecord">
    <vt:lpwstr>eyJoZGlkIjoiOGUzOTM5YTEwNWMwY2I2NjEyMzliN2ExZDQxZmViODUiLCJ1c2VySWQiOiIyNjc4NDAzNDkifQ==</vt:lpwstr>
  </property>
</Properties>
</file>