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jc w:val="center"/>
        <w:rPr>
          <w:rFonts w:hint="eastAsia" w:ascii="仿宋_GB2312" w:hAnsi="仿宋_GB2312" w:eastAsia="仿宋_GB2312" w:cs="仿宋_GB2312"/>
          <w:sz w:val="30"/>
          <w:szCs w:val="30"/>
        </w:rPr>
      </w:pPr>
      <w:r>
        <w:rPr>
          <w:rFonts w:hint="eastAsia" w:ascii="方正小标宋简体" w:hAnsi="方正小标宋简体" w:eastAsia="方正小标宋简体" w:cs="方正小标宋简体"/>
          <w:sz w:val="36"/>
          <w:szCs w:val="36"/>
          <w:lang w:eastAsia="zh-CN"/>
        </w:rPr>
        <w:t>鹰潭一八四医院住院部高压配电房10千伏开关柜维修（二次）项目询价</w:t>
      </w:r>
      <w:bookmarkStart w:id="0" w:name="_GoBack"/>
      <w:bookmarkEnd w:id="0"/>
      <w:r>
        <w:rPr>
          <w:rFonts w:hint="eastAsia" w:ascii="方正小标宋简体" w:hAnsi="方正小标宋简体" w:eastAsia="方正小标宋简体" w:cs="方正小标宋简体"/>
          <w:sz w:val="36"/>
          <w:szCs w:val="36"/>
          <w:lang w:eastAsia="zh-CN"/>
        </w:rPr>
        <w:t>公告</w:t>
      </w:r>
    </w:p>
    <w:p w14:paraId="4857F56A">
      <w:pPr>
        <w:numPr>
          <w:ilvl w:val="0"/>
          <w:numId w:val="0"/>
        </w:numPr>
        <w:ind w:firstLine="560" w:firstLineChars="20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一、基本情况</w:t>
      </w:r>
    </w:p>
    <w:p w14:paraId="07B2344A">
      <w:pPr>
        <w:numPr>
          <w:ilvl w:val="0"/>
          <w:numId w:val="0"/>
        </w:num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项目名称：住院部高压配电房10千伏开关柜维修（二次）</w:t>
      </w:r>
    </w:p>
    <w:p w14:paraId="01A606FE">
      <w:pPr>
        <w:numPr>
          <w:ilvl w:val="0"/>
          <w:numId w:val="0"/>
        </w:numPr>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项目编号：</w:t>
      </w:r>
      <w:r>
        <w:rPr>
          <w:rFonts w:hint="eastAsia" w:ascii="仿宋_GB2312" w:hAnsi="仿宋_GB2312" w:eastAsia="仿宋_GB2312" w:cs="仿宋_GB2312"/>
          <w:sz w:val="30"/>
          <w:szCs w:val="30"/>
          <w:highlight w:val="none"/>
          <w:lang w:val="en-US" w:eastAsia="zh-CN"/>
        </w:rPr>
        <w:t>RTYL-184YY-023</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49B02D75">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lang w:val="en-US" w:eastAsia="zh-CN"/>
        </w:rPr>
        <w:t>共26650元（含税及设备运费、安装、调试费）</w:t>
      </w:r>
    </w:p>
    <w:p w14:paraId="12A3388E">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5.质保期：所有更换的配件质保1年</w:t>
      </w:r>
    </w:p>
    <w:p w14:paraId="3ADE8948">
      <w:pPr>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本招标项目为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个标段</w:t>
      </w:r>
    </w:p>
    <w:p w14:paraId="7712D0A8">
      <w:pPr>
        <w:numPr>
          <w:ilvl w:val="0"/>
          <w:numId w:val="0"/>
        </w:num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kern w:val="2"/>
          <w:sz w:val="30"/>
          <w:szCs w:val="30"/>
          <w:lang w:val="en-US" w:eastAsia="zh-CN" w:bidi="ar-SA"/>
        </w:rPr>
        <w:t>二、</w:t>
      </w:r>
      <w:r>
        <w:rPr>
          <w:rFonts w:hint="eastAsia" w:ascii="仿宋_GB2312" w:hAnsi="仿宋_GB2312" w:eastAsia="仿宋_GB2312" w:cs="仿宋_GB2312"/>
          <w:b/>
          <w:bCs/>
          <w:sz w:val="30"/>
          <w:szCs w:val="30"/>
          <w:lang w:eastAsia="zh-CN"/>
        </w:rPr>
        <w:t>技术参数</w:t>
      </w:r>
    </w:p>
    <w:tbl>
      <w:tblPr>
        <w:tblStyle w:val="4"/>
        <w:tblpPr w:leftFromText="180" w:rightFromText="180" w:vertAnchor="text" w:horzAnchor="page" w:tblpXSpec="center" w:tblpY="766"/>
        <w:tblOverlap w:val="never"/>
        <w:tblW w:w="43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1693"/>
        <w:gridCol w:w="1889"/>
        <w:gridCol w:w="1000"/>
        <w:gridCol w:w="1093"/>
        <w:gridCol w:w="911"/>
      </w:tblGrid>
      <w:tr w14:paraId="4337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24C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序号    </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DA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1281" w:type="pct"/>
            <w:tcBorders>
              <w:top w:val="single" w:color="000000" w:sz="4" w:space="0"/>
              <w:left w:val="nil"/>
              <w:bottom w:val="single" w:color="000000" w:sz="4" w:space="0"/>
              <w:right w:val="single" w:color="000000" w:sz="4" w:space="0"/>
            </w:tcBorders>
            <w:shd w:val="clear" w:color="auto" w:fill="auto"/>
            <w:vAlign w:val="center"/>
          </w:tcPr>
          <w:p w14:paraId="356EF7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216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C6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DC8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1DE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B55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0FE8">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微机保护装置</w:t>
            </w:r>
          </w:p>
        </w:tc>
        <w:tc>
          <w:tcPr>
            <w:tcW w:w="1281" w:type="pct"/>
            <w:tcBorders>
              <w:top w:val="single" w:color="000000" w:sz="4" w:space="0"/>
              <w:left w:val="nil"/>
              <w:bottom w:val="single" w:color="000000" w:sz="4" w:space="0"/>
              <w:right w:val="single" w:color="000000" w:sz="4" w:space="0"/>
            </w:tcBorders>
            <w:shd w:val="clear" w:color="auto" w:fill="auto"/>
            <w:vAlign w:val="center"/>
          </w:tcPr>
          <w:p w14:paraId="400A4AF0">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CRN-2000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97E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22A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7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B53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597E">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2</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9099">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多功能数显表</w:t>
            </w:r>
          </w:p>
        </w:tc>
        <w:tc>
          <w:tcPr>
            <w:tcW w:w="1281" w:type="pct"/>
            <w:tcBorders>
              <w:top w:val="single" w:color="000000" w:sz="4" w:space="0"/>
              <w:left w:val="nil"/>
              <w:bottom w:val="single" w:color="000000" w:sz="4" w:space="0"/>
              <w:right w:val="nil"/>
            </w:tcBorders>
            <w:shd w:val="clear" w:color="auto" w:fill="auto"/>
            <w:vAlign w:val="center"/>
          </w:tcPr>
          <w:p w14:paraId="7F6917A6">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LX330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499B">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046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FE0B">
            <w:pPr>
              <w:jc w:val="center"/>
              <w:rPr>
                <w:rFonts w:hint="eastAsia" w:ascii="微软雅黑" w:hAnsi="微软雅黑" w:eastAsia="微软雅黑" w:cs="微软雅黑"/>
                <w:i w:val="0"/>
                <w:iCs w:val="0"/>
                <w:color w:val="000000"/>
                <w:sz w:val="20"/>
                <w:szCs w:val="20"/>
                <w:u w:val="none"/>
              </w:rPr>
            </w:pPr>
          </w:p>
        </w:tc>
      </w:tr>
      <w:tr w14:paraId="794E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B83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3</w:t>
            </w:r>
          </w:p>
        </w:tc>
        <w:tc>
          <w:tcPr>
            <w:tcW w:w="1148" w:type="pct"/>
            <w:tcBorders>
              <w:top w:val="single" w:color="000000" w:sz="4" w:space="0"/>
              <w:left w:val="single" w:color="000000" w:sz="4" w:space="0"/>
              <w:bottom w:val="single" w:color="auto" w:sz="4" w:space="0"/>
              <w:right w:val="single" w:color="000000" w:sz="4" w:space="0"/>
            </w:tcBorders>
            <w:shd w:val="clear" w:color="auto" w:fill="auto"/>
            <w:vAlign w:val="center"/>
          </w:tcPr>
          <w:p w14:paraId="6674BEF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逆变器</w:t>
            </w:r>
          </w:p>
        </w:tc>
        <w:tc>
          <w:tcPr>
            <w:tcW w:w="1281" w:type="pct"/>
            <w:tcBorders>
              <w:top w:val="single" w:color="000000" w:sz="4" w:space="0"/>
              <w:left w:val="nil"/>
              <w:bottom w:val="single" w:color="auto" w:sz="4" w:space="0"/>
              <w:right w:val="nil"/>
            </w:tcBorders>
            <w:shd w:val="clear" w:color="auto" w:fill="auto"/>
            <w:vAlign w:val="center"/>
          </w:tcPr>
          <w:p w14:paraId="6B7A0DB1">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DC110V变AC220V 3KVA</w:t>
            </w:r>
          </w:p>
        </w:tc>
        <w:tc>
          <w:tcPr>
            <w:tcW w:w="678" w:type="pct"/>
            <w:tcBorders>
              <w:top w:val="single" w:color="000000" w:sz="4" w:space="0"/>
              <w:left w:val="single" w:color="000000" w:sz="4" w:space="0"/>
              <w:bottom w:val="single" w:color="auto" w:sz="4" w:space="0"/>
              <w:right w:val="single" w:color="000000" w:sz="4" w:space="0"/>
            </w:tcBorders>
            <w:shd w:val="clear" w:color="auto" w:fill="auto"/>
            <w:vAlign w:val="center"/>
          </w:tcPr>
          <w:p w14:paraId="63AEC8C2">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auto" w:sz="4" w:space="0"/>
              <w:right w:val="single" w:color="000000" w:sz="4" w:space="0"/>
            </w:tcBorders>
            <w:shd w:val="clear" w:color="auto" w:fill="auto"/>
            <w:vAlign w:val="center"/>
          </w:tcPr>
          <w:p w14:paraId="0AD27AF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73D8">
            <w:pPr>
              <w:jc w:val="center"/>
              <w:rPr>
                <w:rFonts w:hint="eastAsia" w:ascii="微软雅黑" w:hAnsi="微软雅黑" w:eastAsia="微软雅黑" w:cs="微软雅黑"/>
                <w:i w:val="0"/>
                <w:iCs w:val="0"/>
                <w:color w:val="000000"/>
                <w:sz w:val="20"/>
                <w:szCs w:val="20"/>
                <w:u w:val="none"/>
              </w:rPr>
            </w:pPr>
          </w:p>
        </w:tc>
      </w:tr>
      <w:tr w14:paraId="5E4C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auto" w:sz="4" w:space="0"/>
            </w:tcBorders>
            <w:shd w:val="clear" w:color="auto" w:fill="auto"/>
            <w:vAlign w:val="center"/>
          </w:tcPr>
          <w:p w14:paraId="0726A68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5C20B9E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调试费</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8DED602">
            <w:pPr>
              <w:jc w:val="center"/>
              <w:rPr>
                <w:rFonts w:hint="eastAsia" w:ascii="楷体_GB2312" w:hAnsi="楷体_GB2312" w:eastAsia="楷体_GB2312" w:cs="楷体_GB2312"/>
                <w:i w:val="0"/>
                <w:iCs w:val="0"/>
                <w:color w:val="000000"/>
                <w:sz w:val="20"/>
                <w:szCs w:val="20"/>
                <w:u w:val="none"/>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45EFB6CE">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次</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609ED0A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8B6F48D">
            <w:pPr>
              <w:jc w:val="center"/>
              <w:rPr>
                <w:rFonts w:hint="eastAsia" w:ascii="微软雅黑" w:hAnsi="微软雅黑" w:eastAsia="微软雅黑" w:cs="微软雅黑"/>
                <w:i w:val="0"/>
                <w:iCs w:val="0"/>
                <w:color w:val="000000"/>
                <w:sz w:val="20"/>
                <w:szCs w:val="20"/>
                <w:u w:val="none"/>
              </w:rPr>
            </w:pPr>
          </w:p>
        </w:tc>
      </w:tr>
      <w:tr w14:paraId="1225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auto" w:sz="4" w:space="0"/>
            </w:tcBorders>
            <w:shd w:val="clear" w:color="auto" w:fill="auto"/>
            <w:vAlign w:val="center"/>
          </w:tcPr>
          <w:p w14:paraId="1DE974FB">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5</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4427174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人工费</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0AF639A">
            <w:pPr>
              <w:jc w:val="center"/>
              <w:rPr>
                <w:rFonts w:hint="eastAsia" w:ascii="楷体_GB2312" w:hAnsi="楷体_GB2312" w:eastAsia="楷体_GB2312" w:cs="楷体_GB2312"/>
                <w:i w:val="0"/>
                <w:iCs w:val="0"/>
                <w:color w:val="000000"/>
                <w:sz w:val="20"/>
                <w:szCs w:val="20"/>
                <w:u w:val="none"/>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037BF628">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次</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448521F9">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A78F078">
            <w:pPr>
              <w:jc w:val="center"/>
              <w:rPr>
                <w:rFonts w:hint="eastAsia" w:ascii="微软雅黑" w:hAnsi="微软雅黑" w:eastAsia="微软雅黑" w:cs="微软雅黑"/>
                <w:i w:val="0"/>
                <w:iCs w:val="0"/>
                <w:color w:val="000000"/>
                <w:sz w:val="20"/>
                <w:szCs w:val="20"/>
                <w:u w:val="none"/>
              </w:rPr>
            </w:pPr>
          </w:p>
        </w:tc>
      </w:tr>
    </w:tbl>
    <w:p w14:paraId="34C3C1F6">
      <w:pPr>
        <w:rPr>
          <w:rFonts w:hint="eastAsia" w:ascii="仿宋_GB2312" w:hAnsi="仿宋_GB2312" w:eastAsia="仿宋_GB2312" w:cs="仿宋_GB2312"/>
          <w:sz w:val="30"/>
          <w:szCs w:val="30"/>
          <w:lang w:val="en-US" w:eastAsia="zh-CN"/>
        </w:rPr>
      </w:pPr>
    </w:p>
    <w:p w14:paraId="743A6072">
      <w:pPr>
        <w:rPr>
          <w:rFonts w:hint="eastAsia" w:ascii="仿宋_GB2312" w:hAnsi="仿宋_GB2312" w:eastAsia="仿宋_GB2312" w:cs="仿宋_GB2312"/>
          <w:sz w:val="30"/>
          <w:szCs w:val="30"/>
          <w:lang w:val="en-US" w:eastAsia="zh-CN"/>
        </w:rPr>
      </w:pPr>
    </w:p>
    <w:p w14:paraId="7C959A9B">
      <w:pPr>
        <w:rPr>
          <w:rFonts w:hint="eastAsia" w:ascii="仿宋_GB2312" w:hAnsi="仿宋_GB2312" w:eastAsia="仿宋_GB2312" w:cs="仿宋_GB2312"/>
          <w:b/>
          <w:bCs/>
          <w:kern w:val="2"/>
          <w:sz w:val="28"/>
          <w:szCs w:val="28"/>
          <w:highlight w:val="none"/>
          <w:lang w:val="zh-CN" w:eastAsia="zh-CN" w:bidi="ar-SA"/>
        </w:rPr>
      </w:pPr>
      <w:r>
        <w:rPr>
          <w:rFonts w:hint="eastAsia" w:ascii="仿宋_GB2312" w:hAnsi="仿宋_GB2312" w:eastAsia="仿宋_GB2312" w:cs="仿宋_GB2312"/>
          <w:sz w:val="30"/>
          <w:szCs w:val="30"/>
          <w:lang w:val="en-US" w:eastAsia="zh-CN"/>
        </w:rPr>
        <w:br w:type="page"/>
      </w: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1EE6699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特殊资质要求</w:t>
      </w:r>
      <w:r>
        <w:rPr>
          <w:rFonts w:hint="eastAsia" w:ascii="仿宋_GB2312" w:hAnsi="仿宋_GB2312" w:eastAsia="仿宋_GB2312" w:cs="仿宋_GB2312"/>
          <w:sz w:val="28"/>
          <w:szCs w:val="28"/>
          <w:highlight w:val="none"/>
          <w:lang w:val="en-US" w:eastAsia="zh-CN"/>
        </w:rPr>
        <w:t>:</w:t>
      </w:r>
    </w:p>
    <w:p w14:paraId="397F6DFD">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）核心资质要求：投标人须持有国家能源局或其授权机构核发的承装（修、试）电力设施许可证，且许可证等级不得低于三级</w:t>
      </w:r>
    </w:p>
    <w:p w14:paraId="511DB56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）人员资质要求：拟投入本项目的现场作业人员，每人须提供高压电工特种作业操作证</w:t>
      </w:r>
    </w:p>
    <w:p w14:paraId="3D7C64AC">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）合规与安全资质要求：投标人需提供近3年内无电力安全事故、无超资质范围作业的书面承诺函</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本项目不接受联合体参加采购活动。</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竞</w:t>
      </w:r>
      <w:r>
        <w:rPr>
          <w:rFonts w:hint="eastAsia" w:ascii="仿宋_GB2312" w:hAnsi="仿宋_GB2312" w:eastAsia="仿宋_GB2312" w:cs="仿宋_GB2312"/>
          <w:b/>
          <w:bCs/>
          <w:sz w:val="30"/>
          <w:szCs w:val="30"/>
        </w:rPr>
        <w:t>标时间及地点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开标时间:</w:t>
      </w:r>
      <w:r>
        <w:rPr>
          <w:rFonts w:hint="eastAsia" w:ascii="仿宋_GB2312" w:hAnsi="仿宋_GB2312" w:eastAsia="仿宋_GB2312" w:cs="仿宋_GB2312"/>
          <w:sz w:val="28"/>
          <w:szCs w:val="28"/>
          <w:highlight w:val="none"/>
          <w:lang w:val="en-US" w:eastAsia="zh-CN"/>
        </w:rPr>
        <w:t>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9"/>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张老师、毛老师</w:t>
      </w:r>
    </w:p>
    <w:p w14:paraId="5D13394A">
      <w:pP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18070172266、19007012368</w:t>
      </w:r>
    </w:p>
    <w:p w14:paraId="09A7A0C0">
      <w:pPr>
        <w:rPr>
          <w:rFonts w:hint="eastAsia" w:ascii="仿宋_GB2312" w:hAnsi="仿宋_GB2312" w:eastAsia="仿宋_GB2312" w:cs="仿宋_GB2312"/>
          <w:sz w:val="30"/>
          <w:szCs w:val="30"/>
          <w:highlight w:val="none"/>
        </w:rPr>
        <w:sectPr>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4"/>
        <w:tblW w:w="9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70"/>
        <w:gridCol w:w="1655"/>
        <w:gridCol w:w="1043"/>
        <w:gridCol w:w="1043"/>
        <w:gridCol w:w="840"/>
        <w:gridCol w:w="960"/>
        <w:gridCol w:w="1700"/>
      </w:tblGrid>
      <w:tr w14:paraId="7841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7A4C">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序号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E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1655" w:type="dxa"/>
            <w:tcBorders>
              <w:top w:val="single" w:color="000000" w:sz="4" w:space="0"/>
              <w:left w:val="nil"/>
              <w:bottom w:val="single" w:color="000000" w:sz="4" w:space="0"/>
              <w:right w:val="single" w:color="000000" w:sz="4" w:space="0"/>
            </w:tcBorders>
            <w:shd w:val="clear" w:color="auto" w:fill="auto"/>
            <w:vAlign w:val="center"/>
          </w:tcPr>
          <w:p w14:paraId="169677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D4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7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C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D1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金额</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CC9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322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E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B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微机保护装置</w:t>
            </w:r>
          </w:p>
        </w:tc>
        <w:tc>
          <w:tcPr>
            <w:tcW w:w="1655" w:type="dxa"/>
            <w:tcBorders>
              <w:top w:val="single" w:color="000000" w:sz="4" w:space="0"/>
              <w:left w:val="nil"/>
              <w:bottom w:val="single" w:color="000000" w:sz="4" w:space="0"/>
              <w:right w:val="single" w:color="000000" w:sz="4" w:space="0"/>
            </w:tcBorders>
            <w:shd w:val="clear" w:color="auto" w:fill="auto"/>
            <w:vAlign w:val="center"/>
          </w:tcPr>
          <w:p w14:paraId="3EC658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CRN-2000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B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7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5B9">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C1C3">
            <w:pPr>
              <w:jc w:val="center"/>
              <w:rPr>
                <w:rFonts w:hint="eastAsia" w:ascii="微软雅黑" w:hAnsi="微软雅黑" w:eastAsia="微软雅黑" w:cs="微软雅黑"/>
                <w:b/>
                <w:bCs/>
                <w:i w:val="0"/>
                <w:iCs w:val="0"/>
                <w:color w:val="000000"/>
                <w:sz w:val="20"/>
                <w:szCs w:val="20"/>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6D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DC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4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4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多功能数显表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0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LX330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5B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DD8C">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6152">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F7EE">
            <w:pPr>
              <w:jc w:val="center"/>
              <w:rPr>
                <w:rFonts w:hint="eastAsia" w:ascii="微软雅黑" w:hAnsi="微软雅黑" w:eastAsia="微软雅黑" w:cs="微软雅黑"/>
                <w:i w:val="0"/>
                <w:iCs w:val="0"/>
                <w:color w:val="000000"/>
                <w:sz w:val="20"/>
                <w:szCs w:val="20"/>
                <w:u w:val="none"/>
              </w:rPr>
            </w:pPr>
          </w:p>
        </w:tc>
      </w:tr>
      <w:tr w14:paraId="7560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73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逆变器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26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DC110V变AC220V 3KVA</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E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38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D33">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4EF6">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8A80">
            <w:pPr>
              <w:jc w:val="center"/>
              <w:rPr>
                <w:rFonts w:hint="eastAsia" w:ascii="微软雅黑" w:hAnsi="微软雅黑" w:eastAsia="微软雅黑" w:cs="微软雅黑"/>
                <w:i w:val="0"/>
                <w:iCs w:val="0"/>
                <w:color w:val="000000"/>
                <w:sz w:val="20"/>
                <w:szCs w:val="20"/>
                <w:u w:val="none"/>
              </w:rPr>
            </w:pPr>
          </w:p>
        </w:tc>
      </w:tr>
      <w:tr w14:paraId="30AE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E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3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调试费</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597">
            <w:pPr>
              <w:jc w:val="center"/>
              <w:rPr>
                <w:rFonts w:hint="eastAsia" w:ascii="微软雅黑" w:hAnsi="微软雅黑" w:eastAsia="微软雅黑" w:cs="微软雅黑"/>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8A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2C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6FD5">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ED8">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6369">
            <w:pPr>
              <w:jc w:val="center"/>
              <w:rPr>
                <w:rFonts w:hint="eastAsia" w:ascii="微软雅黑" w:hAnsi="微软雅黑" w:eastAsia="微软雅黑" w:cs="微软雅黑"/>
                <w:i w:val="0"/>
                <w:iCs w:val="0"/>
                <w:color w:val="000000"/>
                <w:sz w:val="20"/>
                <w:szCs w:val="20"/>
                <w:u w:val="none"/>
              </w:rPr>
            </w:pPr>
          </w:p>
        </w:tc>
      </w:tr>
      <w:tr w14:paraId="11AD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C9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AA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人工费</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15B6">
            <w:pPr>
              <w:jc w:val="center"/>
              <w:rPr>
                <w:rFonts w:hint="eastAsia" w:ascii="微软雅黑" w:hAnsi="微软雅黑" w:eastAsia="微软雅黑" w:cs="微软雅黑"/>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7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D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6A4">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92DB">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1827">
            <w:pPr>
              <w:jc w:val="center"/>
              <w:rPr>
                <w:rFonts w:hint="eastAsia" w:ascii="微软雅黑" w:hAnsi="微软雅黑" w:eastAsia="微软雅黑" w:cs="微软雅黑"/>
                <w:i w:val="0"/>
                <w:iCs w:val="0"/>
                <w:color w:val="000000"/>
                <w:sz w:val="20"/>
                <w:szCs w:val="20"/>
                <w:u w:val="none"/>
              </w:rPr>
            </w:pPr>
          </w:p>
        </w:tc>
      </w:tr>
      <w:tr w14:paraId="24F4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7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532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52CA">
            <w:pPr>
              <w:rPr>
                <w:rFonts w:hint="eastAsia" w:ascii="微软雅黑" w:hAnsi="微软雅黑" w:eastAsia="微软雅黑" w:cs="微软雅黑"/>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72BC">
            <w:pPr>
              <w:jc w:val="center"/>
              <w:rPr>
                <w:rFonts w:hint="eastAsia" w:ascii="微软雅黑" w:hAnsi="微软雅黑" w:eastAsia="微软雅黑" w:cs="微软雅黑"/>
                <w:i w:val="0"/>
                <w:iCs w:val="0"/>
                <w:color w:val="000000"/>
                <w:sz w:val="20"/>
                <w:szCs w:val="20"/>
                <w:u w:val="none"/>
              </w:rPr>
            </w:pPr>
          </w:p>
        </w:tc>
      </w:tr>
    </w:tbl>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报价已包括履行采购需求所需的所有各项含税费用。</w:t>
      </w:r>
    </w:p>
    <w:p w14:paraId="64BDE93A">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3.所有更换的配件质保1年。</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2"/>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2"/>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9"/>
          <w:rFonts w:hint="eastAsia" w:ascii="仿宋" w:hAnsi="仿宋" w:eastAsia="仿宋" w:cs="仿宋"/>
          <w:color w:val="auto"/>
          <w:kern w:val="2"/>
          <w:sz w:val="24"/>
          <w:szCs w:val="24"/>
          <w:highlight w:val="none"/>
          <w:lang w:val="en-US" w:eastAsia="zh-CN" w:bidi="ar-SA"/>
        </w:rPr>
      </w:pPr>
      <w:r>
        <w:rPr>
          <w:rStyle w:val="9"/>
          <w:rFonts w:hint="eastAsia" w:ascii="仿宋" w:hAnsi="仿宋" w:eastAsia="仿宋" w:cs="仿宋"/>
          <w:color w:val="auto"/>
          <w:kern w:val="2"/>
          <w:sz w:val="24"/>
          <w:szCs w:val="24"/>
          <w:highlight w:val="none"/>
          <w:lang w:val="en-US" w:eastAsia="zh-CN" w:bidi="ar-SA"/>
        </w:rPr>
        <w:t>5.</w:t>
      </w:r>
      <w:r>
        <w:rPr>
          <w:rStyle w:val="9"/>
          <w:rFonts w:hint="eastAsia" w:ascii="仿宋" w:hAnsi="仿宋" w:eastAsia="仿宋" w:cs="仿宋"/>
          <w:color w:val="auto"/>
          <w:kern w:val="2"/>
          <w:sz w:val="24"/>
          <w:szCs w:val="24"/>
          <w:highlight w:val="none"/>
          <w:lang w:val="zh-CN" w:eastAsia="zh-CN" w:bidi="ar-SA"/>
        </w:rPr>
        <w:t>特殊资质要求</w:t>
      </w:r>
      <w:r>
        <w:rPr>
          <w:rStyle w:val="9"/>
          <w:rFonts w:hint="eastAsia" w:ascii="仿宋" w:hAnsi="仿宋" w:eastAsia="仿宋" w:cs="仿宋"/>
          <w:color w:val="auto"/>
          <w:kern w:val="2"/>
          <w:sz w:val="24"/>
          <w:szCs w:val="24"/>
          <w:highlight w:val="none"/>
          <w:lang w:val="en-US" w:eastAsia="zh-CN" w:bidi="ar-SA"/>
        </w:rPr>
        <w:t>:</w:t>
      </w:r>
    </w:p>
    <w:p w14:paraId="6662BE74">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（1）核心资质要求：投标人须持有国家能源局或其授权机构核发的承装（修、试）电力设施许可证，且许可证等级不得低于三级</w:t>
      </w:r>
    </w:p>
    <w:p w14:paraId="631303E5">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（2）人员资质要求：拟投入本项目的现场作业人员，每人须提供高压电工特种作业操作证</w:t>
      </w:r>
    </w:p>
    <w:p w14:paraId="69FDCCF5">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b/>
          <w:bCs/>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（3）合规与安全资质要求：投标人需提供近3年内无电力安全事故、无超资质范围作业的书面承诺函</w:t>
      </w:r>
      <w:r>
        <w:rPr>
          <w:rFonts w:hint="eastAsia" w:ascii="仿宋" w:hAnsi="仿宋" w:eastAsia="仿宋" w:cs="仿宋"/>
          <w:color w:val="auto"/>
          <w:kern w:val="0"/>
          <w:sz w:val="24"/>
          <w:highlight w:val="none"/>
          <w:lang w:val="en-US" w:eastAsia="zh-CN"/>
        </w:rPr>
        <w:t>【提供加盖鲜章相关资质的复印件】</w:t>
      </w:r>
    </w:p>
    <w:p w14:paraId="40EED8EB">
      <w:pPr>
        <w:rPr>
          <w:rFonts w:hint="default" w:ascii="仿宋_GB2312" w:hAnsi="仿宋_GB2312" w:eastAsia="仿宋_GB2312" w:cs="仿宋_GB2312"/>
          <w:sz w:val="30"/>
          <w:szCs w:val="30"/>
          <w:highlight w:val="none"/>
          <w:lang w:val="en-US" w:eastAsia="zh-CN"/>
        </w:rPr>
      </w:pPr>
    </w:p>
    <w:p w14:paraId="624E1617">
      <w:pPr>
        <w:pStyle w:val="2"/>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058BA632">
      <w:pPr>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204567E"/>
    <w:rsid w:val="02E315E2"/>
    <w:rsid w:val="03EA2651"/>
    <w:rsid w:val="06640499"/>
    <w:rsid w:val="07177C01"/>
    <w:rsid w:val="0AFD0EBC"/>
    <w:rsid w:val="0B8C07D0"/>
    <w:rsid w:val="0C807FF6"/>
    <w:rsid w:val="0D933D59"/>
    <w:rsid w:val="0E51617F"/>
    <w:rsid w:val="0F334EAC"/>
    <w:rsid w:val="0F8120BC"/>
    <w:rsid w:val="0FBC30F4"/>
    <w:rsid w:val="102B2027"/>
    <w:rsid w:val="10CF32FA"/>
    <w:rsid w:val="11537A88"/>
    <w:rsid w:val="12386C7D"/>
    <w:rsid w:val="129003E8"/>
    <w:rsid w:val="1427481C"/>
    <w:rsid w:val="14EB6229"/>
    <w:rsid w:val="1671250D"/>
    <w:rsid w:val="1683496B"/>
    <w:rsid w:val="192432DB"/>
    <w:rsid w:val="196071E6"/>
    <w:rsid w:val="19882298"/>
    <w:rsid w:val="1A4F2DB6"/>
    <w:rsid w:val="1B1D5C78"/>
    <w:rsid w:val="1BFF1EA3"/>
    <w:rsid w:val="1C220782"/>
    <w:rsid w:val="1C42066A"/>
    <w:rsid w:val="1C502276"/>
    <w:rsid w:val="1CDB6B83"/>
    <w:rsid w:val="1E522E75"/>
    <w:rsid w:val="1FAB4F33"/>
    <w:rsid w:val="206E0517"/>
    <w:rsid w:val="21D536EF"/>
    <w:rsid w:val="23072FE5"/>
    <w:rsid w:val="2903193C"/>
    <w:rsid w:val="291476A5"/>
    <w:rsid w:val="29A273A6"/>
    <w:rsid w:val="29FD638B"/>
    <w:rsid w:val="2A8C33C8"/>
    <w:rsid w:val="2BC95339"/>
    <w:rsid w:val="2BF8451E"/>
    <w:rsid w:val="2C8B3905"/>
    <w:rsid w:val="2DEF377E"/>
    <w:rsid w:val="2E864BA1"/>
    <w:rsid w:val="2F7D7E70"/>
    <w:rsid w:val="2F837332"/>
    <w:rsid w:val="31AB491E"/>
    <w:rsid w:val="329F33C1"/>
    <w:rsid w:val="331C1F78"/>
    <w:rsid w:val="33A559E7"/>
    <w:rsid w:val="344572AC"/>
    <w:rsid w:val="350C3926"/>
    <w:rsid w:val="39113C01"/>
    <w:rsid w:val="3A0379ED"/>
    <w:rsid w:val="3B760E9F"/>
    <w:rsid w:val="3C142314"/>
    <w:rsid w:val="3EF43DA9"/>
    <w:rsid w:val="3F79605C"/>
    <w:rsid w:val="3F886E96"/>
    <w:rsid w:val="3FAE115C"/>
    <w:rsid w:val="41263FC1"/>
    <w:rsid w:val="41EC753D"/>
    <w:rsid w:val="432136E9"/>
    <w:rsid w:val="44F279F4"/>
    <w:rsid w:val="47180B63"/>
    <w:rsid w:val="485D476D"/>
    <w:rsid w:val="49743271"/>
    <w:rsid w:val="4B26353C"/>
    <w:rsid w:val="4CB30DFF"/>
    <w:rsid w:val="4E9764FE"/>
    <w:rsid w:val="4F376DC8"/>
    <w:rsid w:val="50426A53"/>
    <w:rsid w:val="511931FB"/>
    <w:rsid w:val="52B72CCB"/>
    <w:rsid w:val="52C56FEB"/>
    <w:rsid w:val="52D5158E"/>
    <w:rsid w:val="53605111"/>
    <w:rsid w:val="5513726A"/>
    <w:rsid w:val="5588094F"/>
    <w:rsid w:val="570D55B0"/>
    <w:rsid w:val="57B9766C"/>
    <w:rsid w:val="59A815C0"/>
    <w:rsid w:val="5AA4622B"/>
    <w:rsid w:val="5AF01470"/>
    <w:rsid w:val="5B8A71CF"/>
    <w:rsid w:val="5B9B13DC"/>
    <w:rsid w:val="5CD411B2"/>
    <w:rsid w:val="5E846139"/>
    <w:rsid w:val="5EDA221B"/>
    <w:rsid w:val="5EFA466C"/>
    <w:rsid w:val="60EA6962"/>
    <w:rsid w:val="60F375C4"/>
    <w:rsid w:val="61A134C4"/>
    <w:rsid w:val="645A795A"/>
    <w:rsid w:val="67713939"/>
    <w:rsid w:val="68573C08"/>
    <w:rsid w:val="69C96846"/>
    <w:rsid w:val="6AB9187F"/>
    <w:rsid w:val="6B680BAF"/>
    <w:rsid w:val="6C022DB1"/>
    <w:rsid w:val="6E1A2D1D"/>
    <w:rsid w:val="6F2614AD"/>
    <w:rsid w:val="6F2E33F7"/>
    <w:rsid w:val="71B305AA"/>
    <w:rsid w:val="71E73175"/>
    <w:rsid w:val="726142BF"/>
    <w:rsid w:val="726E0966"/>
    <w:rsid w:val="748F6ED0"/>
    <w:rsid w:val="798B6ADC"/>
    <w:rsid w:val="7B30793B"/>
    <w:rsid w:val="7C8810C4"/>
    <w:rsid w:val="7D7358BD"/>
    <w:rsid w:val="7DA30925"/>
    <w:rsid w:val="7EE06F82"/>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2959</Words>
  <Characters>3326</Characters>
  <Lines>0</Lines>
  <Paragraphs>0</Paragraphs>
  <TotalTime>10</TotalTime>
  <ScaleCrop>false</ScaleCrop>
  <LinksUpToDate>false</LinksUpToDate>
  <CharactersWithSpaces>3454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cp:lastModifiedBy>
  <cp:lastPrinted>2025-09-24T03:10:00Z</cp:lastPrinted>
  <dcterms:modified xsi:type="dcterms:W3CDTF">2026-01-20T01:32:31Z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2C045E1CCB7E4C218C6B63654219AE8F_11</vt:lpwstr>
  </property>
  <property fmtid="{D5CDD505-2E9C-101B-9397-08002B2CF9AE}" pid="4" name="KSOTemplateDocerSaveRecord">
    <vt:lpwstr>eyJoZGlkIjoiNDc5YTg3NTcyMjA3YjgzMjEyNzUwODE5YmE5ZmMwYTMiLCJ1c2VySWQiOiIzOTY3NDY3NTAifQ==</vt:lpwstr>
  </property>
</Properties>
</file>