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466"/>
        <w:gridCol w:w="2130"/>
        <w:gridCol w:w="2010"/>
        <w:gridCol w:w="1080"/>
        <w:gridCol w:w="2415"/>
        <w:gridCol w:w="639"/>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泌尿肾病科</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03BAAFD">
            <w:pPr>
              <w:keepNext w:val="0"/>
              <w:keepLines w:val="0"/>
              <w:widowControl/>
              <w:suppressLineNumbers w:val="0"/>
              <w:ind w:left="0" w:leftChars="0" w:firstLine="0" w:firstLineChars="0"/>
              <w:jc w:val="both"/>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2"/>
                <w:sz w:val="21"/>
                <w:szCs w:val="21"/>
                <w:u w:val="none"/>
                <w:lang w:val="en-US" w:eastAsia="zh-CN" w:bidi="ar-SA"/>
              </w:rPr>
              <w:t>阿达木单抗注射液</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392E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2"/>
                <w:sz w:val="21"/>
                <w:szCs w:val="21"/>
                <w:u w:val="none"/>
                <w:lang w:val="en-US" w:eastAsia="zh-CN" w:bidi="ar-SA"/>
              </w:rPr>
              <w:t>40mg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C38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2支</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9D8E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Vetter Pharma-Fertigung GmbH &amp; Co.KG</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2026年1月.</w:t>
            </w:r>
            <w:bookmarkStart w:id="0" w:name="_GoBack"/>
            <w:bookmarkEnd w:id="0"/>
            <w:r>
              <w:rPr>
                <w:rFonts w:hint="eastAsia" w:ascii="宋体" w:hAnsi="宋体" w:eastAsia="宋体" w:cs="宋体"/>
                <w:i w:val="0"/>
                <w:iCs w:val="0"/>
                <w:color w:val="000000"/>
                <w:kern w:val="0"/>
                <w:sz w:val="22"/>
                <w:szCs w:val="22"/>
                <w:u w:val="none"/>
                <w:lang w:val="en-US" w:eastAsia="zh-CN" w:bidi="ar"/>
              </w:rPr>
              <w:t>8日11：00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A7D5E9E"/>
    <w:rsid w:val="0ABD672D"/>
    <w:rsid w:val="0B100BEF"/>
    <w:rsid w:val="0C886EAB"/>
    <w:rsid w:val="0D0B5BF5"/>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2D7572"/>
    <w:rsid w:val="21B7196D"/>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A23C5C"/>
    <w:rsid w:val="3025488D"/>
    <w:rsid w:val="30AC4667"/>
    <w:rsid w:val="31D40319"/>
    <w:rsid w:val="336B25B7"/>
    <w:rsid w:val="34B15BC4"/>
    <w:rsid w:val="35415CC5"/>
    <w:rsid w:val="35AF1FEF"/>
    <w:rsid w:val="361027C2"/>
    <w:rsid w:val="36107446"/>
    <w:rsid w:val="36DD2800"/>
    <w:rsid w:val="378643FD"/>
    <w:rsid w:val="3A644A2D"/>
    <w:rsid w:val="3BC457D0"/>
    <w:rsid w:val="3D932E36"/>
    <w:rsid w:val="3EE85404"/>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B26325B"/>
    <w:rsid w:val="4C7B3413"/>
    <w:rsid w:val="4D3A5B4F"/>
    <w:rsid w:val="4D4C164D"/>
    <w:rsid w:val="4D785BA5"/>
    <w:rsid w:val="4DDC25D7"/>
    <w:rsid w:val="4E442827"/>
    <w:rsid w:val="4E6A1991"/>
    <w:rsid w:val="4EB41C4F"/>
    <w:rsid w:val="4F1314E9"/>
    <w:rsid w:val="4F9C11AB"/>
    <w:rsid w:val="50877644"/>
    <w:rsid w:val="52FE4D9E"/>
    <w:rsid w:val="531E71EE"/>
    <w:rsid w:val="532D11DF"/>
    <w:rsid w:val="543E18E2"/>
    <w:rsid w:val="55086E0C"/>
    <w:rsid w:val="57127115"/>
    <w:rsid w:val="57696EE6"/>
    <w:rsid w:val="5806097D"/>
    <w:rsid w:val="5B01367D"/>
    <w:rsid w:val="5B33135D"/>
    <w:rsid w:val="5D047455"/>
    <w:rsid w:val="5DA31235"/>
    <w:rsid w:val="61FE4473"/>
    <w:rsid w:val="656136E1"/>
    <w:rsid w:val="670815C7"/>
    <w:rsid w:val="672030DD"/>
    <w:rsid w:val="67566AFF"/>
    <w:rsid w:val="67AE71B1"/>
    <w:rsid w:val="68AF316F"/>
    <w:rsid w:val="6974558B"/>
    <w:rsid w:val="69990F25"/>
    <w:rsid w:val="69BE5CAE"/>
    <w:rsid w:val="6A2A13FA"/>
    <w:rsid w:val="6A707ED8"/>
    <w:rsid w:val="6A7873EA"/>
    <w:rsid w:val="6BCF0C2E"/>
    <w:rsid w:val="6BD61FBC"/>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2678</Words>
  <Characters>2916</Characters>
  <Lines>0</Lines>
  <Paragraphs>0</Paragraphs>
  <TotalTime>81</TotalTime>
  <ScaleCrop>false</ScaleCrop>
  <LinksUpToDate>false</LinksUpToDate>
  <CharactersWithSpaces>3083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2026-01-05T02:10:19Z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C238181989E04A66A7FE293F795B6F58_13</vt:lpwstr>
  </property>
  <property fmtid="{D5CDD505-2E9C-101B-9397-08002B2CF9AE}" pid="4" name="KSOTemplateDocerSaveRecord">
    <vt:lpwstr>eyJoZGlkIjoiZDUwODEzZjc2NDU4MmMyMDA1OWViYmY0NzQyYzNjZDgiLCJ1c2VySWQiOiIzNzQwOTA4NzIifQ==</vt:lpwstr>
  </property>
</Properties>
</file>