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47C704">
      <w:pPr>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鹰潭一八四医院生活区公寓房评估项目采购公告</w:t>
      </w:r>
    </w:p>
    <w:p w14:paraId="06592AE0">
      <w:pPr>
        <w:numPr>
          <w:ilvl w:val="0"/>
          <w:numId w:val="0"/>
        </w:numP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kern w:val="2"/>
          <w:sz w:val="30"/>
          <w:szCs w:val="30"/>
          <w:lang w:val="en-US" w:eastAsia="zh-CN" w:bidi="ar-SA"/>
        </w:rPr>
        <w:t>一、</w:t>
      </w:r>
      <w:r>
        <w:rPr>
          <w:rFonts w:hint="eastAsia" w:ascii="仿宋_GB2312" w:hAnsi="仿宋_GB2312" w:eastAsia="仿宋_GB2312" w:cs="仿宋_GB2312"/>
          <w:b/>
          <w:bCs/>
          <w:sz w:val="30"/>
          <w:szCs w:val="30"/>
        </w:rPr>
        <w:t>项目概况</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sz w:val="30"/>
          <w:szCs w:val="30"/>
          <w:lang w:val="en-US" w:eastAsia="zh-CN"/>
        </w:rPr>
        <w:t>目前，生活区共有闲置41套住房，其中一室一厅闲置1套，二室一厅闲置21套，三室一厅闲置19套。现对医院闲置公寓房房租进行评估后出租。</w:t>
      </w:r>
    </w:p>
    <w:p w14:paraId="57C5F62D">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lang w:eastAsia="zh-CN"/>
        </w:rPr>
        <w:t>项目名称：鹰潭一八四医院生活区公寓房评估项目</w:t>
      </w:r>
    </w:p>
    <w:p w14:paraId="01A606FE">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lang w:eastAsia="zh-CN"/>
        </w:rPr>
        <w:t>项目编号：</w:t>
      </w:r>
      <w:r>
        <w:rPr>
          <w:rFonts w:hint="eastAsia" w:ascii="仿宋_GB2312" w:hAnsi="仿宋_GB2312" w:eastAsia="仿宋_GB2312" w:cs="仿宋_GB2312"/>
          <w:sz w:val="30"/>
          <w:szCs w:val="30"/>
          <w:lang w:val="en-US" w:eastAsia="zh-CN"/>
        </w:rPr>
        <w:t>RTYL-184YY-020</w:t>
      </w:r>
    </w:p>
    <w:p w14:paraId="20FB01D8">
      <w:pPr>
        <w:ind w:firstLine="600" w:firstLineChars="200"/>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项目所在地区</w:t>
      </w:r>
      <w:r>
        <w:rPr>
          <w:rFonts w:hint="eastAsia" w:ascii="仿宋_GB2312" w:hAnsi="仿宋_GB2312" w:eastAsia="仿宋_GB2312" w:cs="仿宋_GB2312"/>
          <w:sz w:val="30"/>
          <w:szCs w:val="30"/>
          <w:lang w:eastAsia="zh-CN"/>
        </w:rPr>
        <w:t>：江西省鹰潭市月湖区湖东路</w:t>
      </w:r>
      <w:r>
        <w:rPr>
          <w:rFonts w:hint="eastAsia" w:ascii="仿宋_GB2312" w:hAnsi="仿宋_GB2312" w:eastAsia="仿宋_GB2312" w:cs="仿宋_GB2312"/>
          <w:sz w:val="30"/>
          <w:szCs w:val="30"/>
          <w:lang w:val="en-US" w:eastAsia="zh-CN"/>
        </w:rPr>
        <w:t>4号鹰潭一八四医院</w:t>
      </w:r>
    </w:p>
    <w:p w14:paraId="71DD9F56">
      <w:pPr>
        <w:keepNext w:val="0"/>
        <w:keepLines w:val="0"/>
        <w:widowControl/>
        <w:suppressLineNumbers w:val="0"/>
        <w:ind w:firstLine="600" w:firstLineChars="200"/>
        <w:jc w:val="left"/>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lang w:val="en-US" w:eastAsia="zh-CN"/>
        </w:rPr>
        <w:t>4.</w:t>
      </w:r>
      <w:r>
        <w:rPr>
          <w:rFonts w:hint="eastAsia" w:ascii="仿宋_GB2312" w:hAnsi="仿宋_GB2312" w:eastAsia="仿宋_GB2312" w:cs="仿宋_GB2312"/>
          <w:sz w:val="30"/>
          <w:szCs w:val="30"/>
          <w:lang w:eastAsia="zh-CN"/>
        </w:rPr>
        <w:t>预算金额：</w:t>
      </w:r>
      <w:r>
        <w:rPr>
          <w:rFonts w:hint="eastAsia" w:ascii="仿宋_GB2312" w:hAnsi="仿宋_GB2312" w:eastAsia="仿宋_GB2312" w:cs="仿宋_GB2312"/>
          <w:sz w:val="30"/>
          <w:szCs w:val="30"/>
          <w:lang w:val="en-US" w:eastAsia="zh-CN"/>
        </w:rPr>
        <w:t>每栋评估费约900</w:t>
      </w:r>
      <w:r>
        <w:rPr>
          <w:rFonts w:hint="default" w:ascii="仿宋_GB2312" w:hAnsi="仿宋_GB2312" w:eastAsia="仿宋_GB2312" w:cs="仿宋_GB2312"/>
          <w:sz w:val="30"/>
          <w:szCs w:val="30"/>
          <w:lang w:val="en-US" w:eastAsia="zh-CN"/>
        </w:rPr>
        <w:t>元/栋，共计3600元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highlight w:val="none"/>
          <w:lang w:val="en-US" w:eastAsia="zh-CN"/>
        </w:rPr>
        <w:t>按每栋1层4层评估一个单价，2层3层评估一个单价</w:t>
      </w:r>
      <w:r>
        <w:rPr>
          <w:rFonts w:hint="eastAsia" w:ascii="仿宋_GB2312" w:hAnsi="仿宋_GB2312" w:eastAsia="仿宋_GB2312" w:cs="仿宋_GB2312"/>
          <w:sz w:val="30"/>
          <w:szCs w:val="30"/>
          <w:highlight w:val="none"/>
          <w:lang w:eastAsia="zh-CN"/>
        </w:rPr>
        <w:t>）</w:t>
      </w:r>
    </w:p>
    <w:p w14:paraId="1C120459">
      <w:pPr>
        <w:ind w:firstLine="600" w:firstLineChars="200"/>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lang w:eastAsia="zh-CN"/>
        </w:rPr>
        <w:t>现场踏勘：有。有需求的供应商可根据自身时间安排联系踏勘。</w:t>
      </w:r>
    </w:p>
    <w:p w14:paraId="026CB9DA">
      <w:pPr>
        <w:ind w:firstLine="900" w:firstLineChars="300"/>
        <w:rPr>
          <w:rFonts w:hint="eastAsia" w:ascii="仿宋_GB2312" w:hAnsi="仿宋_GB2312" w:eastAsia="仿宋_GB2312" w:cs="仿宋_GB2312"/>
          <w:sz w:val="30"/>
          <w:szCs w:val="30"/>
          <w:highlight w:val="yellow"/>
          <w:lang w:eastAsia="zh-CN"/>
        </w:rPr>
      </w:pPr>
      <w:r>
        <w:rPr>
          <w:rFonts w:hint="eastAsia" w:ascii="仿宋_GB2312" w:hAnsi="仿宋_GB2312" w:eastAsia="仿宋_GB2312" w:cs="仿宋_GB2312"/>
          <w:sz w:val="30"/>
          <w:szCs w:val="30"/>
          <w:highlight w:val="none"/>
          <w:lang w:eastAsia="zh-CN"/>
        </w:rPr>
        <w:t>踏勘联系人：聂老师</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18070161182</w:t>
      </w:r>
    </w:p>
    <w:p w14:paraId="7712D0A8">
      <w:pPr>
        <w:numPr>
          <w:ilvl w:val="0"/>
          <w:numId w:val="0"/>
        </w:num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kern w:val="2"/>
          <w:sz w:val="30"/>
          <w:szCs w:val="30"/>
          <w:lang w:val="en-US" w:eastAsia="zh-CN" w:bidi="ar-SA"/>
        </w:rPr>
        <w:t>二、</w:t>
      </w:r>
      <w:r>
        <w:rPr>
          <w:rFonts w:hint="eastAsia" w:ascii="仿宋_GB2312" w:hAnsi="仿宋_GB2312" w:eastAsia="仿宋_GB2312" w:cs="仿宋_GB2312"/>
          <w:b/>
          <w:bCs/>
          <w:sz w:val="30"/>
          <w:szCs w:val="30"/>
          <w:lang w:eastAsia="zh-CN"/>
        </w:rPr>
        <w:t>技术参数</w:t>
      </w:r>
    </w:p>
    <w:p w14:paraId="6A0586CE">
      <w:pPr>
        <w:numPr>
          <w:ilvl w:val="0"/>
          <w:numId w:val="0"/>
        </w:numPr>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sz w:val="30"/>
          <w:szCs w:val="30"/>
          <w:highlight w:val="none"/>
          <w:lang w:val="en-US" w:eastAsia="zh-CN"/>
        </w:rPr>
        <w:t>评估29栋、43栋、45栋、76栋（如图）</w:t>
      </w:r>
    </w:p>
    <w:p w14:paraId="0B1FC100">
      <w:pPr>
        <w:rPr>
          <w:rFonts w:hint="eastAsia" w:ascii="仿宋_GB2312" w:hAnsi="仿宋_GB2312" w:eastAsia="仿宋_GB2312" w:cs="仿宋_GB2312"/>
          <w:sz w:val="30"/>
          <w:szCs w:val="30"/>
          <w:highlight w:val="none"/>
          <w:lang w:val="en-US" w:eastAsia="zh-CN"/>
        </w:rPr>
        <w:sectPr>
          <w:pgSz w:w="11906" w:h="16838"/>
          <w:pgMar w:top="1440" w:right="1800" w:bottom="1440" w:left="1800" w:header="851" w:footer="992" w:gutter="0"/>
          <w:cols w:space="425" w:num="1"/>
          <w:docGrid w:type="lines" w:linePitch="312" w:charSpace="0"/>
        </w:sectPr>
      </w:pPr>
    </w:p>
    <w:p w14:paraId="34C3C1F6">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drawing>
          <wp:inline distT="0" distB="0" distL="114300" distR="114300">
            <wp:extent cx="8501380" cy="4296410"/>
            <wp:effectExtent l="0" t="0" r="13970" b="8890"/>
            <wp:docPr id="2" name="图片 2" descr="ce30720f880c7ac9080b4f5874700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30720f880c7ac9080b4f5874700c0"/>
                    <pic:cNvPicPr>
                      <a:picLocks noChangeAspect="1"/>
                    </pic:cNvPicPr>
                  </pic:nvPicPr>
                  <pic:blipFill>
                    <a:blip r:embed="rId4"/>
                    <a:stretch>
                      <a:fillRect/>
                    </a:stretch>
                  </pic:blipFill>
                  <pic:spPr>
                    <a:xfrm>
                      <a:off x="0" y="0"/>
                      <a:ext cx="8501380" cy="4296410"/>
                    </a:xfrm>
                    <a:prstGeom prst="rect">
                      <a:avLst/>
                    </a:prstGeom>
                  </pic:spPr>
                </pic:pic>
              </a:graphicData>
            </a:graphic>
          </wp:inline>
        </w:drawing>
      </w:r>
    </w:p>
    <w:p w14:paraId="22BE4716">
      <w:pPr>
        <w:rPr>
          <w:rFonts w:hint="eastAsia" w:ascii="仿宋_GB2312" w:hAnsi="仿宋_GB2312" w:eastAsia="仿宋_GB2312" w:cs="仿宋_GB2312"/>
          <w:sz w:val="30"/>
          <w:szCs w:val="30"/>
          <w:lang w:val="en-US" w:eastAsia="zh-CN"/>
        </w:rPr>
      </w:pPr>
    </w:p>
    <w:p w14:paraId="07009740">
      <w:pPr>
        <w:rPr>
          <w:rFonts w:hint="eastAsia" w:ascii="仿宋_GB2312" w:hAnsi="仿宋_GB2312" w:eastAsia="仿宋_GB2312" w:cs="仿宋_GB2312"/>
          <w:sz w:val="30"/>
          <w:szCs w:val="30"/>
          <w:lang w:val="en-US" w:eastAsia="zh-CN"/>
        </w:rPr>
        <w:sectPr>
          <w:pgSz w:w="16838" w:h="11906" w:orient="landscape"/>
          <w:pgMar w:top="1800" w:right="1440" w:bottom="1800" w:left="1440" w:header="851" w:footer="992" w:gutter="0"/>
          <w:cols w:space="425" w:num="1"/>
          <w:docGrid w:type="lines" w:linePitch="312" w:charSpace="0"/>
        </w:sectPr>
      </w:pPr>
    </w:p>
    <w:p w14:paraId="02270505">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sz w:val="30"/>
          <w:szCs w:val="30"/>
          <w:lang w:eastAsia="zh-CN"/>
        </w:rPr>
        <w:t>三、</w:t>
      </w:r>
      <w:r>
        <w:rPr>
          <w:rFonts w:hint="eastAsia" w:ascii="仿宋_GB2312" w:hAnsi="仿宋_GB2312" w:eastAsia="仿宋_GB2312" w:cs="仿宋_GB2312"/>
          <w:b/>
          <w:bCs/>
          <w:sz w:val="30"/>
          <w:szCs w:val="30"/>
          <w:lang w:val="en-US" w:eastAsia="zh-CN"/>
        </w:rPr>
        <w:t>供应商条件要求</w:t>
      </w:r>
    </w:p>
    <w:p w14:paraId="1044641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1.供应商资格要求</w:t>
      </w:r>
    </w:p>
    <w:p w14:paraId="72906CC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（1）满足法律法规的要求，包括：</w:t>
      </w:r>
    </w:p>
    <w:p w14:paraId="277FDEB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在中华人民共和国注册并合法经营，具有独立承担民事责任的能力；</w:t>
      </w:r>
    </w:p>
    <w:p w14:paraId="02FB308F">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具有良好的商业信誉和健全的财务会计制度；</w:t>
      </w:r>
    </w:p>
    <w:p w14:paraId="5F796B0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具有依法缴纳税收和社会保障资金的良好记录；</w:t>
      </w:r>
    </w:p>
    <w:p w14:paraId="4FE57659">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具有履行合同所必须的设备和专业技术能力；</w:t>
      </w:r>
    </w:p>
    <w:p w14:paraId="0E20C8E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参加此采购活动前三年内，在经营活动中没有重大违法记录；</w:t>
      </w:r>
    </w:p>
    <w:p w14:paraId="4F49EA1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符合法律、法规规定的其他条件。</w:t>
      </w:r>
    </w:p>
    <w:p w14:paraId="5A5750E6">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（2）</w:t>
      </w:r>
      <w:r>
        <w:rPr>
          <w:rFonts w:hint="eastAsia" w:ascii="仿宋_GB2312" w:hAnsi="仿宋_GB2312" w:eastAsia="仿宋_GB2312" w:cs="仿宋_GB2312"/>
          <w:sz w:val="28"/>
          <w:szCs w:val="28"/>
          <w:highlight w:val="none"/>
          <w:lang w:val="zh-CN" w:eastAsia="zh-CN"/>
        </w:rPr>
        <w:t>供应商无不良信用记录（供应商至应答截止时间前未被中国政府采购网（www.ccgp.gov.cn）列入政府采购严重违法失信行为记录名单，未在中国融通电子商务平台（https://www.ronghw.cn）和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6C3459D3">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2.供应商不得存在下列情形之一</w:t>
      </w:r>
    </w:p>
    <w:p w14:paraId="7D081B65">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（1）与本项目其他供应商的单位负责人为同一人。</w:t>
      </w:r>
    </w:p>
    <w:p w14:paraId="7DEFB8A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（2）与本项目其他供应商存在直接控股或管理关系。</w:t>
      </w:r>
    </w:p>
    <w:p w14:paraId="488AA51B">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（3）近三年内在经营活动中存在以下严重不良情形：</w:t>
      </w:r>
    </w:p>
    <w:p w14:paraId="7AEDCC54">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①被本项目所在地省级以上行业主管部门依法暂停、取消投标成绩并禁止参加采购活动的。</w:t>
      </w:r>
    </w:p>
    <w:p w14:paraId="0589B672">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②处于被责令停产停业、暂扣或者吊销执照、暂扣或者吊销许可证、吊销资质证书状态。</w:t>
      </w:r>
    </w:p>
    <w:p w14:paraId="2ACE03F7">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③进入清算程序，或被宣告破产，或其他丧失履约能力情形的。</w:t>
      </w:r>
    </w:p>
    <w:p w14:paraId="62D380D8">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④根据公司供应商管理要求，被禁止参与采购活动且处于有效期内的。</w:t>
      </w:r>
    </w:p>
    <w:p w14:paraId="1DFD3ECE">
      <w:pPr>
        <w:pStyle w:val="3"/>
        <w:keepNext w:val="0"/>
        <w:keepLines w:val="0"/>
        <w:pageBreakBefore w:val="0"/>
        <w:widowControl w:val="0"/>
        <w:kinsoku/>
        <w:wordWrap/>
        <w:overflowPunct/>
        <w:topLinePunct w:val="0"/>
        <w:autoSpaceDE/>
        <w:autoSpaceDN/>
        <w:bidi w:val="0"/>
        <w:adjustRightInd/>
        <w:snapToGrid/>
        <w:spacing w:line="578" w:lineRule="exact"/>
        <w:ind w:left="0" w:firstLine="560" w:firstLineChars="200"/>
        <w:textAlignment w:val="auto"/>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zh-CN" w:eastAsia="zh-CN"/>
        </w:rPr>
        <w:t>⑤被列入中国融通资产管理集团有限公司商业活动“黑名单”。</w:t>
      </w:r>
    </w:p>
    <w:p w14:paraId="1EE6699C">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特殊资质要求</w:t>
      </w:r>
      <w:r>
        <w:rPr>
          <w:rFonts w:hint="eastAsia" w:ascii="仿宋_GB2312" w:hAnsi="仿宋_GB2312" w:eastAsia="仿宋_GB2312" w:cs="仿宋_GB2312"/>
          <w:sz w:val="28"/>
          <w:szCs w:val="28"/>
          <w:highlight w:val="none"/>
          <w:lang w:val="en-US" w:eastAsia="zh-CN"/>
        </w:rPr>
        <w:t>:</w:t>
      </w:r>
    </w:p>
    <w:p w14:paraId="692F7F55">
      <w:pPr>
        <w:pStyle w:val="3"/>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560" w:firstLineChars="200"/>
        <w:jc w:val="left"/>
        <w:textAlignment w:val="auto"/>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房地产估价机构资质：要求具备房地产估价机构三级或以上资质。</w:t>
      </w:r>
    </w:p>
    <w:p w14:paraId="7809942A">
      <w:pPr>
        <w:rPr>
          <w:rFonts w:hint="eastAsia" w:ascii="仿宋_GB2312" w:hAnsi="仿宋_GB2312" w:eastAsia="仿宋_GB2312" w:cs="仿宋_GB2312"/>
          <w:b/>
          <w:bCs/>
          <w:sz w:val="30"/>
          <w:szCs w:val="30"/>
          <w:highlight w:val="none"/>
        </w:rPr>
      </w:pPr>
      <w:r>
        <w:rPr>
          <w:rFonts w:hint="eastAsia" w:ascii="仿宋_GB2312" w:hAnsi="仿宋_GB2312" w:eastAsia="仿宋_GB2312" w:cs="仿宋_GB2312"/>
          <w:b/>
          <w:bCs/>
          <w:sz w:val="30"/>
          <w:szCs w:val="30"/>
          <w:highlight w:val="none"/>
          <w:lang w:eastAsia="zh-CN"/>
        </w:rPr>
        <w:t>四</w:t>
      </w:r>
      <w:r>
        <w:rPr>
          <w:rFonts w:hint="eastAsia" w:ascii="仿宋_GB2312" w:hAnsi="仿宋_GB2312" w:eastAsia="仿宋_GB2312" w:cs="仿宋_GB2312"/>
          <w:b/>
          <w:bCs/>
          <w:sz w:val="30"/>
          <w:szCs w:val="30"/>
          <w:highlight w:val="none"/>
        </w:rPr>
        <w:t>、</w:t>
      </w:r>
      <w:r>
        <w:rPr>
          <w:rFonts w:hint="eastAsia" w:ascii="仿宋_GB2312" w:hAnsi="仿宋_GB2312" w:eastAsia="仿宋_GB2312" w:cs="仿宋_GB2312"/>
          <w:b/>
          <w:bCs/>
          <w:sz w:val="30"/>
          <w:szCs w:val="30"/>
          <w:highlight w:val="none"/>
          <w:lang w:eastAsia="zh-CN"/>
        </w:rPr>
        <w:t>响应</w:t>
      </w:r>
      <w:r>
        <w:rPr>
          <w:rFonts w:hint="eastAsia" w:ascii="仿宋_GB2312" w:hAnsi="仿宋_GB2312" w:eastAsia="仿宋_GB2312" w:cs="仿宋_GB2312"/>
          <w:b/>
          <w:bCs/>
          <w:sz w:val="30"/>
          <w:szCs w:val="30"/>
          <w:highlight w:val="none"/>
        </w:rPr>
        <w:t>时间及地点</w:t>
      </w:r>
    </w:p>
    <w:p w14:paraId="2F7B8CC3">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lang w:val="zh-CN" w:eastAsia="zh-CN"/>
        </w:rPr>
        <w:t>报名截止时间：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17</w:t>
      </w:r>
      <w:r>
        <w:rPr>
          <w:rFonts w:hint="eastAsia" w:ascii="仿宋_GB2312" w:hAnsi="仿宋_GB2312" w:eastAsia="仿宋_GB2312" w:cs="仿宋_GB2312"/>
          <w:sz w:val="28"/>
          <w:szCs w:val="28"/>
          <w:highlight w:val="none"/>
          <w:lang w:val="zh-CN" w:eastAsia="zh-CN"/>
        </w:rPr>
        <w:t>日15时00分，</w:t>
      </w:r>
    </w:p>
    <w:p w14:paraId="78B6F53C">
      <w:pPr>
        <w:keepNext w:val="0"/>
        <w:keepLines w:val="0"/>
        <w:pageBreakBefore w:val="0"/>
        <w:kinsoku/>
        <w:wordWrap/>
        <w:overflowPunct/>
        <w:topLinePunct w:val="0"/>
        <w:autoSpaceDE/>
        <w:autoSpaceDN/>
        <w:bidi w:val="0"/>
        <w:adjustRightInd/>
        <w:snapToGrid/>
        <w:spacing w:line="578" w:lineRule="exact"/>
        <w:ind w:firstLine="562"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zh-CN" w:eastAsia="zh-CN"/>
        </w:rPr>
        <w:t>报名截止时间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报名信息（项目名称</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公司名称</w:t>
      </w:r>
      <w:r>
        <w:rPr>
          <w:rFonts w:hint="eastAsia" w:ascii="仿宋_GB2312" w:hAnsi="仿宋_GB2312" w:eastAsia="仿宋_GB2312" w:cs="仿宋_GB2312"/>
          <w:b/>
          <w:bCs/>
          <w:color w:val="auto"/>
          <w:sz w:val="28"/>
          <w:szCs w:val="28"/>
          <w:highlight w:val="none"/>
          <w:lang w:val="en-US" w:eastAsia="zh-CN"/>
        </w:rPr>
        <w:t>+联系人+联系方式</w:t>
      </w:r>
      <w:r>
        <w:rPr>
          <w:rFonts w:hint="eastAsia" w:ascii="仿宋_GB2312" w:hAnsi="仿宋_GB2312" w:eastAsia="仿宋_GB2312" w:cs="仿宋_GB2312"/>
          <w:b/>
          <w:bCs/>
          <w:color w:val="auto"/>
          <w:sz w:val="28"/>
          <w:szCs w:val="28"/>
          <w:highlight w:val="none"/>
          <w:lang w:eastAsia="zh-CN"/>
        </w:rPr>
        <w:t>）发送至邮箱yt184yycgb</w:t>
      </w:r>
      <w:r>
        <w:rPr>
          <w:rFonts w:hint="eastAsia" w:ascii="仿宋_GB2312" w:hAnsi="仿宋_GB2312" w:eastAsia="仿宋_GB2312" w:cs="仿宋_GB2312"/>
          <w:b/>
          <w:bCs/>
          <w:color w:val="auto"/>
          <w:sz w:val="28"/>
          <w:szCs w:val="28"/>
          <w:highlight w:val="none"/>
          <w:lang w:val="en-US" w:eastAsia="zh-CN"/>
        </w:rPr>
        <w:t>@163.com。</w:t>
      </w:r>
    </w:p>
    <w:p w14:paraId="06F20059">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2.纸质文件递交截止时间：2025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lang w:val="zh-CN" w:eastAsia="zh-CN"/>
        </w:rPr>
        <w:t>日15时00分</w:t>
      </w:r>
    </w:p>
    <w:p w14:paraId="69408114">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zh-CN"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lang w:val="zh-CN" w:eastAsia="zh-CN"/>
        </w:rPr>
        <w:t>开标时间:</w:t>
      </w:r>
      <w:r>
        <w:rPr>
          <w:rFonts w:hint="eastAsia" w:ascii="仿宋_GB2312" w:hAnsi="仿宋_GB2312" w:eastAsia="仿宋_GB2312" w:cs="仿宋_GB2312"/>
          <w:sz w:val="28"/>
          <w:szCs w:val="28"/>
          <w:highlight w:val="none"/>
          <w:lang w:val="en-US" w:eastAsia="zh-CN"/>
        </w:rPr>
        <w:t>2025</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10</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18</w:t>
      </w:r>
      <w:r>
        <w:rPr>
          <w:rFonts w:hint="eastAsia" w:ascii="仿宋_GB2312" w:hAnsi="仿宋_GB2312" w:eastAsia="仿宋_GB2312" w:cs="仿宋_GB2312"/>
          <w:sz w:val="28"/>
          <w:szCs w:val="28"/>
          <w:highlight w:val="none"/>
          <w:lang w:val="zh-CN" w:eastAsia="zh-CN"/>
        </w:rPr>
        <w:t>日15时00分</w:t>
      </w:r>
      <w:r>
        <w:rPr>
          <w:rFonts w:hint="eastAsia" w:ascii="仿宋_GB2312" w:hAnsi="仿宋_GB2312" w:eastAsia="仿宋_GB2312" w:cs="仿宋_GB2312"/>
          <w:b/>
          <w:bCs/>
          <w:sz w:val="28"/>
          <w:szCs w:val="28"/>
          <w:highlight w:val="none"/>
          <w:lang w:val="zh-CN" w:eastAsia="zh-CN"/>
        </w:rPr>
        <w:t>（如有其它安排另行通知）</w:t>
      </w:r>
    </w:p>
    <w:p w14:paraId="1145F56C">
      <w:pPr>
        <w:keepNext w:val="0"/>
        <w:keepLines w:val="0"/>
        <w:pageBreakBefore w:val="0"/>
        <w:kinsoku/>
        <w:wordWrap/>
        <w:overflowPunct/>
        <w:topLinePunct w:val="0"/>
        <w:autoSpaceDE/>
        <w:autoSpaceDN/>
        <w:bidi w:val="0"/>
        <w:adjustRightInd/>
        <w:snapToGrid/>
        <w:spacing w:line="578" w:lineRule="exact"/>
        <w:ind w:firstLine="560" w:firstLineChars="20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4.开标</w:t>
      </w:r>
      <w:r>
        <w:rPr>
          <w:rFonts w:hint="eastAsia" w:ascii="仿宋_GB2312" w:hAnsi="仿宋_GB2312" w:eastAsia="仿宋_GB2312" w:cs="仿宋_GB2312"/>
          <w:sz w:val="28"/>
          <w:szCs w:val="28"/>
          <w:highlight w:val="none"/>
          <w:lang w:val="zh-CN" w:eastAsia="zh-CN"/>
        </w:rPr>
        <w:t>地点:</w:t>
      </w:r>
      <w:r>
        <w:rPr>
          <w:rFonts w:hint="eastAsia" w:ascii="仿宋_GB2312" w:hAnsi="仿宋_GB2312" w:eastAsia="仿宋_GB2312" w:cs="仿宋_GB2312"/>
          <w:sz w:val="28"/>
          <w:szCs w:val="28"/>
          <w:highlight w:val="none"/>
          <w:lang w:val="en-US" w:eastAsia="zh-CN"/>
        </w:rPr>
        <w:t>鹰潭一八四医院</w:t>
      </w:r>
    </w:p>
    <w:p w14:paraId="66FEFE8F">
      <w:pPr>
        <w:ind w:firstLine="562"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b/>
          <w:bCs/>
          <w:color w:val="auto"/>
          <w:sz w:val="28"/>
          <w:szCs w:val="28"/>
          <w:highlight w:val="none"/>
        </w:rPr>
        <w:t>供应商请于</w:t>
      </w:r>
      <w:r>
        <w:rPr>
          <w:rFonts w:hint="eastAsia" w:ascii="仿宋_GB2312" w:hAnsi="仿宋_GB2312" w:eastAsia="仿宋_GB2312" w:cs="仿宋_GB2312"/>
          <w:b/>
          <w:bCs/>
          <w:sz w:val="28"/>
          <w:szCs w:val="28"/>
          <w:highlight w:val="none"/>
          <w:lang w:val="en-US" w:eastAsia="zh-CN"/>
        </w:rPr>
        <w:t>纸质文件递交截止时间</w:t>
      </w:r>
      <w:r>
        <w:rPr>
          <w:rFonts w:hint="eastAsia" w:ascii="仿宋_GB2312" w:hAnsi="仿宋_GB2312" w:eastAsia="仿宋_GB2312" w:cs="仿宋_GB2312"/>
          <w:b/>
          <w:bCs/>
          <w:color w:val="auto"/>
          <w:sz w:val="28"/>
          <w:szCs w:val="28"/>
          <w:highlight w:val="none"/>
        </w:rPr>
        <w:t>前将</w:t>
      </w:r>
      <w:r>
        <w:rPr>
          <w:rFonts w:hint="eastAsia" w:ascii="仿宋_GB2312" w:hAnsi="仿宋_GB2312" w:eastAsia="仿宋_GB2312" w:cs="仿宋_GB2312"/>
          <w:b/>
          <w:bCs/>
          <w:color w:val="auto"/>
          <w:sz w:val="28"/>
          <w:szCs w:val="28"/>
          <w:highlight w:val="none"/>
          <w:lang w:eastAsia="zh-CN"/>
        </w:rPr>
        <w:t>报名</w:t>
      </w:r>
      <w:r>
        <w:rPr>
          <w:rFonts w:hint="eastAsia" w:ascii="仿宋_GB2312" w:hAnsi="仿宋_GB2312" w:eastAsia="仿宋_GB2312" w:cs="仿宋_GB2312"/>
          <w:b/>
          <w:bCs/>
          <w:color w:val="auto"/>
          <w:sz w:val="28"/>
          <w:szCs w:val="28"/>
          <w:highlight w:val="none"/>
        </w:rPr>
        <w:t>文件纸质原件加盖公章密封邮寄或送至</w:t>
      </w:r>
      <w:r>
        <w:rPr>
          <w:rFonts w:hint="eastAsia" w:ascii="仿宋_GB2312" w:hAnsi="仿宋_GB2312" w:eastAsia="仿宋_GB2312" w:cs="仿宋_GB2312"/>
          <w:b/>
          <w:bCs/>
          <w:color w:val="auto"/>
          <w:sz w:val="28"/>
          <w:szCs w:val="28"/>
          <w:highlight w:val="none"/>
          <w:lang w:eastAsia="zh-CN"/>
        </w:rPr>
        <w:t>江西省鹰潭市月湖区湖东路4号鹰潭一八四医院</w:t>
      </w:r>
      <w:r>
        <w:rPr>
          <w:rFonts w:hint="eastAsia" w:ascii="仿宋_GB2312" w:hAnsi="仿宋_GB2312" w:cs="仿宋_GB2312"/>
          <w:b/>
          <w:bCs/>
          <w:color w:val="auto"/>
          <w:sz w:val="28"/>
          <w:szCs w:val="28"/>
          <w:highlight w:val="none"/>
          <w:lang w:eastAsia="zh-CN"/>
        </w:rPr>
        <w:t>采购中心。</w:t>
      </w:r>
      <w:r>
        <w:rPr>
          <w:rFonts w:hint="eastAsia" w:ascii="仿宋_GB2312" w:hAnsi="仿宋_GB2312" w:eastAsia="仿宋_GB2312" w:cs="仿宋_GB2312"/>
          <w:b/>
          <w:bCs/>
          <w:color w:val="auto"/>
          <w:sz w:val="28"/>
          <w:szCs w:val="28"/>
          <w:highlight w:val="none"/>
          <w:lang w:val="en-US" w:eastAsia="zh-CN"/>
        </w:rPr>
        <w:t>(</w:t>
      </w:r>
      <w:r>
        <w:rPr>
          <w:rFonts w:hint="eastAsia" w:ascii="仿宋_GB2312" w:hAnsi="仿宋_GB2312" w:eastAsia="仿宋_GB2312" w:cs="仿宋_GB2312"/>
          <w:b/>
          <w:bCs/>
          <w:color w:val="auto"/>
          <w:sz w:val="28"/>
          <w:szCs w:val="28"/>
          <w:highlight w:val="none"/>
          <w:lang w:eastAsia="zh-CN"/>
        </w:rPr>
        <w:t>注意：报名材料封面须写明联系人及联系方式</w:t>
      </w:r>
      <w:r>
        <w:rPr>
          <w:rFonts w:hint="eastAsia" w:ascii="仿宋_GB2312" w:hAnsi="仿宋_GB2312" w:eastAsia="仿宋_GB2312" w:cs="仿宋_GB2312"/>
          <w:b/>
          <w:bCs/>
          <w:color w:val="auto"/>
          <w:sz w:val="28"/>
          <w:szCs w:val="28"/>
          <w:highlight w:val="none"/>
          <w:lang w:val="en-US" w:eastAsia="zh-CN"/>
        </w:rPr>
        <w:t>)</w:t>
      </w:r>
    </w:p>
    <w:p w14:paraId="368A0583">
      <w:pPr>
        <w:numPr>
          <w:ilvl w:val="0"/>
          <w:numId w:val="0"/>
        </w:numPr>
        <w:rPr>
          <w:rFonts w:hint="eastAsia" w:ascii="仿宋_GB2312" w:hAnsi="仿宋_GB2312" w:eastAsia="仿宋_GB2312" w:cs="仿宋_GB2312"/>
          <w:b/>
          <w:bCs/>
          <w:sz w:val="30"/>
          <w:szCs w:val="30"/>
        </w:rPr>
      </w:pPr>
      <w:r>
        <w:rPr>
          <w:rFonts w:hint="eastAsia" w:ascii="仿宋_GB2312" w:hAnsi="仿宋_GB2312" w:eastAsia="仿宋_GB2312" w:cs="仿宋_GB2312"/>
          <w:b/>
          <w:bCs/>
          <w:kern w:val="2"/>
          <w:sz w:val="30"/>
          <w:szCs w:val="30"/>
          <w:lang w:val="en-US" w:eastAsia="zh-CN" w:bidi="ar-SA"/>
        </w:rPr>
        <w:t>五、</w:t>
      </w:r>
      <w:r>
        <w:rPr>
          <w:rFonts w:hint="eastAsia" w:ascii="仿宋_GB2312" w:hAnsi="仿宋_GB2312" w:eastAsia="仿宋_GB2312" w:cs="仿宋_GB2312"/>
          <w:b/>
          <w:bCs/>
          <w:sz w:val="30"/>
          <w:szCs w:val="30"/>
        </w:rPr>
        <w:t>联系方式</w:t>
      </w:r>
    </w:p>
    <w:p w14:paraId="613FB69F">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招标人:</w:t>
      </w:r>
      <w:r>
        <w:rPr>
          <w:rFonts w:hint="eastAsia" w:ascii="仿宋_GB2312" w:hAnsi="仿宋_GB2312" w:eastAsia="仿宋_GB2312" w:cs="仿宋_GB2312"/>
          <w:sz w:val="30"/>
          <w:szCs w:val="30"/>
          <w:lang w:eastAsia="zh-CN"/>
        </w:rPr>
        <w:t>鹰潭一八四医院</w:t>
      </w:r>
    </w:p>
    <w:p w14:paraId="2D4DA1EB">
      <w:pPr>
        <w:rPr>
          <w:rStyle w:val="9"/>
          <w:rFonts w:hint="eastAsia" w:ascii="仿宋_GB2312" w:hAnsi="仿宋_GB2312" w:eastAsia="仿宋_GB2312" w:cs="仿宋_GB2312"/>
          <w:kern w:val="0"/>
          <w:sz w:val="30"/>
          <w:szCs w:val="30"/>
        </w:rPr>
      </w:pPr>
      <w:r>
        <w:rPr>
          <w:rFonts w:hint="eastAsia" w:ascii="仿宋_GB2312" w:hAnsi="仿宋_GB2312" w:eastAsia="仿宋_GB2312" w:cs="仿宋_GB2312"/>
          <w:sz w:val="30"/>
          <w:szCs w:val="30"/>
        </w:rPr>
        <w:t>地址:</w:t>
      </w:r>
      <w:r>
        <w:rPr>
          <w:rFonts w:hint="eastAsia" w:ascii="仿宋_GB2312" w:hAnsi="仿宋_GB2312" w:eastAsia="仿宋_GB2312" w:cs="仿宋_GB2312"/>
          <w:sz w:val="30"/>
          <w:szCs w:val="30"/>
          <w:lang w:val="zh-CN"/>
        </w:rPr>
        <w:t>江西省鹰潭市月湖区湖东路</w:t>
      </w:r>
      <w:r>
        <w:rPr>
          <w:rFonts w:hint="eastAsia" w:ascii="仿宋_GB2312" w:hAnsi="仿宋_GB2312" w:eastAsia="仿宋_GB2312" w:cs="仿宋_GB2312"/>
          <w:sz w:val="30"/>
          <w:szCs w:val="30"/>
        </w:rPr>
        <w:t>4号</w:t>
      </w:r>
    </w:p>
    <w:p w14:paraId="717441E9">
      <w:pPr>
        <w:numPr>
          <w:ilvl w:val="0"/>
          <w:numId w:val="0"/>
        </w:num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lang w:eastAsia="zh-CN"/>
        </w:rPr>
        <w:t>聂老师，何老师</w:t>
      </w:r>
    </w:p>
    <w:p w14:paraId="2D897598">
      <w:pP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rPr>
        <w:t>电话</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18070161182</w:t>
      </w:r>
      <w:r>
        <w:rPr>
          <w:rFonts w:hint="eastAsia" w:ascii="仿宋_GB2312" w:hAnsi="仿宋_GB2312" w:eastAsia="仿宋_GB2312" w:cs="仿宋_GB2312"/>
          <w:sz w:val="30"/>
          <w:szCs w:val="30"/>
          <w:lang w:eastAsia="zh-CN"/>
        </w:rPr>
        <w:t>，19007012269</w:t>
      </w:r>
    </w:p>
    <w:p w14:paraId="350DCDEA">
      <w:pPr>
        <w:rPr>
          <w:rFonts w:hint="eastAsia" w:ascii="仿宋_GB2312" w:hAnsi="仿宋_GB2312" w:eastAsia="仿宋_GB2312" w:cs="仿宋_GB2312"/>
          <w:sz w:val="30"/>
          <w:szCs w:val="30"/>
          <w:highlight w:val="none"/>
          <w:lang w:eastAsia="zh-CN"/>
        </w:rPr>
        <w:sectPr>
          <w:pgSz w:w="11906" w:h="16838"/>
          <w:pgMar w:top="1440" w:right="1800" w:bottom="1440" w:left="1800" w:header="851" w:footer="992" w:gutter="0"/>
          <w:cols w:space="425" w:num="1"/>
          <w:docGrid w:type="lines" w:linePitch="312" w:charSpace="0"/>
        </w:sectPr>
      </w:pPr>
    </w:p>
    <w:p w14:paraId="0D4E30E1">
      <w:pPr>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sz w:val="30"/>
          <w:szCs w:val="30"/>
          <w:highlight w:val="none"/>
          <w:lang w:eastAsia="zh-CN"/>
        </w:rPr>
        <w:t>附件</w:t>
      </w:r>
      <w:r>
        <w:rPr>
          <w:rFonts w:hint="eastAsia" w:ascii="仿宋_GB2312" w:hAnsi="仿宋_GB2312" w:eastAsia="仿宋_GB2312" w:cs="仿宋_GB2312"/>
          <w:sz w:val="30"/>
          <w:szCs w:val="30"/>
          <w:highlight w:val="none"/>
          <w:lang w:val="en-US" w:eastAsia="zh-CN"/>
        </w:rPr>
        <w:t>:报名材料</w:t>
      </w:r>
      <w:r>
        <w:rPr>
          <w:rFonts w:hint="eastAsia" w:ascii="仿宋_GB2312" w:hAnsi="仿宋_GB2312" w:eastAsia="仿宋_GB2312" w:cs="仿宋_GB2312"/>
          <w:kern w:val="2"/>
          <w:sz w:val="28"/>
          <w:szCs w:val="28"/>
          <w:highlight w:val="none"/>
          <w:lang w:val="en-US" w:eastAsia="zh-CN" w:bidi="ar-SA"/>
        </w:rPr>
        <w:t>（</w:t>
      </w:r>
      <w:r>
        <w:rPr>
          <w:rFonts w:hint="eastAsia" w:ascii="仿宋_GB2312" w:hAnsi="仿宋_GB2312" w:eastAsia="仿宋_GB2312" w:cs="仿宋_GB2312"/>
          <w:b/>
          <w:bCs/>
          <w:kern w:val="2"/>
          <w:sz w:val="28"/>
          <w:szCs w:val="28"/>
          <w:highlight w:val="none"/>
          <w:lang w:val="en-US" w:eastAsia="zh-CN" w:bidi="ar-SA"/>
        </w:rPr>
        <w:t>所有材料须加盖公章，否则视为无效</w:t>
      </w:r>
      <w:r>
        <w:rPr>
          <w:rFonts w:hint="eastAsia" w:ascii="仿宋_GB2312" w:hAnsi="仿宋_GB2312" w:eastAsia="仿宋_GB2312" w:cs="仿宋_GB2312"/>
          <w:kern w:val="2"/>
          <w:sz w:val="28"/>
          <w:szCs w:val="28"/>
          <w:highlight w:val="none"/>
          <w:lang w:val="en-US" w:eastAsia="zh-CN" w:bidi="ar-SA"/>
        </w:rPr>
        <w:t>）</w:t>
      </w:r>
    </w:p>
    <w:p w14:paraId="781AC781">
      <w:pPr>
        <w:rPr>
          <w:rFonts w:hint="eastAsia" w:ascii="仿宋_GB2312" w:hAnsi="仿宋_GB2312" w:eastAsia="仿宋_GB2312" w:cs="仿宋_GB2312"/>
          <w:kern w:val="2"/>
          <w:sz w:val="28"/>
          <w:szCs w:val="28"/>
          <w:highlight w:val="none"/>
          <w:lang w:val="en-US" w:eastAsia="zh-CN" w:bidi="ar-SA"/>
        </w:rPr>
      </w:pPr>
    </w:p>
    <w:p w14:paraId="37F2C762">
      <w:pPr>
        <w:keepNext w:val="0"/>
        <w:keepLines w:val="0"/>
        <w:pageBreakBefore w:val="0"/>
        <w:widowControl/>
        <w:numPr>
          <w:ilvl w:val="0"/>
          <w:numId w:val="1"/>
        </w:numPr>
        <w:kinsoku/>
        <w:wordWrap/>
        <w:overflowPunct/>
        <w:topLinePunct w:val="0"/>
        <w:autoSpaceDE/>
        <w:autoSpaceDN/>
        <w:bidi w:val="0"/>
        <w:adjustRightInd/>
        <w:snapToGrid/>
        <w:spacing w:line="500" w:lineRule="exact"/>
        <w:ind w:firstLine="0" w:firstLineChars="0"/>
        <w:jc w:val="left"/>
        <w:textAlignment w:val="baseline"/>
        <w:rPr>
          <w:rStyle w:val="9"/>
          <w:rFonts w:hint="eastAsia"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报价单</w:t>
      </w:r>
    </w:p>
    <w:p w14:paraId="07A07B1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报价一览表</w:t>
      </w:r>
    </w:p>
    <w:p w14:paraId="7879E14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项目名称：</w:t>
      </w:r>
    </w:p>
    <w:p w14:paraId="01EEC2D7">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default" w:ascii="仿宋_GB2312" w:hAnsi="仿宋_GB2312" w:eastAsia="仿宋_GB2312" w:cs="仿宋_GB2312"/>
          <w:kern w:val="2"/>
          <w:sz w:val="28"/>
          <w:szCs w:val="28"/>
          <w:highlight w:val="none"/>
          <w:lang w:val="en-US" w:eastAsia="zh-CN" w:bidi="ar-SA"/>
        </w:rPr>
      </w:pPr>
      <w:r>
        <w:rPr>
          <w:rFonts w:hint="default" w:ascii="仿宋_GB2312" w:hAnsi="仿宋_GB2312" w:eastAsia="仿宋_GB2312" w:cs="仿宋_GB2312"/>
          <w:kern w:val="2"/>
          <w:sz w:val="28"/>
          <w:szCs w:val="28"/>
          <w:highlight w:val="none"/>
          <w:lang w:val="en-US" w:eastAsia="zh-CN" w:bidi="ar-SA"/>
        </w:rPr>
        <w:t>项目编号：</w:t>
      </w:r>
    </w:p>
    <w:p w14:paraId="76EDCC7D">
      <w:pPr>
        <w:pStyle w:val="2"/>
        <w:rPr>
          <w:rFonts w:hint="eastAsia" w:ascii="仿宋_GB2312" w:hAnsi="仿宋_GB2312" w:eastAsia="仿宋_GB2312" w:cs="仿宋_GB2312"/>
          <w:kern w:val="2"/>
          <w:sz w:val="28"/>
          <w:szCs w:val="28"/>
          <w:highlight w:val="none"/>
          <w:lang w:val="en-US" w:eastAsia="zh-CN" w:bidi="ar-SA"/>
        </w:rPr>
      </w:pPr>
    </w:p>
    <w:tbl>
      <w:tblPr>
        <w:tblStyle w:val="4"/>
        <w:tblW w:w="870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331"/>
        <w:gridCol w:w="2687"/>
        <w:gridCol w:w="2605"/>
      </w:tblGrid>
      <w:tr w14:paraId="3632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48F8E">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default"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序号</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F37F">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名称</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A4D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评估单价</w:t>
            </w:r>
            <w:r>
              <w:rPr>
                <w:rFonts w:hint="eastAsia" w:ascii="Times New Roman" w:hAnsi="Times New Roman" w:cs="Times New Roman"/>
                <w:b/>
                <w:bCs/>
                <w:color w:val="auto"/>
                <w:kern w:val="2"/>
                <w:sz w:val="21"/>
                <w:szCs w:val="24"/>
                <w:highlight w:val="none"/>
                <w:lang w:val="en-US" w:eastAsia="zh-CN" w:bidi="ar-SA"/>
              </w:rPr>
              <w:t>（元）</w:t>
            </w: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5CBD">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bCs/>
                <w:color w:val="auto"/>
                <w:kern w:val="2"/>
                <w:sz w:val="21"/>
                <w:szCs w:val="24"/>
                <w:highlight w:val="none"/>
                <w:lang w:val="en-US" w:eastAsia="zh-CN" w:bidi="ar-SA"/>
              </w:rPr>
            </w:pPr>
            <w:r>
              <w:rPr>
                <w:rFonts w:hint="eastAsia" w:ascii="Times New Roman" w:hAnsi="Times New Roman" w:cs="Times New Roman" w:eastAsiaTheme="minorEastAsia"/>
                <w:b/>
                <w:bCs/>
                <w:color w:val="auto"/>
                <w:kern w:val="2"/>
                <w:sz w:val="21"/>
                <w:szCs w:val="24"/>
                <w:highlight w:val="none"/>
                <w:lang w:val="en-US" w:eastAsia="zh-CN" w:bidi="ar-SA"/>
              </w:rPr>
              <w:t>备注</w:t>
            </w:r>
          </w:p>
        </w:tc>
      </w:tr>
      <w:tr w14:paraId="404B4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8CFB">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1</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4750">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1层、4层</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63AD">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D43B4">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r w14:paraId="17C21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BE2C">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2</w:t>
            </w:r>
          </w:p>
        </w:tc>
        <w:tc>
          <w:tcPr>
            <w:tcW w:w="23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D5E2">
            <w:pPr>
              <w:keepNext w:val="0"/>
              <w:keepLines w:val="0"/>
              <w:pageBreakBefore w:val="0"/>
              <w:widowControl/>
              <w:numPr>
                <w:ilvl w:val="0"/>
                <w:numId w:val="0"/>
              </w:numPr>
              <w:kinsoku/>
              <w:wordWrap/>
              <w:overflowPunct/>
              <w:topLinePunct w:val="0"/>
              <w:autoSpaceDE/>
              <w:autoSpaceDN/>
              <w:bidi w:val="0"/>
              <w:adjustRightInd/>
              <w:snapToGrid/>
              <w:spacing w:line="500" w:lineRule="exact"/>
              <w:jc w:val="center"/>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2层、3层</w:t>
            </w:r>
          </w:p>
        </w:tc>
        <w:tc>
          <w:tcPr>
            <w:tcW w:w="2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276B">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2072">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r w14:paraId="7CD0C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34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388A53">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Times New Roman" w:hAnsi="Times New Roman" w:cs="Times New Roman" w:eastAsiaTheme="minorEastAsia"/>
                <w:b w:val="0"/>
                <w:bCs w:val="0"/>
                <w:color w:val="auto"/>
                <w:kern w:val="2"/>
                <w:sz w:val="21"/>
                <w:szCs w:val="24"/>
                <w:highlight w:val="none"/>
                <w:lang w:val="en-US" w:eastAsia="zh-CN" w:bidi="ar-SA"/>
              </w:rPr>
            </w:pPr>
            <w:r>
              <w:rPr>
                <w:rFonts w:hint="eastAsia" w:ascii="Times New Roman" w:hAnsi="Times New Roman" w:cs="Times New Roman" w:eastAsiaTheme="minorEastAsia"/>
                <w:b w:val="0"/>
                <w:bCs w:val="0"/>
                <w:color w:val="auto"/>
                <w:kern w:val="2"/>
                <w:sz w:val="21"/>
                <w:szCs w:val="24"/>
                <w:highlight w:val="none"/>
                <w:lang w:val="en-US" w:eastAsia="zh-CN" w:bidi="ar-SA"/>
              </w:rPr>
              <w:t>含税总报价（元/栋）：</w:t>
            </w:r>
          </w:p>
        </w:tc>
        <w:tc>
          <w:tcPr>
            <w:tcW w:w="5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EA364">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baseline"/>
              <w:rPr>
                <w:rFonts w:hint="eastAsia" w:ascii="仿宋_GB2312" w:hAnsi="仿宋_GB2312" w:eastAsia="仿宋_GB2312" w:cs="仿宋_GB2312"/>
                <w:kern w:val="2"/>
                <w:sz w:val="28"/>
                <w:szCs w:val="28"/>
                <w:highlight w:val="none"/>
                <w:lang w:val="en-US" w:eastAsia="zh-CN" w:bidi="ar-SA"/>
              </w:rPr>
            </w:pPr>
          </w:p>
        </w:tc>
      </w:tr>
    </w:tbl>
    <w:p w14:paraId="1366E5A5">
      <w:pPr>
        <w:pStyle w:val="2"/>
        <w:rPr>
          <w:rFonts w:hint="eastAsia" w:ascii="仿宋_GB2312" w:hAnsi="仿宋_GB2312" w:eastAsia="仿宋_GB2312" w:cs="仿宋_GB2312"/>
          <w:kern w:val="2"/>
          <w:sz w:val="28"/>
          <w:szCs w:val="28"/>
          <w:highlight w:val="none"/>
          <w:lang w:val="en-US" w:eastAsia="zh-CN" w:bidi="ar-SA"/>
        </w:rPr>
      </w:pPr>
    </w:p>
    <w:p w14:paraId="4CCA6497">
      <w:pPr>
        <w:ind w:right="-30" w:firstLine="422"/>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注：</w:t>
      </w:r>
    </w:p>
    <w:p w14:paraId="18CCEDFC">
      <w:pPr>
        <w:keepNext w:val="0"/>
        <w:keepLines w:val="0"/>
        <w:pageBreakBefore w:val="0"/>
        <w:widowControl w:val="0"/>
        <w:numPr>
          <w:ilvl w:val="0"/>
          <w:numId w:val="2"/>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zh-CN" w:eastAsia="zh-CN" w:bidi="ar-SA"/>
        </w:rPr>
        <w:t>供应商报价超过最高限价的响应将被否决</w:t>
      </w:r>
      <w:r>
        <w:rPr>
          <w:rFonts w:hint="eastAsia" w:ascii="仿宋_GB2312" w:hAnsi="仿宋_GB2312" w:eastAsia="仿宋_GB2312" w:cs="仿宋_GB2312"/>
          <w:b/>
          <w:bCs/>
          <w:kern w:val="2"/>
          <w:sz w:val="28"/>
          <w:szCs w:val="28"/>
          <w:highlight w:val="none"/>
          <w:lang w:val="en-US" w:eastAsia="zh-CN" w:bidi="ar-SA"/>
        </w:rPr>
        <w:t>。</w:t>
      </w:r>
    </w:p>
    <w:p w14:paraId="048390A2">
      <w:pPr>
        <w:keepNext w:val="0"/>
        <w:keepLines w:val="0"/>
        <w:pageBreakBefore w:val="0"/>
        <w:widowControl w:val="0"/>
        <w:numPr>
          <w:ilvl w:val="0"/>
          <w:numId w:val="2"/>
        </w:numPr>
        <w:tabs>
          <w:tab w:val="clear" w:pos="425"/>
        </w:tabs>
        <w:kinsoku/>
        <w:wordWrap/>
        <w:overflowPunct/>
        <w:topLinePunct w:val="0"/>
        <w:autoSpaceDE/>
        <w:autoSpaceDN/>
        <w:bidi w:val="0"/>
        <w:adjustRightInd/>
        <w:snapToGrid/>
        <w:spacing w:line="360" w:lineRule="auto"/>
        <w:ind w:left="425" w:right="-28" w:firstLine="420"/>
        <w:textAlignment w:val="auto"/>
        <w:rPr>
          <w:rFonts w:hint="eastAsia" w:ascii="仿宋_GB2312" w:hAnsi="仿宋_GB2312" w:eastAsia="仿宋_GB2312" w:cs="仿宋_GB2312"/>
          <w:b/>
          <w:bCs/>
          <w:kern w:val="2"/>
          <w:sz w:val="28"/>
          <w:szCs w:val="28"/>
          <w:highlight w:val="none"/>
          <w:lang w:val="en-US" w:eastAsia="zh-CN" w:bidi="ar-SA"/>
        </w:rPr>
      </w:pPr>
      <w:r>
        <w:rPr>
          <w:rFonts w:hint="eastAsia" w:ascii="仿宋_GB2312" w:hAnsi="仿宋_GB2312" w:eastAsia="仿宋_GB2312" w:cs="仿宋_GB2312"/>
          <w:b/>
          <w:bCs/>
          <w:kern w:val="2"/>
          <w:sz w:val="28"/>
          <w:szCs w:val="28"/>
          <w:highlight w:val="none"/>
          <w:lang w:val="en-US" w:eastAsia="zh-CN" w:bidi="ar-SA"/>
        </w:rPr>
        <w:t>报价已包括履行采购需求所需的所有各项含税费用。</w:t>
      </w:r>
    </w:p>
    <w:p w14:paraId="03F6647D">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12CEBB7">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3855472F">
      <w:pPr>
        <w:tabs>
          <w:tab w:val="left" w:leader="underscore" w:pos="3600"/>
          <w:tab w:val="left" w:leader="underscore" w:pos="5400"/>
        </w:tabs>
        <w:spacing w:line="360" w:lineRule="auto"/>
        <w:ind w:right="-30" w:firstLine="560" w:firstLineChars="200"/>
        <w:jc w:val="right"/>
        <w:rPr>
          <w:rFonts w:hint="eastAsia" w:ascii="仿宋_GB2312" w:hAnsi="仿宋_GB2312" w:eastAsia="仿宋_GB2312" w:cs="仿宋_GB2312"/>
          <w:kern w:val="2"/>
          <w:sz w:val="28"/>
          <w:szCs w:val="28"/>
          <w:highlight w:val="none"/>
          <w:lang w:val="en-US" w:eastAsia="zh-CN" w:bidi="ar-SA"/>
        </w:rPr>
      </w:pPr>
    </w:p>
    <w:p w14:paraId="68A09184">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供应商名称（公章）：</w:t>
      </w:r>
    </w:p>
    <w:p w14:paraId="4EA22E70">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法人或授权代表（签字或盖章）：</w:t>
      </w:r>
    </w:p>
    <w:p w14:paraId="464E5D6A">
      <w:pPr>
        <w:tabs>
          <w:tab w:val="left" w:leader="underscore" w:pos="3600"/>
          <w:tab w:val="left" w:leader="underscore" w:pos="5400"/>
        </w:tabs>
        <w:spacing w:line="360" w:lineRule="auto"/>
        <w:ind w:right="-30" w:firstLine="560" w:firstLineChars="200"/>
        <w:jc w:val="left"/>
        <w:rPr>
          <w:rFonts w:hint="eastAsia" w:ascii="仿宋_GB2312" w:hAnsi="仿宋_GB2312" w:eastAsia="仿宋_GB2312" w:cs="仿宋_GB2312"/>
          <w:kern w:val="2"/>
          <w:sz w:val="28"/>
          <w:szCs w:val="28"/>
          <w:highlight w:val="none"/>
          <w:lang w:val="en-US" w:eastAsia="zh-CN" w:bidi="ar-SA"/>
        </w:rPr>
      </w:pPr>
      <w:r>
        <w:rPr>
          <w:rFonts w:hint="eastAsia" w:ascii="仿宋_GB2312" w:hAnsi="仿宋_GB2312" w:eastAsia="仿宋_GB2312" w:cs="仿宋_GB2312"/>
          <w:kern w:val="2"/>
          <w:sz w:val="28"/>
          <w:szCs w:val="28"/>
          <w:highlight w:val="none"/>
          <w:lang w:val="en-US" w:eastAsia="zh-CN" w:bidi="ar-SA"/>
        </w:rPr>
        <w:t>日期：   年  月  日</w:t>
      </w:r>
    </w:p>
    <w:p w14:paraId="6E4B7D67">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742A1D7D">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p>
    <w:p w14:paraId="709B5312">
      <w:pPr>
        <w:snapToGrid w:val="0"/>
        <w:spacing w:after="158" w:afterLines="50" w:line="360" w:lineRule="auto"/>
        <w:ind w:right="-30"/>
        <w:jc w:val="center"/>
        <w:rPr>
          <w:rStyle w:val="9"/>
          <w:rFonts w:hint="eastAsia" w:ascii="仿宋" w:hAnsi="仿宋" w:eastAsia="仿宋" w:cs="仿宋"/>
          <w:b/>
          <w:bCs/>
          <w:color w:val="auto"/>
          <w:kern w:val="2"/>
          <w:sz w:val="30"/>
          <w:szCs w:val="30"/>
          <w:highlight w:val="none"/>
          <w:lang w:val="en-US" w:eastAsia="zh-CN" w:bidi="ar-SA"/>
        </w:rPr>
      </w:pPr>
      <w:r>
        <w:rPr>
          <w:rStyle w:val="9"/>
          <w:rFonts w:hint="eastAsia" w:ascii="仿宋" w:hAnsi="仿宋" w:eastAsia="仿宋" w:cs="仿宋"/>
          <w:b/>
          <w:bCs/>
          <w:color w:val="auto"/>
          <w:kern w:val="2"/>
          <w:sz w:val="30"/>
          <w:szCs w:val="30"/>
          <w:highlight w:val="none"/>
          <w:lang w:val="en-US" w:eastAsia="zh-CN" w:bidi="ar-SA"/>
        </w:rPr>
        <w:t>（二）法定代表人授权委托书</w:t>
      </w:r>
    </w:p>
    <w:p w14:paraId="40968C10">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（投标人名称）</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 xml:space="preserve"> 的法定代表人，现委托</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（姓名）   </w:t>
      </w:r>
      <w:r>
        <w:rPr>
          <w:rFonts w:hint="eastAsia" w:ascii="仿宋" w:hAnsi="仿宋" w:eastAsia="仿宋" w:cs="仿宋"/>
          <w:color w:val="auto"/>
          <w:sz w:val="24"/>
          <w:szCs w:val="24"/>
          <w:highlight w:val="none"/>
        </w:rPr>
        <w:t>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（项目</w:t>
      </w:r>
      <w:r>
        <w:rPr>
          <w:rFonts w:hint="eastAsia" w:ascii="仿宋" w:hAnsi="仿宋" w:eastAsia="仿宋" w:cs="仿宋"/>
          <w:color w:val="auto"/>
          <w:sz w:val="24"/>
          <w:szCs w:val="24"/>
          <w:highlight w:val="none"/>
          <w:u w:val="single"/>
          <w:lang w:val="en-US" w:eastAsia="zh-CN"/>
        </w:rPr>
        <w:t>名称</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文件、签订合同和处理有关事宜，其法律后果由我方承担。</w:t>
      </w:r>
    </w:p>
    <w:p w14:paraId="227BDBD9">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委托期限至本项目合同签订之日止结束。</w:t>
      </w:r>
    </w:p>
    <w:p w14:paraId="53651F9F">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14:paraId="14710706">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特此授权。</w:t>
      </w:r>
    </w:p>
    <w:p w14:paraId="055FE262">
      <w:pPr>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272415</wp:posOffset>
                </wp:positionV>
                <wp:extent cx="4733925" cy="1668145"/>
                <wp:effectExtent l="5080" t="5080" r="4445" b="22225"/>
                <wp:wrapTopAndBottom/>
                <wp:docPr id="1" name="Rectangle 4"/>
                <wp:cNvGraphicFramePr/>
                <a:graphic xmlns:a="http://schemas.openxmlformats.org/drawingml/2006/main">
                  <a:graphicData uri="http://schemas.microsoft.com/office/word/2010/wordprocessingShape">
                    <wps:wsp>
                      <wps:cNvSpPr>
                        <a:spLocks noChangeArrowheads="1"/>
                      </wps:cNvSpPr>
                      <wps:spPr bwMode="auto">
                        <a:xfrm>
                          <a:off x="0" y="0"/>
                          <a:ext cx="4733925" cy="1668145"/>
                        </a:xfrm>
                        <a:prstGeom prst="rect">
                          <a:avLst/>
                        </a:prstGeom>
                        <a:solidFill>
                          <a:srgbClr val="FFFFFF"/>
                        </a:solidFill>
                        <a:ln w="9525">
                          <a:solidFill>
                            <a:srgbClr val="000000"/>
                          </a:solidFill>
                          <a:miter lim="800000"/>
                        </a:ln>
                      </wps:spPr>
                      <wps:txb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wps:txbx>
                      <wps:bodyPr rot="0" vert="horz" wrap="square" lIns="91440" tIns="45720" rIns="91440" bIns="45720" anchor="t" anchorCtr="0" upright="1">
                        <a:noAutofit/>
                      </wps:bodyPr>
                    </wps:wsp>
                  </a:graphicData>
                </a:graphic>
              </wp:anchor>
            </w:drawing>
          </mc:Choice>
          <mc:Fallback>
            <w:pict>
              <v:rect id="Rectangle 4" o:spid="_x0000_s1026" o:spt="1" style="position:absolute;left:0pt;margin-left:33pt;margin-top:21.45pt;height:131.35pt;width:372.75pt;mso-wrap-distance-bottom:0pt;mso-wrap-distance-top:0pt;z-index:251659264;mso-width-relative:page;mso-height-relative:page;" fillcolor="#FFFFFF" filled="t" stroked="t" coordsize="21600,21600" o:gfxdata="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n3qQnYAAAACQEAAA8AAAAAAAAAAQAgAAAAIgAAAGRycy9kb3ducmV2LnhtbFBLAQIU&#10;ABQAAAAIAIdO4kB2QbuGLAIAAH4EAAAOAAAAAAAAAAEAIAAAACcBAABkcnMvZTJvRG9jLnhtbFBL&#10;BQYAAAAABgAGAFkBAADFBQAAAAA=&#10;">
                <v:fill on="t" focussize="0,0"/>
                <v:stroke color="#000000" miterlimit="8" joinstyle="miter"/>
                <v:imagedata o:title=""/>
                <o:lock v:ext="edit" aspectratio="f"/>
                <v:textbox>
                  <w:txbxContent>
                    <w:p w14:paraId="3526412F">
                      <w:pPr>
                        <w:jc w:val="center"/>
                        <w:rPr>
                          <w:color w:val="000000"/>
                          <w:sz w:val="24"/>
                        </w:rPr>
                      </w:pPr>
                    </w:p>
                    <w:p w14:paraId="7BCBAA46">
                      <w:pPr>
                        <w:jc w:val="center"/>
                        <w:rPr>
                          <w:color w:val="000000"/>
                          <w:sz w:val="24"/>
                        </w:rPr>
                      </w:pPr>
                    </w:p>
                    <w:p w14:paraId="629C1DD3">
                      <w:pPr>
                        <w:jc w:val="center"/>
                        <w:rPr>
                          <w:color w:val="000000"/>
                          <w:sz w:val="24"/>
                        </w:rPr>
                      </w:pPr>
                    </w:p>
                    <w:p w14:paraId="021BAEEA">
                      <w:pPr>
                        <w:jc w:val="center"/>
                        <w:rPr>
                          <w:color w:val="000000"/>
                          <w:sz w:val="24"/>
                        </w:rPr>
                      </w:pPr>
                    </w:p>
                    <w:p w14:paraId="03ABF230">
                      <w:pPr>
                        <w:jc w:val="center"/>
                        <w:rPr>
                          <w:rFonts w:hint="eastAsia" w:ascii="仿宋" w:hAnsi="仿宋" w:eastAsia="仿宋" w:cs="仿宋"/>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lang w:eastAsia="zh-CN"/>
                        </w:rPr>
                        <w:t>及</w:t>
                      </w:r>
                      <w:r>
                        <w:rPr>
                          <w:rFonts w:hint="eastAsia" w:ascii="仿宋" w:hAnsi="仿宋" w:eastAsia="仿宋" w:cs="仿宋"/>
                          <w:color w:val="000000"/>
                          <w:sz w:val="24"/>
                        </w:rPr>
                        <w:t>委托代理人身份证正</w:t>
                      </w:r>
                      <w:r>
                        <w:rPr>
                          <w:rFonts w:hint="eastAsia" w:ascii="仿宋" w:hAnsi="仿宋" w:eastAsia="仿宋" w:cs="仿宋"/>
                          <w:color w:val="000000"/>
                          <w:sz w:val="24"/>
                          <w:lang w:eastAsia="zh-CN"/>
                        </w:rPr>
                        <w:t>、</w:t>
                      </w:r>
                      <w:r>
                        <w:rPr>
                          <w:rFonts w:hint="eastAsia" w:ascii="仿宋" w:hAnsi="仿宋" w:eastAsia="仿宋" w:cs="仿宋"/>
                          <w:color w:val="000000"/>
                          <w:sz w:val="24"/>
                        </w:rPr>
                        <w:t>反面扫描件</w:t>
                      </w:r>
                    </w:p>
                  </w:txbxContent>
                </v:textbox>
                <w10:wrap type="topAndBottom"/>
              </v:rect>
            </w:pict>
          </mc:Fallback>
        </mc:AlternateContent>
      </w:r>
    </w:p>
    <w:p w14:paraId="3FB92B2C">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5A20974">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14:paraId="7EE61858">
      <w:pPr>
        <w:spacing w:line="6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050238B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委托代理人（签字或盖章）：</w:t>
      </w:r>
    </w:p>
    <w:p w14:paraId="489B34DB">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身份证件号码：</w:t>
      </w:r>
      <w:r>
        <w:rPr>
          <w:rFonts w:hint="eastAsia" w:ascii="仿宋" w:hAnsi="仿宋" w:eastAsia="仿宋" w:cs="仿宋"/>
          <w:color w:val="auto"/>
          <w:sz w:val="24"/>
          <w:szCs w:val="24"/>
          <w:highlight w:val="none"/>
          <w:u w:val="single"/>
        </w:rPr>
        <w:t xml:space="preserve">                       </w:t>
      </w:r>
    </w:p>
    <w:p w14:paraId="3964F761">
      <w:pPr>
        <w:spacing w:line="6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5DD04D1E">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p>
    <w:p w14:paraId="3E502CF3">
      <w:pPr>
        <w:pStyle w:val="2"/>
        <w:ind w:left="0" w:leftChars="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t>1、经本授权委托书授权的代理人可签署投标文件相关内容。</w:t>
      </w:r>
    </w:p>
    <w:p w14:paraId="68C261FB">
      <w:pPr>
        <w:snapToGrid w:val="0"/>
        <w:spacing w:after="158" w:afterLines="50" w:line="360" w:lineRule="auto"/>
        <w:ind w:right="-30"/>
        <w:rPr>
          <w:rStyle w:val="9"/>
          <w:rFonts w:hint="eastAsia" w:ascii="仿宋" w:hAnsi="仿宋" w:eastAsia="仿宋" w:cs="仿宋"/>
          <w:color w:val="auto"/>
          <w:sz w:val="24"/>
          <w:highlight w:val="none"/>
        </w:rPr>
      </w:pPr>
      <w:r>
        <w:rPr>
          <w:rFonts w:hint="eastAsia" w:ascii="仿宋" w:hAnsi="仿宋" w:eastAsia="仿宋" w:cs="仿宋"/>
          <w:color w:val="auto"/>
          <w:sz w:val="24"/>
          <w:highlight w:val="none"/>
        </w:rPr>
        <w:t>2、投标文件由法定代表人签署的，</w:t>
      </w:r>
      <w:r>
        <w:rPr>
          <w:rFonts w:hint="eastAsia" w:ascii="仿宋" w:hAnsi="仿宋" w:eastAsia="仿宋" w:cs="仿宋"/>
          <w:color w:val="auto"/>
          <w:sz w:val="24"/>
          <w:highlight w:val="none"/>
          <w:lang w:val="en-US" w:eastAsia="zh-CN"/>
        </w:rPr>
        <w:t>可</w:t>
      </w:r>
      <w:r>
        <w:rPr>
          <w:rFonts w:hint="eastAsia" w:ascii="仿宋" w:hAnsi="仿宋" w:eastAsia="仿宋" w:cs="仿宋"/>
          <w:color w:val="auto"/>
          <w:sz w:val="24"/>
          <w:highlight w:val="none"/>
        </w:rPr>
        <w:t>无需递交本授权委托书。</w:t>
      </w:r>
      <w:r>
        <w:rPr>
          <w:rFonts w:hint="eastAsia" w:ascii="仿宋" w:hAnsi="仿宋" w:eastAsia="仿宋" w:cs="仿宋"/>
          <w:color w:val="auto"/>
          <w:sz w:val="24"/>
          <w:szCs w:val="20"/>
          <w:highlight w:val="none"/>
        </w:rPr>
        <w:br w:type="page"/>
      </w:r>
    </w:p>
    <w:p w14:paraId="3E32188A">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（三）资格声明函</w:t>
      </w:r>
    </w:p>
    <w:p w14:paraId="5294AC16">
      <w:pPr>
        <w:snapToGrid w:val="0"/>
        <w:ind w:right="92" w:rightChars="44"/>
        <w:jc w:val="center"/>
        <w:rPr>
          <w:rFonts w:hint="eastAsia" w:ascii="仿宋" w:hAnsi="仿宋" w:eastAsia="仿宋" w:cs="仿宋"/>
          <w:b/>
          <w:bCs/>
          <w:color w:val="auto"/>
          <w:spacing w:val="6"/>
          <w:sz w:val="30"/>
          <w:szCs w:val="30"/>
          <w:highlight w:val="none"/>
        </w:rPr>
      </w:pPr>
      <w:r>
        <w:rPr>
          <w:rFonts w:hint="eastAsia" w:ascii="仿宋" w:hAnsi="仿宋" w:eastAsia="仿宋" w:cs="仿宋"/>
          <w:b/>
          <w:bCs/>
          <w:color w:val="auto"/>
          <w:spacing w:val="6"/>
          <w:sz w:val="30"/>
          <w:szCs w:val="30"/>
          <w:highlight w:val="none"/>
        </w:rPr>
        <w:t>资格声明函</w:t>
      </w:r>
    </w:p>
    <w:p w14:paraId="0A3BC584">
      <w:pPr>
        <w:keepNext w:val="0"/>
        <w:keepLines w:val="0"/>
        <w:pageBreakBefore w:val="0"/>
        <w:widowControl w:val="0"/>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rPr>
      </w:pPr>
      <w:r>
        <w:rPr>
          <w:rFonts w:hint="eastAsia" w:ascii="仿宋" w:hAnsi="仿宋" w:eastAsia="仿宋" w:cs="仿宋"/>
          <w:color w:val="auto"/>
          <w:spacing w:val="6"/>
          <w:sz w:val="24"/>
          <w:szCs w:val="24"/>
          <w:highlight w:val="none"/>
        </w:rPr>
        <w:t>致</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u w:val="single"/>
        </w:rPr>
        <w:t>采购人</w:t>
      </w:r>
      <w:r>
        <w:rPr>
          <w:rFonts w:hint="eastAsia" w:ascii="仿宋" w:hAnsi="仿宋" w:eastAsia="仿宋" w:cs="仿宋"/>
          <w:color w:val="auto"/>
          <w:spacing w:val="6"/>
          <w:sz w:val="24"/>
          <w:szCs w:val="24"/>
          <w:highlight w:val="none"/>
          <w:u w:val="single"/>
          <w:lang w:val="en-US" w:eastAsia="zh-CN"/>
        </w:rPr>
        <w:t xml:space="preserve"> </w:t>
      </w:r>
      <w:r>
        <w:rPr>
          <w:rFonts w:hint="eastAsia" w:ascii="仿宋" w:hAnsi="仿宋" w:eastAsia="仿宋" w:cs="仿宋"/>
          <w:color w:val="auto"/>
          <w:spacing w:val="6"/>
          <w:sz w:val="24"/>
          <w:szCs w:val="24"/>
          <w:highlight w:val="none"/>
        </w:rPr>
        <w:t>：</w:t>
      </w:r>
    </w:p>
    <w:p w14:paraId="0759B58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（一）我单位符合《中华人民共和国政府采购法》第二十二条资格条件：</w:t>
      </w:r>
    </w:p>
    <w:p w14:paraId="06386C9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1、具有独立承担民事责任的能力；</w:t>
      </w:r>
    </w:p>
    <w:p w14:paraId="7234D96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2、具有良好的商业信誉和健全的财务会计制度；</w:t>
      </w:r>
    </w:p>
    <w:p w14:paraId="263914F9">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3、具有履行合同所必需的设备和专业技术能力；</w:t>
      </w:r>
    </w:p>
    <w:p w14:paraId="1792F3A8">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default"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4、有依法缴纳税收和社会保障资金的良好记录；</w:t>
      </w:r>
    </w:p>
    <w:p w14:paraId="561FFAF3">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5、参加政府采购活动前3年内，在经营活动中没有重大违法记录；</w:t>
      </w:r>
    </w:p>
    <w:p w14:paraId="601A6B9F">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6、符合法律、行政法规规定的其他条件。</w:t>
      </w:r>
    </w:p>
    <w:p w14:paraId="296BDCF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pacing w:val="6"/>
          <w:sz w:val="24"/>
          <w:szCs w:val="24"/>
          <w:highlight w:val="none"/>
          <w:lang w:val="en-US" w:eastAsia="zh-CN"/>
        </w:rPr>
      </w:pPr>
      <w:r>
        <w:rPr>
          <w:rFonts w:hint="eastAsia" w:ascii="仿宋" w:hAnsi="仿宋" w:eastAsia="仿宋" w:cs="仿宋"/>
          <w:color w:val="auto"/>
          <w:spacing w:val="6"/>
          <w:sz w:val="24"/>
          <w:szCs w:val="24"/>
          <w:highlight w:val="none"/>
          <w:lang w:val="en-US" w:eastAsia="zh-CN"/>
        </w:rPr>
        <w:t>（二）我单位无不良信用记录（①未被列入中国政府采购网（www.ccgp.gov.cn）“政府采购严重违法失信行为记录名单”并且在处罚范围内；②未被“信用中国”（www.creditchina.gov.cn）列入“严重失信主体名单”；③未被列入军队采购网（www.plap.mil.cn）“军队采购暂停名单”处罚范围内；④未被列入军队采购网（www.plap.mil.cn）“军队采购失信名单”处罚范围内）。</w:t>
      </w:r>
    </w:p>
    <w:p w14:paraId="0A567126">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6"/>
          <w:sz w:val="24"/>
          <w:szCs w:val="24"/>
          <w:highlight w:val="none"/>
          <w:lang w:val="en-US" w:eastAsia="zh-CN"/>
        </w:rPr>
        <w:t>（三）</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z w:val="24"/>
          <w:szCs w:val="24"/>
          <w:highlight w:val="none"/>
        </w:rPr>
        <w:t>不存在下列情形之一：</w:t>
      </w:r>
    </w:p>
    <w:p w14:paraId="68D494B4">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(1)与本项目其他供应商的单位负责人为同一人。</w:t>
      </w:r>
    </w:p>
    <w:p w14:paraId="4012B93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(2)与本项目其他供应商存在直接控股关系。</w:t>
      </w:r>
    </w:p>
    <w:p w14:paraId="6DAE199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(3)本项其他供应商存在管理关系。</w:t>
      </w:r>
    </w:p>
    <w:p w14:paraId="2AC29B7E">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(4)近三年内在经营活动中存在以下严重不良情形:</w:t>
      </w:r>
    </w:p>
    <w:p w14:paraId="570A4D6C">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①被本项目所在地省级以上行业主管部门依法暂停、取消投标成禁止参加采购活动的。</w:t>
      </w:r>
    </w:p>
    <w:p w14:paraId="314065D5">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②处于被责令停产停业、暂扣或者吊销执照、暂扣或者吊销许可证、吊销资质证书状态。</w:t>
      </w:r>
    </w:p>
    <w:p w14:paraId="07FE304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③进人清算程序，或被宣告破产，或其他丧失履约能力情形的。</w:t>
      </w:r>
    </w:p>
    <w:p w14:paraId="1D64FCD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④根据公司供应商管理要求，被禁止参与采购活动且处于有效期内的。</w:t>
      </w:r>
    </w:p>
    <w:p w14:paraId="4A7B140B">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⑤被列入中国融通资产管理集团有限公司商业活动“黑名单”。</w:t>
      </w:r>
    </w:p>
    <w:p w14:paraId="002887AA">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⑥在国务院国有资产监督管理委员会官网发布的【假冒中央企业名单】内。</w:t>
      </w:r>
    </w:p>
    <w:p w14:paraId="3C180E51">
      <w:pPr>
        <w:keepNext w:val="0"/>
        <w:keepLines w:val="0"/>
        <w:pageBreakBefore w:val="0"/>
        <w:widowControl w:val="0"/>
        <w:numPr>
          <w:ilvl w:val="0"/>
          <w:numId w:val="0"/>
        </w:numPr>
        <w:kinsoku/>
        <w:wordWrap/>
        <w:overflowPunct/>
        <w:topLinePunct w:val="0"/>
        <w:autoSpaceDE/>
        <w:autoSpaceDN/>
        <w:bidi w:val="0"/>
        <w:adjustRightInd/>
        <w:snapToGrid w:val="0"/>
        <w:ind w:right="92" w:rightChars="44"/>
        <w:textAlignment w:val="auto"/>
        <w:rPr>
          <w:rFonts w:hint="eastAsia"/>
          <w:color w:val="auto"/>
          <w:sz w:val="24"/>
          <w:szCs w:val="24"/>
          <w:highlight w:val="none"/>
        </w:rPr>
      </w:pPr>
      <w:r>
        <w:rPr>
          <w:rFonts w:hint="eastAsia" w:ascii="仿宋" w:hAnsi="仿宋" w:eastAsia="仿宋" w:cs="仿宋"/>
          <w:color w:val="auto"/>
          <w:spacing w:val="6"/>
          <w:sz w:val="24"/>
          <w:szCs w:val="24"/>
          <w:highlight w:val="none"/>
          <w:lang w:val="en-US" w:eastAsia="zh-CN"/>
        </w:rPr>
        <w:t>（四）</w:t>
      </w:r>
      <w:r>
        <w:rPr>
          <w:rFonts w:hint="eastAsia" w:ascii="仿宋" w:hAnsi="仿宋" w:eastAsia="仿宋" w:cs="仿宋"/>
          <w:color w:val="auto"/>
          <w:spacing w:val="6"/>
          <w:sz w:val="24"/>
          <w:szCs w:val="24"/>
          <w:highlight w:val="none"/>
        </w:rPr>
        <w:t>我单位</w:t>
      </w:r>
      <w:r>
        <w:rPr>
          <w:rFonts w:hint="eastAsia" w:ascii="仿宋" w:hAnsi="仿宋" w:eastAsia="仿宋" w:cs="仿宋"/>
          <w:color w:val="auto"/>
          <w:spacing w:val="6"/>
          <w:sz w:val="24"/>
          <w:szCs w:val="24"/>
          <w:highlight w:val="none"/>
          <w:lang w:val="en-US" w:eastAsia="zh-CN"/>
        </w:rPr>
        <w:t>非</w:t>
      </w:r>
      <w:r>
        <w:rPr>
          <w:rFonts w:hint="eastAsia" w:ascii="仿宋" w:hAnsi="仿宋" w:eastAsia="仿宋" w:cs="仿宋"/>
          <w:color w:val="auto"/>
          <w:spacing w:val="6"/>
          <w:sz w:val="24"/>
          <w:szCs w:val="24"/>
          <w:highlight w:val="none"/>
        </w:rPr>
        <w:t>联合体参加采购活动。</w:t>
      </w:r>
    </w:p>
    <w:p w14:paraId="0D4FEDB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firstLine="482" w:firstLineChars="200"/>
        <w:jc w:val="both"/>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以上声明若有虚假或不实，采购人有权取消我单位的成交资格，由此产生的不良后果由我单位承担。</w:t>
      </w:r>
    </w:p>
    <w:p w14:paraId="73052453">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13A93578">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rPr>
      </w:pPr>
    </w:p>
    <w:p w14:paraId="2F5644EB">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供应商名称（公章）：</w:t>
      </w:r>
    </w:p>
    <w:p w14:paraId="28A26FA6">
      <w:pPr>
        <w:tabs>
          <w:tab w:val="left" w:leader="underscore" w:pos="3600"/>
          <w:tab w:val="left" w:leader="underscore" w:pos="5400"/>
        </w:tabs>
        <w:spacing w:line="360" w:lineRule="auto"/>
        <w:ind w:right="-30"/>
        <w:rPr>
          <w:rFonts w:hint="eastAsia" w:ascii="仿宋" w:hAnsi="仿宋" w:eastAsia="仿宋" w:cs="仿宋"/>
          <w:color w:val="auto"/>
          <w:sz w:val="24"/>
          <w:szCs w:val="21"/>
          <w:highlight w:val="none"/>
        </w:rPr>
      </w:pPr>
      <w:r>
        <w:rPr>
          <w:rFonts w:hint="eastAsia" w:ascii="仿宋" w:hAnsi="仿宋" w:eastAsia="仿宋" w:cs="仿宋"/>
          <w:color w:val="auto"/>
          <w:sz w:val="24"/>
          <w:szCs w:val="21"/>
          <w:highlight w:val="none"/>
        </w:rPr>
        <w:t>法人或授权</w:t>
      </w:r>
      <w:r>
        <w:rPr>
          <w:rFonts w:hint="eastAsia" w:ascii="仿宋" w:hAnsi="仿宋" w:eastAsia="仿宋" w:cs="仿宋"/>
          <w:color w:val="auto"/>
          <w:sz w:val="24"/>
          <w:szCs w:val="21"/>
          <w:highlight w:val="none"/>
          <w:lang w:val="en-US" w:eastAsia="zh-CN"/>
        </w:rPr>
        <w:t>代表</w:t>
      </w:r>
      <w:r>
        <w:rPr>
          <w:rFonts w:hint="eastAsia" w:ascii="仿宋" w:hAnsi="仿宋" w:eastAsia="仿宋" w:cs="仿宋"/>
          <w:color w:val="auto"/>
          <w:sz w:val="24"/>
          <w:szCs w:val="21"/>
          <w:highlight w:val="none"/>
        </w:rPr>
        <w:t>（签字或盖章）</w:t>
      </w:r>
      <w:r>
        <w:rPr>
          <w:rFonts w:hint="eastAsia" w:ascii="仿宋" w:hAnsi="仿宋" w:eastAsia="仿宋" w:cs="仿宋"/>
          <w:color w:val="auto"/>
          <w:sz w:val="24"/>
          <w:szCs w:val="21"/>
          <w:highlight w:val="none"/>
          <w:lang w:eastAsia="zh-CN"/>
        </w:rPr>
        <w:t>：</w:t>
      </w:r>
    </w:p>
    <w:p w14:paraId="4096B276">
      <w:pPr>
        <w:keepNext w:val="0"/>
        <w:keepLines w:val="0"/>
        <w:pageBreakBefore w:val="0"/>
        <w:widowControl w:val="0"/>
        <w:tabs>
          <w:tab w:val="left" w:leader="underscore" w:pos="3600"/>
          <w:tab w:val="left" w:leader="underscore" w:pos="5400"/>
        </w:tabs>
        <w:kinsoku/>
        <w:wordWrap/>
        <w:overflowPunct/>
        <w:topLinePunct w:val="0"/>
        <w:autoSpaceDE/>
        <w:autoSpaceDN/>
        <w:bidi w:val="0"/>
        <w:adjustRightInd/>
        <w:snapToGrid/>
        <w:spacing w:line="360" w:lineRule="auto"/>
        <w:ind w:right="-28"/>
        <w:jc w:val="both"/>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1"/>
          <w:highlight w:val="none"/>
        </w:rPr>
        <w:t>日期：</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年</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月</w:t>
      </w:r>
      <w:r>
        <w:rPr>
          <w:rFonts w:hint="eastAsia" w:ascii="仿宋" w:hAnsi="仿宋" w:eastAsia="仿宋" w:cs="仿宋"/>
          <w:color w:val="auto"/>
          <w:sz w:val="24"/>
          <w:szCs w:val="21"/>
          <w:highlight w:val="none"/>
          <w:u w:val="none"/>
          <w:lang w:val="en-US" w:eastAsia="zh-CN"/>
        </w:rPr>
        <w:t xml:space="preserve">  </w:t>
      </w:r>
      <w:r>
        <w:rPr>
          <w:rFonts w:hint="eastAsia" w:ascii="仿宋" w:hAnsi="仿宋" w:eastAsia="仿宋" w:cs="仿宋"/>
          <w:color w:val="auto"/>
          <w:sz w:val="24"/>
          <w:szCs w:val="21"/>
          <w:highlight w:val="none"/>
          <w:u w:val="none"/>
        </w:rPr>
        <w:t>日</w:t>
      </w:r>
    </w:p>
    <w:p w14:paraId="3CB962C0">
      <w:pPr>
        <w:ind w:right="-30" w:firstLine="480"/>
        <w:rPr>
          <w:rFonts w:hint="eastAsia" w:ascii="仿宋" w:hAnsi="仿宋" w:eastAsia="仿宋" w:cs="仿宋"/>
          <w:color w:val="auto"/>
          <w:sz w:val="24"/>
          <w:szCs w:val="21"/>
          <w:highlight w:val="none"/>
          <w:u w:val="single"/>
        </w:rPr>
      </w:pPr>
      <w:r>
        <w:rPr>
          <w:rFonts w:hint="eastAsia" w:ascii="仿宋" w:hAnsi="仿宋" w:eastAsia="仿宋" w:cs="仿宋"/>
          <w:color w:val="auto"/>
          <w:sz w:val="24"/>
          <w:szCs w:val="21"/>
          <w:highlight w:val="none"/>
          <w:u w:val="single"/>
        </w:rPr>
        <w:br w:type="page"/>
      </w:r>
    </w:p>
    <w:p w14:paraId="52569915">
      <w:pPr>
        <w:numPr>
          <w:ilvl w:val="0"/>
          <w:numId w:val="0"/>
        </w:numPr>
        <w:snapToGrid w:val="0"/>
        <w:spacing w:line="360" w:lineRule="auto"/>
        <w:ind w:right="-30" w:rightChars="0"/>
        <w:outlineLvl w:val="2"/>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（四）资格要求证明材料</w:t>
      </w:r>
    </w:p>
    <w:p w14:paraId="2456B6E3">
      <w:pPr>
        <w:spacing w:line="360" w:lineRule="auto"/>
        <w:ind w:right="-21" w:rightChars="-10" w:firstLine="480" w:firstLineChars="200"/>
        <w:jc w:val="left"/>
        <w:rPr>
          <w:rFonts w:hint="eastAsia" w:ascii="仿宋" w:hAnsi="仿宋" w:eastAsia="仿宋" w:cs="仿宋"/>
          <w:color w:val="auto"/>
          <w:kern w:val="0"/>
          <w:sz w:val="24"/>
          <w:highlight w:val="none"/>
          <w:lang w:val="en-US" w:eastAsia="zh-CN"/>
        </w:rPr>
      </w:pPr>
      <w:r>
        <w:rPr>
          <w:rStyle w:val="9"/>
          <w:rFonts w:hint="eastAsia" w:ascii="仿宋" w:hAnsi="仿宋" w:eastAsia="仿宋" w:cs="仿宋"/>
          <w:color w:val="auto"/>
          <w:sz w:val="24"/>
          <w:szCs w:val="24"/>
          <w:highlight w:val="none"/>
          <w:lang w:val="en-US" w:eastAsia="zh-CN"/>
        </w:rPr>
        <w:t>1.具有独立承担民事责任的能力；</w:t>
      </w:r>
      <w:r>
        <w:rPr>
          <w:rFonts w:hint="eastAsia" w:ascii="仿宋" w:hAnsi="仿宋" w:eastAsia="仿宋" w:cs="仿宋"/>
          <w:color w:val="auto"/>
          <w:kern w:val="0"/>
          <w:sz w:val="24"/>
          <w:highlight w:val="none"/>
          <w:lang w:val="en-US" w:eastAsia="zh-CN"/>
        </w:rPr>
        <w:t>【提供在中华人民共和国境内注册的法人或其他组织的营业执照或事业单位法人证书或社会团体法人登记证书复印件，如投标人为自然人的提供自然人身份证明复印件；如国家另有规定的，则从其规定】</w:t>
      </w:r>
    </w:p>
    <w:p w14:paraId="5FB8FD3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35768D79">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2.具有良好的商业信誉和健全的财务会计制度；</w:t>
      </w:r>
      <w:r>
        <w:rPr>
          <w:rFonts w:hint="eastAsia" w:ascii="仿宋" w:hAnsi="仿宋" w:eastAsia="仿宋" w:cs="仿宋"/>
          <w:color w:val="auto"/>
          <w:kern w:val="0"/>
          <w:sz w:val="24"/>
          <w:highlight w:val="none"/>
          <w:lang w:val="en-US" w:eastAsia="zh-CN"/>
        </w:rPr>
        <w:t>【提供承诺函】</w:t>
      </w:r>
    </w:p>
    <w:p w14:paraId="326EEBAE">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2363B777">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3</w:t>
      </w:r>
      <w:r>
        <w:rPr>
          <w:rStyle w:val="9"/>
          <w:rFonts w:hint="default" w:ascii="仿宋" w:hAnsi="仿宋" w:eastAsia="仿宋" w:cs="仿宋"/>
          <w:color w:val="auto"/>
          <w:sz w:val="24"/>
          <w:szCs w:val="24"/>
          <w:highlight w:val="none"/>
          <w:lang w:val="en-US" w:eastAsia="zh-CN"/>
        </w:rPr>
        <w:t>.有依法缴纳税收</w:t>
      </w:r>
      <w:r>
        <w:rPr>
          <w:rStyle w:val="9"/>
          <w:rFonts w:hint="eastAsia" w:ascii="仿宋" w:hAnsi="仿宋" w:eastAsia="仿宋" w:cs="仿宋"/>
          <w:color w:val="auto"/>
          <w:sz w:val="24"/>
          <w:szCs w:val="24"/>
          <w:highlight w:val="none"/>
          <w:lang w:val="en-US" w:eastAsia="zh-CN"/>
        </w:rPr>
        <w:t>的证明材料</w:t>
      </w:r>
      <w:r>
        <w:rPr>
          <w:rFonts w:hint="eastAsia" w:ascii="仿宋" w:hAnsi="仿宋" w:eastAsia="仿宋" w:cs="仿宋"/>
          <w:color w:val="auto"/>
          <w:kern w:val="0"/>
          <w:sz w:val="24"/>
          <w:highlight w:val="none"/>
          <w:lang w:val="en-US" w:eastAsia="zh-CN"/>
        </w:rPr>
        <w:t>【提供响应截止时间前6个月内（所属期）任意3个月依法缴纳税收的证明材料复印件，如依法免税的，应提供相应文件证明】</w:t>
      </w:r>
    </w:p>
    <w:p w14:paraId="6AB0729F">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p>
    <w:p w14:paraId="39CD3795">
      <w:pPr>
        <w:numPr>
          <w:ilvl w:val="0"/>
          <w:numId w:val="0"/>
        </w:numPr>
        <w:snapToGrid w:val="0"/>
        <w:spacing w:line="360" w:lineRule="auto"/>
        <w:ind w:right="-30" w:rightChars="0"/>
        <w:outlineLvl w:val="2"/>
        <w:rPr>
          <w:rStyle w:val="9"/>
          <w:rFonts w:hint="default"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4.</w:t>
      </w:r>
      <w:r>
        <w:rPr>
          <w:rStyle w:val="9"/>
          <w:rFonts w:hint="default" w:ascii="仿宋" w:hAnsi="仿宋" w:eastAsia="仿宋" w:cs="仿宋"/>
          <w:color w:val="auto"/>
          <w:sz w:val="24"/>
          <w:szCs w:val="24"/>
          <w:highlight w:val="none"/>
          <w:lang w:val="en-US" w:eastAsia="zh-CN"/>
        </w:rPr>
        <w:t>社会保障资金的良好记录【</w:t>
      </w:r>
      <w:r>
        <w:rPr>
          <w:rFonts w:hint="eastAsia" w:ascii="仿宋" w:hAnsi="仿宋" w:eastAsia="仿宋" w:cs="仿宋"/>
          <w:color w:val="auto"/>
          <w:kern w:val="0"/>
          <w:sz w:val="24"/>
          <w:highlight w:val="none"/>
          <w:lang w:val="en-US" w:eastAsia="zh-CN"/>
        </w:rPr>
        <w:t>提供响应截止时间前6个月内（所属期）任意3个月依法缴纳社会保障金的证明材料复印件，如依法不需要缴纳社会保障金的，应提供相应文件证明】</w:t>
      </w:r>
    </w:p>
    <w:p w14:paraId="7F45B83F">
      <w:pPr>
        <w:pStyle w:val="2"/>
        <w:rPr>
          <w:rFonts w:hint="default" w:ascii="仿宋" w:hAnsi="仿宋" w:eastAsia="仿宋" w:cs="仿宋"/>
          <w:color w:val="auto"/>
          <w:kern w:val="0"/>
          <w:sz w:val="24"/>
          <w:highlight w:val="none"/>
          <w:lang w:val="en-US" w:eastAsia="zh-CN"/>
        </w:rPr>
      </w:pPr>
    </w:p>
    <w:p w14:paraId="2BA1792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5.供应商无不良信用记录：</w:t>
      </w:r>
    </w:p>
    <w:p w14:paraId="1881E0FB">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①未被列入中国政府采购网（www.ccgp.gov.cn）“政府采购严重违法失信行为记录名单”并且在处罚范围内【提供网站查询截图】</w:t>
      </w:r>
    </w:p>
    <w:p w14:paraId="36A2148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6EE59E54">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②未被“信用中国”（www.creditchina.gov.cn）列入“严重失信主体名单”【提供网站查询截图】</w:t>
      </w:r>
    </w:p>
    <w:p w14:paraId="7E72A757">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5A6B3756">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③未被列入军队采购网（www.plap.mil.cn）“军队采购暂停名单”处罚范围内【提供网站查询截图】</w:t>
      </w:r>
    </w:p>
    <w:p w14:paraId="3A57E2C5">
      <w:pPr>
        <w:numPr>
          <w:ilvl w:val="0"/>
          <w:numId w:val="0"/>
        </w:numPr>
        <w:snapToGrid w:val="0"/>
        <w:spacing w:line="360" w:lineRule="auto"/>
        <w:ind w:right="-30" w:rightChars="0"/>
        <w:outlineLvl w:val="2"/>
        <w:rPr>
          <w:rStyle w:val="9"/>
          <w:rFonts w:hint="eastAsia" w:ascii="仿宋" w:hAnsi="仿宋" w:eastAsia="仿宋" w:cs="仿宋"/>
          <w:color w:val="auto"/>
          <w:sz w:val="24"/>
          <w:szCs w:val="24"/>
          <w:highlight w:val="none"/>
          <w:lang w:val="en-US" w:eastAsia="zh-CN"/>
        </w:rPr>
      </w:pPr>
    </w:p>
    <w:p w14:paraId="7BAF8115">
      <w:pPr>
        <w:pStyle w:val="2"/>
        <w:ind w:left="0" w:leftChars="0" w:firstLine="0" w:firstLineChars="0"/>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④未被列入军队采购网（www.plap.mil.cn）“军队采购失信名单”处罚范围内【提供网站查询截图】</w:t>
      </w:r>
    </w:p>
    <w:p w14:paraId="19FD66B7">
      <w:pPr>
        <w:numPr>
          <w:ilvl w:val="0"/>
          <w:numId w:val="0"/>
        </w:numPr>
        <w:snapToGrid w:val="0"/>
        <w:spacing w:line="360" w:lineRule="auto"/>
        <w:ind w:right="-30" w:rightChars="0"/>
        <w:outlineLvl w:val="2"/>
        <w:rPr>
          <w:rStyle w:val="9"/>
          <w:rFonts w:hint="eastAsia" w:ascii="仿宋" w:hAnsi="仿宋" w:eastAsia="仿宋" w:cs="仿宋"/>
          <w:color w:val="auto"/>
          <w:kern w:val="0"/>
          <w:sz w:val="24"/>
          <w:szCs w:val="24"/>
          <w:highlight w:val="yellow"/>
          <w:lang w:val="en-US" w:eastAsia="zh-CN" w:bidi="ar-SA"/>
        </w:rPr>
      </w:pPr>
    </w:p>
    <w:p w14:paraId="420D4B5D">
      <w:pPr>
        <w:pStyle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kern w:val="0"/>
          <w:sz w:val="24"/>
          <w:szCs w:val="24"/>
          <w:highlight w:val="none"/>
          <w:lang w:val="en-US" w:eastAsia="zh-CN" w:bidi="ar-SA"/>
        </w:rPr>
        <w:t>6</w:t>
      </w:r>
      <w:r>
        <w:rPr>
          <w:rStyle w:val="9"/>
          <w:rFonts w:hint="eastAsia" w:ascii="仿宋" w:hAnsi="仿宋" w:eastAsia="仿宋" w:cs="仿宋"/>
          <w:color w:val="auto"/>
          <w:sz w:val="24"/>
          <w:szCs w:val="24"/>
          <w:highlight w:val="none"/>
          <w:lang w:val="en-US" w:eastAsia="zh-CN"/>
        </w:rPr>
        <w:t>.房地产估价机构资质：房地产估价机构资质：要求具备房地产估价机构三级或以上资质。【提供加盖鲜章的相关证件复印件】</w:t>
      </w:r>
    </w:p>
    <w:p w14:paraId="2F223345">
      <w:pPr>
        <w:pStyle w:val="2"/>
        <w:rPr>
          <w:rStyle w:val="9"/>
          <w:rFonts w:hint="eastAsia" w:ascii="仿宋" w:hAnsi="仿宋" w:eastAsia="仿宋" w:cs="仿宋"/>
          <w:color w:val="auto"/>
          <w:sz w:val="24"/>
          <w:szCs w:val="24"/>
          <w:highlight w:val="none"/>
          <w:lang w:val="en-US" w:eastAsia="zh-CN"/>
        </w:rPr>
      </w:pPr>
      <w:r>
        <w:rPr>
          <w:rStyle w:val="9"/>
          <w:rFonts w:hint="eastAsia" w:ascii="仿宋" w:hAnsi="仿宋" w:eastAsia="仿宋" w:cs="仿宋"/>
          <w:color w:val="auto"/>
          <w:sz w:val="24"/>
          <w:szCs w:val="24"/>
          <w:highlight w:val="none"/>
          <w:lang w:val="en-US" w:eastAsia="zh-CN"/>
        </w:rPr>
        <w:t>7.本项目不接受联合体参加采购活动【提供资格声明】</w:t>
      </w:r>
    </w:p>
    <w:p w14:paraId="0FB14488">
      <w:pPr>
        <w:rPr>
          <w:rStyle w:val="9"/>
          <w:rFonts w:hint="eastAsia" w:ascii="仿宋" w:hAnsi="仿宋" w:eastAsia="仿宋" w:cs="仿宋"/>
          <w:color w:val="auto"/>
          <w:kern w:val="0"/>
          <w:sz w:val="24"/>
          <w:szCs w:val="24"/>
          <w:highlight w:val="none"/>
          <w:lang w:val="en-US" w:eastAsia="zh-CN" w:bidi="ar-SA"/>
        </w:rPr>
      </w:pPr>
    </w:p>
    <w:p w14:paraId="4E98EF74">
      <w:pPr>
        <w:rPr>
          <w:rStyle w:val="9"/>
          <w:rFonts w:hint="eastAsia" w:ascii="仿宋" w:hAnsi="仿宋" w:eastAsia="仿宋" w:cs="仿宋"/>
          <w:color w:val="auto"/>
          <w:kern w:val="0"/>
          <w:sz w:val="24"/>
          <w:szCs w:val="24"/>
          <w:highlight w:val="none"/>
          <w:lang w:val="en-US" w:eastAsia="zh-CN" w:bidi="ar-SA"/>
        </w:rPr>
      </w:pPr>
    </w:p>
    <w:p w14:paraId="1E0965C5">
      <w:pPr>
        <w:rPr>
          <w:rStyle w:val="9"/>
          <w:rFonts w:hint="eastAsia" w:ascii="仿宋" w:hAnsi="仿宋" w:eastAsia="仿宋" w:cs="仿宋"/>
          <w:b/>
          <w:bCs/>
          <w:color w:val="auto"/>
          <w:sz w:val="30"/>
          <w:szCs w:val="30"/>
          <w:highlight w:val="none"/>
          <w:lang w:val="en-US" w:eastAsia="zh-CN"/>
        </w:rPr>
      </w:pPr>
    </w:p>
    <w:p w14:paraId="297C55EB">
      <w:pPr>
        <w:rPr>
          <w:rStyle w:val="9"/>
          <w:rFonts w:hint="default" w:ascii="仿宋" w:hAnsi="仿宋" w:eastAsia="仿宋" w:cs="仿宋"/>
          <w:b/>
          <w:bCs/>
          <w:color w:val="auto"/>
          <w:sz w:val="30"/>
          <w:szCs w:val="30"/>
          <w:highlight w:val="none"/>
          <w:lang w:val="en-US" w:eastAsia="zh-CN"/>
        </w:rPr>
      </w:pPr>
      <w:r>
        <w:rPr>
          <w:rStyle w:val="9"/>
          <w:rFonts w:hint="eastAsia" w:ascii="仿宋" w:hAnsi="仿宋" w:eastAsia="仿宋" w:cs="仿宋"/>
          <w:b/>
          <w:bCs/>
          <w:color w:val="auto"/>
          <w:sz w:val="30"/>
          <w:szCs w:val="30"/>
          <w:highlight w:val="none"/>
          <w:lang w:val="en-US" w:eastAsia="zh-CN"/>
        </w:rPr>
        <w:t>（五</w:t>
      </w:r>
      <w:bookmarkStart w:id="0" w:name="_GoBack"/>
      <w:bookmarkEnd w:id="0"/>
      <w:r>
        <w:rPr>
          <w:rStyle w:val="9"/>
          <w:rFonts w:hint="eastAsia" w:ascii="仿宋" w:hAnsi="仿宋" w:eastAsia="仿宋" w:cs="仿宋"/>
          <w:b/>
          <w:bCs/>
          <w:color w:val="auto"/>
          <w:sz w:val="30"/>
          <w:szCs w:val="30"/>
          <w:highlight w:val="none"/>
          <w:lang w:val="en-US" w:eastAsia="zh-CN"/>
        </w:rPr>
        <w:t>）供应商认为需要提供的其他资料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F"/>
    <w:multiLevelType w:val="multilevel"/>
    <w:tmpl w:val="0000002F"/>
    <w:lvl w:ilvl="0" w:tentative="0">
      <w:start w:val="1"/>
      <w:numFmt w:val="decimal"/>
      <w:lvlText w:val="%1."/>
      <w:lvlJc w:val="left"/>
      <w:pPr>
        <w:tabs>
          <w:tab w:val="left" w:pos="425"/>
        </w:tabs>
        <w:ind w:left="425" w:hanging="425"/>
      </w:pPr>
      <w:rPr>
        <w:rFonts w:hint="default"/>
      </w:rPr>
    </w:lvl>
    <w:lvl w:ilvl="1" w:tentative="0">
      <w:start w:val="1"/>
      <w:numFmt w:val="decimal"/>
      <w:isLgl/>
      <w:lvlText w:val="%1.%2"/>
      <w:lvlJc w:val="left"/>
      <w:pPr>
        <w:ind w:left="705" w:hanging="705"/>
      </w:pPr>
      <w:rPr>
        <w:rFonts w:hint="default" w:cs="Segoe UI Symbol"/>
      </w:rPr>
    </w:lvl>
    <w:lvl w:ilvl="2" w:tentative="0">
      <w:start w:val="3"/>
      <w:numFmt w:val="decimal"/>
      <w:isLgl/>
      <w:lvlText w:val="%1.%2.%3"/>
      <w:lvlJc w:val="left"/>
      <w:pPr>
        <w:ind w:left="720" w:hanging="720"/>
      </w:pPr>
      <w:rPr>
        <w:rFonts w:hint="default" w:cs="Segoe UI Symbol"/>
      </w:rPr>
    </w:lvl>
    <w:lvl w:ilvl="3" w:tentative="0">
      <w:start w:val="1"/>
      <w:numFmt w:val="decimal"/>
      <w:isLgl/>
      <w:lvlText w:val="%1.%2.%3.%4"/>
      <w:lvlJc w:val="left"/>
      <w:pPr>
        <w:ind w:left="1080" w:hanging="1080"/>
      </w:pPr>
      <w:rPr>
        <w:rFonts w:hint="default" w:cs="Segoe UI Symbol"/>
      </w:rPr>
    </w:lvl>
    <w:lvl w:ilvl="4" w:tentative="0">
      <w:start w:val="1"/>
      <w:numFmt w:val="decimal"/>
      <w:isLgl/>
      <w:lvlText w:val="%1.%2.%3.%4.%5"/>
      <w:lvlJc w:val="left"/>
      <w:pPr>
        <w:ind w:left="1080" w:hanging="1080"/>
      </w:pPr>
      <w:rPr>
        <w:rFonts w:hint="default" w:cs="Segoe UI Symbol"/>
      </w:rPr>
    </w:lvl>
    <w:lvl w:ilvl="5" w:tentative="0">
      <w:start w:val="1"/>
      <w:numFmt w:val="decimal"/>
      <w:isLgl/>
      <w:lvlText w:val="%1.%2.%3.%4.%5.%6"/>
      <w:lvlJc w:val="left"/>
      <w:pPr>
        <w:ind w:left="1440" w:hanging="1440"/>
      </w:pPr>
      <w:rPr>
        <w:rFonts w:hint="default" w:cs="Segoe UI Symbol"/>
      </w:rPr>
    </w:lvl>
    <w:lvl w:ilvl="6" w:tentative="0">
      <w:start w:val="1"/>
      <w:numFmt w:val="decimal"/>
      <w:isLgl/>
      <w:lvlText w:val="%1.%2.%3.%4.%5.%6.%7"/>
      <w:lvlJc w:val="left"/>
      <w:pPr>
        <w:ind w:left="1800" w:hanging="1800"/>
      </w:pPr>
      <w:rPr>
        <w:rFonts w:hint="default" w:cs="Segoe UI Symbol"/>
      </w:rPr>
    </w:lvl>
    <w:lvl w:ilvl="7" w:tentative="0">
      <w:start w:val="1"/>
      <w:numFmt w:val="decimal"/>
      <w:isLgl/>
      <w:lvlText w:val="%1.%2.%3.%4.%5.%6.%7.%8"/>
      <w:lvlJc w:val="left"/>
      <w:pPr>
        <w:ind w:left="1800" w:hanging="1800"/>
      </w:pPr>
      <w:rPr>
        <w:rFonts w:hint="default" w:cs="Segoe UI Symbol"/>
      </w:rPr>
    </w:lvl>
    <w:lvl w:ilvl="8" w:tentative="0">
      <w:start w:val="1"/>
      <w:numFmt w:val="decimal"/>
      <w:isLgl/>
      <w:lvlText w:val="%1.%2.%3.%4.%5.%6.%7.%8.%9"/>
      <w:lvlJc w:val="left"/>
      <w:pPr>
        <w:ind w:left="2160" w:hanging="2160"/>
      </w:pPr>
      <w:rPr>
        <w:rFonts w:hint="default" w:cs="Segoe UI Symbol"/>
      </w:rPr>
    </w:lvl>
  </w:abstractNum>
  <w:abstractNum w:abstractNumId="1">
    <w:nsid w:val="41B3B31B"/>
    <w:multiLevelType w:val="singleLevel"/>
    <w:tmpl w:val="41B3B31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3E2686"/>
    <w:rsid w:val="03EA2651"/>
    <w:rsid w:val="07177C01"/>
    <w:rsid w:val="08B651F8"/>
    <w:rsid w:val="0A2F210F"/>
    <w:rsid w:val="0C2661F0"/>
    <w:rsid w:val="0D933D59"/>
    <w:rsid w:val="0E51617F"/>
    <w:rsid w:val="0E770F85"/>
    <w:rsid w:val="0EBE4E06"/>
    <w:rsid w:val="0ECE4722"/>
    <w:rsid w:val="0F334EAC"/>
    <w:rsid w:val="0F8120BC"/>
    <w:rsid w:val="0FBC30F4"/>
    <w:rsid w:val="100827DD"/>
    <w:rsid w:val="102B2027"/>
    <w:rsid w:val="10CF32FA"/>
    <w:rsid w:val="10FE6461"/>
    <w:rsid w:val="11D4640B"/>
    <w:rsid w:val="126B2BAF"/>
    <w:rsid w:val="129003E8"/>
    <w:rsid w:val="131B4F68"/>
    <w:rsid w:val="135D699C"/>
    <w:rsid w:val="14EB6229"/>
    <w:rsid w:val="155119A7"/>
    <w:rsid w:val="1683496B"/>
    <w:rsid w:val="17944956"/>
    <w:rsid w:val="17CE7E68"/>
    <w:rsid w:val="19882298"/>
    <w:rsid w:val="1A4F2DB6"/>
    <w:rsid w:val="1B1D5C78"/>
    <w:rsid w:val="1BFA2FC3"/>
    <w:rsid w:val="1BFF1EA3"/>
    <w:rsid w:val="1C116575"/>
    <w:rsid w:val="1C220782"/>
    <w:rsid w:val="1CDB6B83"/>
    <w:rsid w:val="1E522E75"/>
    <w:rsid w:val="1E85617A"/>
    <w:rsid w:val="1FAB4F33"/>
    <w:rsid w:val="23072FE5"/>
    <w:rsid w:val="267B51BA"/>
    <w:rsid w:val="29FD638B"/>
    <w:rsid w:val="2A351FC9"/>
    <w:rsid w:val="2B126550"/>
    <w:rsid w:val="2BC95339"/>
    <w:rsid w:val="2C5C21EC"/>
    <w:rsid w:val="2C8B3905"/>
    <w:rsid w:val="2E864BA1"/>
    <w:rsid w:val="2F1724CF"/>
    <w:rsid w:val="2F837332"/>
    <w:rsid w:val="31AB491E"/>
    <w:rsid w:val="31DB3539"/>
    <w:rsid w:val="329F33C1"/>
    <w:rsid w:val="33A559E7"/>
    <w:rsid w:val="33BF2903"/>
    <w:rsid w:val="34C74165"/>
    <w:rsid w:val="373005DD"/>
    <w:rsid w:val="39113C01"/>
    <w:rsid w:val="3A0379ED"/>
    <w:rsid w:val="3B760E9F"/>
    <w:rsid w:val="3F79605C"/>
    <w:rsid w:val="3F886E96"/>
    <w:rsid w:val="41263FC1"/>
    <w:rsid w:val="428B4A24"/>
    <w:rsid w:val="452F5B3A"/>
    <w:rsid w:val="485D476D"/>
    <w:rsid w:val="48BF0F83"/>
    <w:rsid w:val="4B137364"/>
    <w:rsid w:val="4B26353C"/>
    <w:rsid w:val="4C8E6B46"/>
    <w:rsid w:val="4CDD7C2A"/>
    <w:rsid w:val="4E9764FE"/>
    <w:rsid w:val="4F376DC8"/>
    <w:rsid w:val="53605111"/>
    <w:rsid w:val="54DE09E3"/>
    <w:rsid w:val="5588094F"/>
    <w:rsid w:val="57064221"/>
    <w:rsid w:val="570D55B0"/>
    <w:rsid w:val="57B9766C"/>
    <w:rsid w:val="59396B30"/>
    <w:rsid w:val="5AA4622B"/>
    <w:rsid w:val="5AA47FD9"/>
    <w:rsid w:val="5AF01470"/>
    <w:rsid w:val="5B8A71CF"/>
    <w:rsid w:val="5B9B13DC"/>
    <w:rsid w:val="5C537F09"/>
    <w:rsid w:val="5E846139"/>
    <w:rsid w:val="5EFA466C"/>
    <w:rsid w:val="60EA6962"/>
    <w:rsid w:val="60F375C4"/>
    <w:rsid w:val="61A134C4"/>
    <w:rsid w:val="670D6F06"/>
    <w:rsid w:val="67713939"/>
    <w:rsid w:val="68014CBD"/>
    <w:rsid w:val="68573C08"/>
    <w:rsid w:val="6AB9187F"/>
    <w:rsid w:val="6B680BAF"/>
    <w:rsid w:val="6C6367AC"/>
    <w:rsid w:val="6DF20A14"/>
    <w:rsid w:val="6E005A16"/>
    <w:rsid w:val="6E1A2D1D"/>
    <w:rsid w:val="6F2614AD"/>
    <w:rsid w:val="6F2E33F7"/>
    <w:rsid w:val="7109478D"/>
    <w:rsid w:val="71B305AA"/>
    <w:rsid w:val="722C6DDA"/>
    <w:rsid w:val="726E0966"/>
    <w:rsid w:val="75680129"/>
    <w:rsid w:val="77B43AFA"/>
    <w:rsid w:val="79660E24"/>
    <w:rsid w:val="79687490"/>
    <w:rsid w:val="798B6ADC"/>
    <w:rsid w:val="7AA339B1"/>
    <w:rsid w:val="7AA51FB2"/>
    <w:rsid w:val="7B334FEE"/>
    <w:rsid w:val="7C8810C4"/>
    <w:rsid w:val="7DA30925"/>
    <w:rsid w:val="7E90249F"/>
    <w:rsid w:val="7EE06F82"/>
    <w:rsid w:val="7EFD4EA6"/>
    <w:rsid w:val="7F3276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40" w:lineRule="atLeast"/>
      <w:ind w:firstLine="240"/>
    </w:pPr>
    <w:rPr>
      <w:rFonts w:ascii="Times New Roman" w:hAnsi="宋体"/>
      <w:kern w:val="0"/>
      <w:sz w:val="24"/>
      <w:szCs w:val="20"/>
    </w:rPr>
  </w:style>
  <w:style w:type="paragraph" w:styleId="3">
    <w:name w:val="Body Text Indent 2"/>
    <w:basedOn w:val="1"/>
    <w:qFormat/>
    <w:uiPriority w:val="0"/>
    <w:pPr>
      <w:ind w:left="360" w:firstLine="540"/>
    </w:pPr>
    <w:rPr>
      <w:rFonts w:hint="eastAsia" w:ascii="宋体" w:hAnsi="宋体" w:eastAsia="宋体" w:cs="Times New Roman"/>
      <w:sz w:val="20"/>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NormalCharacter"/>
    <w:autoRedefine/>
    <w:qFormat/>
    <w:uiPriority w:val="0"/>
  </w:style>
  <w:style w:type="paragraph" w:customStyle="1" w:styleId="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1">
    <w:name w:val="font21"/>
    <w:basedOn w:val="6"/>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2825</Words>
  <Characters>3155</Characters>
  <Lines>0</Lines>
  <Paragraphs>0</Paragraphs>
  <TotalTime>13</TotalTime>
  <ScaleCrop>false</ScaleCrop>
  <LinksUpToDate>false</LinksUpToDate>
  <CharactersWithSpaces>3273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2025-09-08T06:40:00Z</dcterms:created>
  <dc:creator>陶</dc:creator>
  <cp:lastModifiedBy>陶</cp:lastModifiedBy>
  <dcterms:modified xsi:type="dcterms:W3CDTF">2025-10-14T08:57:31Z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2C045E1CCB7E4C218C6B63654219AE8F_11</vt:lpwstr>
  </property>
  <property fmtid="{D5CDD505-2E9C-101B-9397-08002B2CF9AE}" pid="4" name="KSOTemplateDocerSaveRecord">
    <vt:lpwstr>eyJoZGlkIjoiZDUwODEzZjc2NDU4MmMyMDA1OWViYmY0NzQyYzNjZDgiLCJ1c2VySWQiOiI0MTA0OTU1NzYifQ==</vt:lpwstr>
  </property>
</Properties>
</file>