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71DF">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鹰潭一八四医院共享柜机充电宝便民服务</w:t>
      </w:r>
    </w:p>
    <w:p w14:paraId="3BB62FA8">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采购项目</w:t>
      </w:r>
      <w:r>
        <w:rPr>
          <w:rFonts w:hint="eastAsia" w:ascii="方正小标宋简体" w:hAnsi="方正小标宋简体" w:eastAsia="方正小标宋简体" w:cs="方正小标宋简体"/>
          <w:sz w:val="32"/>
          <w:szCs w:val="32"/>
          <w:lang w:eastAsia="zh-CN"/>
        </w:rPr>
        <w:t>竞价</w:t>
      </w:r>
      <w:r>
        <w:rPr>
          <w:rFonts w:hint="eastAsia" w:ascii="方正小标宋简体" w:hAnsi="方正小标宋简体" w:eastAsia="方正小标宋简体" w:cs="方正小标宋简体"/>
          <w:sz w:val="32"/>
          <w:szCs w:val="32"/>
        </w:rPr>
        <w:t>公告</w:t>
      </w:r>
    </w:p>
    <w:p w14:paraId="26283B5F">
      <w:pPr>
        <w:pStyle w:val="4"/>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黑体" w:hAnsi="黑体" w:eastAsia="黑体" w:cs="黑体"/>
          <w:sz w:val="28"/>
          <w:szCs w:val="28"/>
          <w:highlight w:val="none"/>
          <w:lang w:val="en-US" w:eastAsia="zh-CN"/>
        </w:rPr>
        <w:t>采购需求</w:t>
      </w:r>
    </w:p>
    <w:p w14:paraId="6FB7A196">
      <w:pPr>
        <w:keepNext w:val="0"/>
        <w:keepLines w:val="0"/>
        <w:pageBreakBefore w:val="0"/>
        <w:widowControl w:val="0"/>
        <w:kinsoku/>
        <w:wordWrap/>
        <w:overflowPunct/>
        <w:topLinePunct w:val="0"/>
        <w:autoSpaceDE/>
        <w:autoSpaceDN/>
        <w:bidi w:val="0"/>
        <w:adjustRightInd/>
        <w:snapToGrid/>
        <w:spacing w:line="578" w:lineRule="exact"/>
        <w:ind w:left="559" w:leftChars="266" w:firstLine="0" w:firstLineChars="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项目名称：</w:t>
      </w:r>
      <w:r>
        <w:rPr>
          <w:rFonts w:hint="eastAsia" w:ascii="仿宋_GB2312" w:hAnsi="仿宋_GB2312" w:eastAsia="仿宋_GB2312" w:cs="仿宋_GB2312"/>
          <w:sz w:val="28"/>
          <w:szCs w:val="28"/>
          <w:highlight w:val="none"/>
          <w:lang w:val="en-US" w:eastAsia="zh-CN"/>
        </w:rPr>
        <w:t>鹰潭一八四医院共享柜机充电宝便民服务采购项目2.</w:t>
      </w: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RTYL-184YY-018</w:t>
      </w:r>
    </w:p>
    <w:p w14:paraId="40FB816B">
      <w:pPr>
        <w:keepNext w:val="0"/>
        <w:keepLines w:val="0"/>
        <w:widowControl/>
        <w:suppressLineNumbers w:val="0"/>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预算金额：</w:t>
      </w:r>
      <w:r>
        <w:rPr>
          <w:rFonts w:hint="eastAsia" w:ascii="仿宋_GB2312" w:hAnsi="仿宋_GB2312" w:eastAsia="仿宋_GB2312" w:cs="仿宋_GB2312"/>
          <w:sz w:val="28"/>
          <w:szCs w:val="28"/>
          <w:highlight w:val="none"/>
          <w:lang w:val="en-US" w:eastAsia="zh-CN"/>
        </w:rPr>
        <w:t>本项目收取场地使用管理费和电费，场地使用管理费按每台设备200</w:t>
      </w:r>
      <w:r>
        <w:rPr>
          <w:rFonts w:hint="default" w:ascii="仿宋_GB2312" w:hAnsi="仿宋_GB2312" w:eastAsia="仿宋_GB2312" w:cs="仿宋_GB2312"/>
          <w:sz w:val="28"/>
          <w:szCs w:val="28"/>
          <w:highlight w:val="none"/>
          <w:lang w:val="en-US" w:eastAsia="zh-CN"/>
        </w:rPr>
        <w:t>元/月起拍</w:t>
      </w:r>
      <w:r>
        <w:rPr>
          <w:rFonts w:hint="eastAsia" w:ascii="仿宋_GB2312" w:hAnsi="仿宋_GB2312" w:eastAsia="仿宋_GB2312" w:cs="仿宋_GB2312"/>
          <w:sz w:val="28"/>
          <w:szCs w:val="28"/>
          <w:highlight w:val="none"/>
          <w:lang w:val="en-US" w:eastAsia="zh-CN"/>
        </w:rPr>
        <w:t>，电费按实际发生收取。</w:t>
      </w:r>
    </w:p>
    <w:p w14:paraId="56F27019">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4.服务期:3年，合同一年一签，合作方在每年合同期满前需提前1个月申请下一年度续约，经医院考核合格后续签。</w:t>
      </w:r>
    </w:p>
    <w:p w14:paraId="3E4BDDC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黑体" w:hAnsi="黑体" w:eastAsia="黑体" w:cs="黑体"/>
          <w:color w:val="auto"/>
          <w:sz w:val="28"/>
          <w:szCs w:val="28"/>
          <w:highlight w:val="none"/>
          <w:lang w:val="en-US" w:eastAsia="zh-CN"/>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7CCF837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提供相关有效资质：</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lang w:val="zh-CN" w:eastAsia="zh-CN"/>
        </w:rPr>
        <w:t>需具有合法有效的营业执照，明确经营范围包含与共享充电宝相关的业务，如 “电子产品租赁”“共享充电宝服务” 等，以符合工商登记管理规定。</w:t>
      </w:r>
    </w:p>
    <w:p w14:paraId="1549619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符合融通相关保密要求</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006FA660">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三、投放点位及参数</w:t>
      </w:r>
    </w:p>
    <w:p w14:paraId="751C0857">
      <w:pPr>
        <w:keepNext w:val="0"/>
        <w:keepLines w:val="0"/>
        <w:pageBreakBefore w:val="0"/>
        <w:kinsoku/>
        <w:wordWrap/>
        <w:overflowPunct/>
        <w:topLinePunct w:val="0"/>
        <w:autoSpaceDE/>
        <w:autoSpaceDN/>
        <w:bidi w:val="0"/>
        <w:adjustRightInd/>
        <w:snapToGrid/>
        <w:spacing w:line="578" w:lineRule="exact"/>
        <w:jc w:val="both"/>
        <w:rPr>
          <w:rFonts w:hint="default" w:ascii="黑体" w:hAnsi="黑体" w:eastAsia="黑体" w:cs="黑体"/>
          <w:color w:val="auto"/>
          <w:sz w:val="28"/>
          <w:szCs w:val="28"/>
          <w:highlight w:val="none"/>
          <w:lang w:val="en-US" w:eastAsia="zh-CN"/>
        </w:rPr>
      </w:pPr>
    </w:p>
    <w:p w14:paraId="1EB505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黑体" w:hAnsi="黑体" w:eastAsia="黑体" w:cs="黑体"/>
          <w:color w:val="auto"/>
          <w:sz w:val="28"/>
          <w:szCs w:val="28"/>
          <w:highlight w:val="none"/>
          <w:lang w:val="en-US" w:eastAsia="zh-CN"/>
        </w:rPr>
      </w:pPr>
    </w:p>
    <w:tbl>
      <w:tblPr>
        <w:tblStyle w:val="5"/>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300"/>
        <w:gridCol w:w="3644"/>
        <w:gridCol w:w="1450"/>
      </w:tblGrid>
      <w:tr w14:paraId="6770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03" w:type="dxa"/>
            <w:gridSpan w:val="4"/>
            <w:tcBorders>
              <w:top w:val="single" w:color="auto" w:sz="4" w:space="0"/>
            </w:tcBorders>
            <w:noWrap/>
            <w:vAlign w:val="center"/>
          </w:tcPr>
          <w:p w14:paraId="1330EBDE">
            <w:pPr>
              <w:jc w:val="center"/>
              <w:rPr>
                <w:rFonts w:hint="eastAsia" w:ascii="宋体" w:hAnsi="宋体" w:eastAsia="宋体" w:cs="宋体"/>
                <w:sz w:val="24"/>
                <w:lang w:eastAsia="zh-CN"/>
              </w:rPr>
            </w:pPr>
            <w:r>
              <w:rPr>
                <w:rFonts w:hint="eastAsia" w:ascii="楷体_GB2312" w:hAnsi="楷体_GB2312" w:eastAsia="楷体_GB2312" w:cs="楷体_GB2312"/>
                <w:sz w:val="28"/>
                <w:szCs w:val="28"/>
                <w:lang w:val="en-US" w:eastAsia="zh-CN"/>
              </w:rPr>
              <w:t xml:space="preserve">   </w:t>
            </w:r>
            <w:r>
              <w:rPr>
                <w:rFonts w:hint="eastAsia" w:ascii="仿宋_GB2312" w:hAnsi="仿宋_GB2312" w:eastAsia="仿宋_GB2312" w:cs="仿宋_GB2312"/>
                <w:kern w:val="2"/>
                <w:sz w:val="28"/>
                <w:szCs w:val="28"/>
                <w:highlight w:val="none"/>
                <w:lang w:val="en-US" w:eastAsia="zh-CN" w:bidi="ar-SA"/>
              </w:rPr>
              <w:t xml:space="preserve"> 投放点位</w:t>
            </w:r>
            <w:r>
              <w:rPr>
                <w:rFonts w:hint="eastAsia" w:ascii="楷体_GB2312" w:hAnsi="楷体_GB2312" w:eastAsia="楷体_GB2312" w:cs="楷体_GB2312"/>
                <w:sz w:val="28"/>
                <w:szCs w:val="28"/>
                <w:lang w:val="en-US" w:eastAsia="zh-CN"/>
              </w:rPr>
              <w:t xml:space="preserve">                    </w:t>
            </w:r>
          </w:p>
        </w:tc>
      </w:tr>
      <w:tr w14:paraId="3BA6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09" w:type="dxa"/>
            <w:noWrap/>
            <w:vAlign w:val="center"/>
          </w:tcPr>
          <w:p w14:paraId="290407CE">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序号</w:t>
            </w:r>
          </w:p>
        </w:tc>
        <w:tc>
          <w:tcPr>
            <w:tcW w:w="2300" w:type="dxa"/>
            <w:noWrap/>
            <w:vAlign w:val="center"/>
          </w:tcPr>
          <w:p w14:paraId="6154796A">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设备</w:t>
            </w:r>
          </w:p>
        </w:tc>
        <w:tc>
          <w:tcPr>
            <w:tcW w:w="3644" w:type="dxa"/>
            <w:noWrap/>
            <w:vAlign w:val="center"/>
          </w:tcPr>
          <w:p w14:paraId="2014B8D2">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投放点位</w:t>
            </w:r>
          </w:p>
        </w:tc>
        <w:tc>
          <w:tcPr>
            <w:tcW w:w="1450" w:type="dxa"/>
            <w:noWrap/>
            <w:vAlign w:val="center"/>
          </w:tcPr>
          <w:p w14:paraId="075068E2">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预计数量</w:t>
            </w:r>
          </w:p>
        </w:tc>
      </w:tr>
      <w:tr w14:paraId="44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32E7AF50">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1</w:t>
            </w:r>
          </w:p>
        </w:tc>
        <w:tc>
          <w:tcPr>
            <w:tcW w:w="2300" w:type="dxa"/>
            <w:noWrap/>
            <w:vAlign w:val="center"/>
          </w:tcPr>
          <w:p w14:paraId="716880FF">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4F6708D6">
            <w:pPr>
              <w:jc w:val="center"/>
              <w:rPr>
                <w:rFonts w:ascii="宋体" w:hAnsi="宋体" w:eastAsia="宋体" w:cs="宋体"/>
                <w:sz w:val="22"/>
              </w:rPr>
            </w:pPr>
            <w:r>
              <w:rPr>
                <w:rFonts w:hint="eastAsia" w:ascii="仿宋_GB2312" w:hAnsi="仿宋_GB2312" w:eastAsia="仿宋_GB2312" w:cs="仿宋_GB2312"/>
                <w:sz w:val="24"/>
                <w:szCs w:val="24"/>
                <w:vertAlign w:val="baseline"/>
                <w:lang w:eastAsia="zh-CN"/>
              </w:rPr>
              <w:t>门诊一楼</w:t>
            </w:r>
          </w:p>
        </w:tc>
        <w:tc>
          <w:tcPr>
            <w:tcW w:w="1450" w:type="dxa"/>
            <w:noWrap/>
            <w:vAlign w:val="center"/>
          </w:tcPr>
          <w:p w14:paraId="56B20EC4">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1</w:t>
            </w:r>
          </w:p>
        </w:tc>
      </w:tr>
      <w:tr w14:paraId="63EB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3B1BEDD5">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2</w:t>
            </w:r>
          </w:p>
        </w:tc>
        <w:tc>
          <w:tcPr>
            <w:tcW w:w="2300" w:type="dxa"/>
            <w:noWrap/>
            <w:vAlign w:val="center"/>
          </w:tcPr>
          <w:p w14:paraId="1C687865">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06731E33">
            <w:pPr>
              <w:jc w:val="center"/>
              <w:rPr>
                <w:rFonts w:ascii="宋体" w:hAnsi="宋体" w:eastAsia="宋体" w:cs="宋体"/>
                <w:sz w:val="22"/>
              </w:rPr>
            </w:pPr>
            <w:r>
              <w:rPr>
                <w:rFonts w:hint="eastAsia" w:ascii="仿宋_GB2312" w:hAnsi="仿宋_GB2312" w:eastAsia="仿宋_GB2312" w:cs="仿宋_GB2312"/>
                <w:sz w:val="24"/>
                <w:szCs w:val="24"/>
                <w:vertAlign w:val="baseline"/>
                <w:lang w:eastAsia="zh-CN"/>
              </w:rPr>
              <w:t>门诊</w:t>
            </w:r>
            <w:r>
              <w:rPr>
                <w:rFonts w:hint="eastAsia" w:ascii="仿宋_GB2312" w:hAnsi="仿宋_GB2312" w:eastAsia="仿宋_GB2312" w:cs="仿宋_GB2312"/>
                <w:sz w:val="24"/>
                <w:szCs w:val="24"/>
                <w:vertAlign w:val="baseline"/>
                <w:lang w:val="en-US" w:eastAsia="zh-CN"/>
              </w:rPr>
              <w:t>二</w:t>
            </w:r>
            <w:r>
              <w:rPr>
                <w:rFonts w:hint="eastAsia" w:ascii="仿宋_GB2312" w:hAnsi="仿宋_GB2312" w:eastAsia="仿宋_GB2312" w:cs="仿宋_GB2312"/>
                <w:sz w:val="24"/>
                <w:szCs w:val="24"/>
                <w:vertAlign w:val="baseline"/>
                <w:lang w:eastAsia="zh-CN"/>
              </w:rPr>
              <w:t>楼</w:t>
            </w:r>
          </w:p>
        </w:tc>
        <w:tc>
          <w:tcPr>
            <w:tcW w:w="1450" w:type="dxa"/>
            <w:noWrap/>
            <w:vAlign w:val="center"/>
          </w:tcPr>
          <w:p w14:paraId="3C980615">
            <w:pPr>
              <w:jc w:val="center"/>
              <w:rPr>
                <w:rFonts w:hint="default" w:ascii="宋体" w:hAnsi="宋体" w:eastAsia="宋体" w:cs="宋体"/>
                <w:sz w:val="22"/>
                <w:lang w:val="en-US"/>
              </w:rPr>
            </w:pPr>
            <w:r>
              <w:rPr>
                <w:rFonts w:hint="eastAsia" w:ascii="仿宋_GB2312" w:hAnsi="仿宋_GB2312" w:eastAsia="仿宋_GB2312" w:cs="仿宋_GB2312"/>
                <w:sz w:val="24"/>
                <w:szCs w:val="24"/>
                <w:vertAlign w:val="baseline"/>
                <w:lang w:val="en-US" w:eastAsia="zh-CN"/>
              </w:rPr>
              <w:t xml:space="preserve">1 </w:t>
            </w:r>
          </w:p>
        </w:tc>
      </w:tr>
      <w:tr w14:paraId="32F1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73556244">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3</w:t>
            </w:r>
          </w:p>
        </w:tc>
        <w:tc>
          <w:tcPr>
            <w:tcW w:w="2300" w:type="dxa"/>
            <w:noWrap/>
            <w:vAlign w:val="center"/>
          </w:tcPr>
          <w:p w14:paraId="2B421412">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14EA227C">
            <w:pPr>
              <w:jc w:val="center"/>
              <w:rPr>
                <w:rFonts w:ascii="宋体" w:hAnsi="宋体" w:eastAsia="宋体" w:cs="宋体"/>
                <w:sz w:val="22"/>
              </w:rPr>
            </w:pPr>
            <w:r>
              <w:rPr>
                <w:rFonts w:hint="eastAsia" w:ascii="仿宋_GB2312" w:hAnsi="仿宋_GB2312" w:eastAsia="仿宋_GB2312" w:cs="仿宋_GB2312"/>
                <w:sz w:val="24"/>
                <w:szCs w:val="24"/>
                <w:vertAlign w:val="baseline"/>
                <w:lang w:eastAsia="zh-CN"/>
              </w:rPr>
              <w:t>门诊</w:t>
            </w:r>
            <w:r>
              <w:rPr>
                <w:rFonts w:hint="eastAsia" w:ascii="仿宋_GB2312" w:hAnsi="仿宋_GB2312" w:eastAsia="仿宋_GB2312" w:cs="仿宋_GB2312"/>
                <w:sz w:val="24"/>
                <w:szCs w:val="24"/>
                <w:vertAlign w:val="baseline"/>
                <w:lang w:val="en-US" w:eastAsia="zh-CN"/>
              </w:rPr>
              <w:t>三</w:t>
            </w:r>
            <w:r>
              <w:rPr>
                <w:rFonts w:hint="eastAsia" w:ascii="仿宋_GB2312" w:hAnsi="仿宋_GB2312" w:eastAsia="仿宋_GB2312" w:cs="仿宋_GB2312"/>
                <w:sz w:val="24"/>
                <w:szCs w:val="24"/>
                <w:vertAlign w:val="baseline"/>
                <w:lang w:eastAsia="zh-CN"/>
              </w:rPr>
              <w:t>楼</w:t>
            </w:r>
          </w:p>
        </w:tc>
        <w:tc>
          <w:tcPr>
            <w:tcW w:w="1450" w:type="dxa"/>
            <w:noWrap/>
            <w:vAlign w:val="center"/>
          </w:tcPr>
          <w:p w14:paraId="455586E7">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1</w:t>
            </w:r>
          </w:p>
        </w:tc>
      </w:tr>
      <w:tr w14:paraId="70DB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47A889C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300" w:type="dxa"/>
            <w:noWrap/>
            <w:vAlign w:val="center"/>
          </w:tcPr>
          <w:p w14:paraId="6C1E445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119817C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门诊</w:t>
            </w:r>
            <w:r>
              <w:rPr>
                <w:rFonts w:hint="eastAsia" w:ascii="仿宋_GB2312" w:hAnsi="仿宋_GB2312" w:eastAsia="仿宋_GB2312" w:cs="仿宋_GB2312"/>
                <w:sz w:val="24"/>
                <w:szCs w:val="24"/>
                <w:vertAlign w:val="baseline"/>
                <w:lang w:val="en-US" w:eastAsia="zh-CN"/>
              </w:rPr>
              <w:t>四</w:t>
            </w:r>
            <w:r>
              <w:rPr>
                <w:rFonts w:hint="eastAsia" w:ascii="仿宋_GB2312" w:hAnsi="仿宋_GB2312" w:eastAsia="仿宋_GB2312" w:cs="仿宋_GB2312"/>
                <w:sz w:val="24"/>
                <w:szCs w:val="24"/>
                <w:vertAlign w:val="baseline"/>
                <w:lang w:eastAsia="zh-CN"/>
              </w:rPr>
              <w:t>楼</w:t>
            </w:r>
          </w:p>
        </w:tc>
        <w:tc>
          <w:tcPr>
            <w:tcW w:w="1450" w:type="dxa"/>
            <w:noWrap/>
            <w:vAlign w:val="center"/>
          </w:tcPr>
          <w:p w14:paraId="6BC6B3E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379F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56B50EA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300" w:type="dxa"/>
            <w:noWrap/>
            <w:vAlign w:val="center"/>
          </w:tcPr>
          <w:p w14:paraId="0162DD3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4DC2715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住院部</w:t>
            </w:r>
          </w:p>
        </w:tc>
        <w:tc>
          <w:tcPr>
            <w:tcW w:w="1450" w:type="dxa"/>
            <w:noWrap/>
            <w:vAlign w:val="center"/>
          </w:tcPr>
          <w:p w14:paraId="52BADCA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r>
      <w:tr w14:paraId="6AD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18B3718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300" w:type="dxa"/>
            <w:noWrap/>
            <w:vAlign w:val="center"/>
          </w:tcPr>
          <w:p w14:paraId="4616460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794D91F6">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住院部</w:t>
            </w:r>
            <w:r>
              <w:rPr>
                <w:rFonts w:hint="eastAsia" w:ascii="仿宋_GB2312" w:hAnsi="仿宋_GB2312" w:eastAsia="仿宋_GB2312" w:cs="仿宋_GB2312"/>
                <w:sz w:val="24"/>
                <w:szCs w:val="24"/>
                <w:vertAlign w:val="baseline"/>
                <w:lang w:val="en-US" w:eastAsia="zh-CN"/>
              </w:rPr>
              <w:t>11楼麻醉科候诊室</w:t>
            </w:r>
          </w:p>
        </w:tc>
        <w:tc>
          <w:tcPr>
            <w:tcW w:w="1450" w:type="dxa"/>
            <w:noWrap/>
            <w:vAlign w:val="center"/>
          </w:tcPr>
          <w:p w14:paraId="3B4AEE0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7D56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1C42A43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300" w:type="dxa"/>
            <w:noWrap/>
            <w:vAlign w:val="center"/>
          </w:tcPr>
          <w:p w14:paraId="0E71C14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5C719DC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新建康复大楼</w:t>
            </w:r>
          </w:p>
        </w:tc>
        <w:tc>
          <w:tcPr>
            <w:tcW w:w="1450" w:type="dxa"/>
            <w:noWrap/>
            <w:vAlign w:val="center"/>
          </w:tcPr>
          <w:p w14:paraId="6BA15B0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4976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543B5CD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300" w:type="dxa"/>
            <w:noWrap/>
            <w:vAlign w:val="center"/>
          </w:tcPr>
          <w:p w14:paraId="437D544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2A3C14C9">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医学影像二部</w:t>
            </w:r>
          </w:p>
        </w:tc>
        <w:tc>
          <w:tcPr>
            <w:tcW w:w="1450" w:type="dxa"/>
            <w:noWrap/>
            <w:vAlign w:val="center"/>
          </w:tcPr>
          <w:p w14:paraId="0D0A8D30">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08F9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00D59C2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300" w:type="dxa"/>
            <w:noWrap/>
            <w:vAlign w:val="center"/>
          </w:tcPr>
          <w:p w14:paraId="184E0B0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728393B8">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体检中心</w:t>
            </w:r>
          </w:p>
        </w:tc>
        <w:tc>
          <w:tcPr>
            <w:tcW w:w="1450" w:type="dxa"/>
            <w:noWrap/>
            <w:vAlign w:val="center"/>
          </w:tcPr>
          <w:p w14:paraId="64B78750">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62AC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38BBAD39">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300" w:type="dxa"/>
            <w:noWrap/>
            <w:vAlign w:val="center"/>
          </w:tcPr>
          <w:p w14:paraId="7B8E90A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37071586">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公共卫生中心</w:t>
            </w:r>
          </w:p>
        </w:tc>
        <w:tc>
          <w:tcPr>
            <w:tcW w:w="1450" w:type="dxa"/>
            <w:noWrap/>
            <w:vAlign w:val="center"/>
          </w:tcPr>
          <w:p w14:paraId="02A6BF8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208B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74E8258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300" w:type="dxa"/>
            <w:noWrap/>
            <w:vAlign w:val="center"/>
          </w:tcPr>
          <w:p w14:paraId="034189A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16AC8A3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为军服务科</w:t>
            </w:r>
          </w:p>
        </w:tc>
        <w:tc>
          <w:tcPr>
            <w:tcW w:w="1450" w:type="dxa"/>
            <w:noWrap/>
            <w:vAlign w:val="center"/>
          </w:tcPr>
          <w:p w14:paraId="07C2BDF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1A00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0A4C963E">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300" w:type="dxa"/>
            <w:noWrap/>
            <w:vAlign w:val="center"/>
          </w:tcPr>
          <w:p w14:paraId="4A9BA98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791B2011">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非固定点位</w:t>
            </w:r>
          </w:p>
        </w:tc>
        <w:tc>
          <w:tcPr>
            <w:tcW w:w="1450" w:type="dxa"/>
            <w:noWrap/>
            <w:vAlign w:val="center"/>
          </w:tcPr>
          <w:p w14:paraId="2E47AE63">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r>
      <w:tr w14:paraId="5EAB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309" w:type="dxa"/>
            <w:gridSpan w:val="2"/>
            <w:noWrap/>
            <w:vAlign w:val="center"/>
          </w:tcPr>
          <w:p w14:paraId="1E2636D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合计</w:t>
            </w:r>
          </w:p>
        </w:tc>
        <w:tc>
          <w:tcPr>
            <w:tcW w:w="5094" w:type="dxa"/>
            <w:gridSpan w:val="2"/>
            <w:noWrap/>
            <w:vAlign w:val="center"/>
          </w:tcPr>
          <w:p w14:paraId="147BF84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r>
      <w:tr w14:paraId="7D4A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403" w:type="dxa"/>
            <w:gridSpan w:val="4"/>
            <w:noWrap/>
            <w:vAlign w:val="center"/>
          </w:tcPr>
          <w:p w14:paraId="190EA1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注：具体摆放位置将由双方协商确定，最终以甲方意见为准。</w:t>
            </w:r>
          </w:p>
        </w:tc>
      </w:tr>
    </w:tbl>
    <w:p w14:paraId="38358C1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p>
    <w:p w14:paraId="1A4EB1ED">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p>
    <w:p w14:paraId="1B78CAA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p>
    <w:tbl>
      <w:tblPr>
        <w:tblStyle w:val="5"/>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275"/>
        <w:gridCol w:w="5075"/>
      </w:tblGrid>
      <w:tr w14:paraId="6778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26" w:type="dxa"/>
            <w:gridSpan w:val="3"/>
            <w:noWrap/>
            <w:vAlign w:val="center"/>
          </w:tcPr>
          <w:p w14:paraId="27360250">
            <w:pPr>
              <w:jc w:val="center"/>
              <w:rPr>
                <w:rFonts w:ascii="宋体" w:hAnsi="宋体" w:eastAsia="宋体" w:cs="宋体"/>
                <w:sz w:val="24"/>
              </w:rPr>
            </w:pPr>
            <w:r>
              <w:rPr>
                <w:rFonts w:hint="eastAsia" w:ascii="仿宋_GB2312" w:hAnsi="仿宋_GB2312" w:eastAsia="仿宋_GB2312" w:cs="仿宋_GB2312"/>
                <w:kern w:val="2"/>
                <w:sz w:val="28"/>
                <w:szCs w:val="28"/>
                <w:highlight w:val="none"/>
                <w:lang w:val="en-US" w:eastAsia="zh-CN" w:bidi="ar-SA"/>
              </w:rPr>
              <w:t>技术要求</w:t>
            </w:r>
          </w:p>
        </w:tc>
      </w:tr>
      <w:tr w14:paraId="2D08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6" w:type="dxa"/>
            <w:noWrap/>
            <w:vAlign w:val="center"/>
          </w:tcPr>
          <w:p w14:paraId="66587001">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序号</w:t>
            </w:r>
          </w:p>
        </w:tc>
        <w:tc>
          <w:tcPr>
            <w:tcW w:w="2275" w:type="dxa"/>
            <w:noWrap/>
            <w:vAlign w:val="center"/>
          </w:tcPr>
          <w:p w14:paraId="7D01F643">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指标名称</w:t>
            </w:r>
          </w:p>
        </w:tc>
        <w:tc>
          <w:tcPr>
            <w:tcW w:w="5075" w:type="dxa"/>
            <w:noWrap/>
            <w:vAlign w:val="center"/>
          </w:tcPr>
          <w:p w14:paraId="0B663BE2">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技术参数</w:t>
            </w:r>
          </w:p>
        </w:tc>
      </w:tr>
      <w:tr w14:paraId="2C96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76" w:type="dxa"/>
            <w:noWrap/>
            <w:vAlign w:val="center"/>
          </w:tcPr>
          <w:p w14:paraId="095A44E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275" w:type="dxa"/>
            <w:noWrap/>
            <w:vAlign w:val="center"/>
          </w:tcPr>
          <w:p w14:paraId="4C14A45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宣传屏</w:t>
            </w:r>
          </w:p>
        </w:tc>
        <w:tc>
          <w:tcPr>
            <w:tcW w:w="5075" w:type="dxa"/>
            <w:noWrap/>
            <w:vAlign w:val="center"/>
          </w:tcPr>
          <w:p w14:paraId="2D1EC6F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屏幕尺寸≥32寸</w:t>
            </w:r>
          </w:p>
        </w:tc>
      </w:tr>
      <w:tr w14:paraId="7EA3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76" w:type="dxa"/>
            <w:noWrap/>
            <w:vAlign w:val="center"/>
          </w:tcPr>
          <w:p w14:paraId="189E941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275" w:type="dxa"/>
            <w:noWrap/>
            <w:vAlign w:val="center"/>
          </w:tcPr>
          <w:p w14:paraId="4FE4567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电池仓位</w:t>
            </w:r>
          </w:p>
        </w:tc>
        <w:tc>
          <w:tcPr>
            <w:tcW w:w="5075" w:type="dxa"/>
            <w:noWrap/>
            <w:vAlign w:val="center"/>
          </w:tcPr>
          <w:p w14:paraId="2FB0DC6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适配≥12仓7台，适配≥24仓7台</w:t>
            </w:r>
          </w:p>
        </w:tc>
      </w:tr>
      <w:tr w14:paraId="581E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76" w:type="dxa"/>
            <w:noWrap/>
            <w:vAlign w:val="center"/>
          </w:tcPr>
          <w:p w14:paraId="333CFCC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275" w:type="dxa"/>
            <w:noWrap/>
            <w:vAlign w:val="center"/>
          </w:tcPr>
          <w:p w14:paraId="27FE84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机身材质</w:t>
            </w:r>
          </w:p>
        </w:tc>
        <w:tc>
          <w:tcPr>
            <w:tcW w:w="5075" w:type="dxa"/>
            <w:noWrap/>
            <w:vAlign w:val="center"/>
          </w:tcPr>
          <w:p w14:paraId="52A606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PS/ABS合金材料</w:t>
            </w:r>
          </w:p>
        </w:tc>
      </w:tr>
      <w:tr w14:paraId="5BB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076" w:type="dxa"/>
            <w:noWrap/>
            <w:vAlign w:val="center"/>
          </w:tcPr>
          <w:p w14:paraId="2AC3E0C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275" w:type="dxa"/>
            <w:noWrap/>
            <w:vAlign w:val="center"/>
          </w:tcPr>
          <w:p w14:paraId="131C76F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设备输入</w:t>
            </w:r>
          </w:p>
        </w:tc>
        <w:tc>
          <w:tcPr>
            <w:tcW w:w="5075" w:type="dxa"/>
            <w:noWrap/>
            <w:vAlign w:val="center"/>
          </w:tcPr>
          <w:p w14:paraId="6D8E3C8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220V/1.0A 50/60HZ</w:t>
            </w:r>
          </w:p>
        </w:tc>
      </w:tr>
      <w:tr w14:paraId="3494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0C6AD8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275" w:type="dxa"/>
            <w:noWrap/>
            <w:vAlign w:val="center"/>
          </w:tcPr>
          <w:p w14:paraId="63EE8F5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输出接口(充电宝)</w:t>
            </w:r>
          </w:p>
        </w:tc>
        <w:tc>
          <w:tcPr>
            <w:tcW w:w="5075" w:type="dxa"/>
            <w:noWrap/>
            <w:vAlign w:val="center"/>
          </w:tcPr>
          <w:p w14:paraId="14BF13D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Type-C/Micro-USB/Lighting</w:t>
            </w:r>
          </w:p>
        </w:tc>
      </w:tr>
      <w:tr w14:paraId="0BE6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74781C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275" w:type="dxa"/>
            <w:noWrap/>
            <w:vAlign w:val="center"/>
          </w:tcPr>
          <w:p w14:paraId="0C2C31B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输出参数</w:t>
            </w:r>
          </w:p>
        </w:tc>
        <w:tc>
          <w:tcPr>
            <w:tcW w:w="5075" w:type="dxa"/>
            <w:noWrap/>
            <w:vAlign w:val="center"/>
          </w:tcPr>
          <w:p w14:paraId="1FFBFEC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5V/2.4A  Max=最大充电功率12W</w:t>
            </w:r>
          </w:p>
        </w:tc>
      </w:tr>
      <w:tr w14:paraId="4CE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72DF4C2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275" w:type="dxa"/>
            <w:noWrap/>
            <w:vAlign w:val="center"/>
          </w:tcPr>
          <w:p w14:paraId="41B068F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输入参数</w:t>
            </w:r>
          </w:p>
        </w:tc>
        <w:tc>
          <w:tcPr>
            <w:tcW w:w="5075" w:type="dxa"/>
            <w:noWrap/>
            <w:vAlign w:val="center"/>
          </w:tcPr>
          <w:p w14:paraId="175B57F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DC5V/2.1A  Max=最大被充电功率10.5W</w:t>
            </w:r>
          </w:p>
        </w:tc>
      </w:tr>
      <w:tr w14:paraId="347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1AA9907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275" w:type="dxa"/>
            <w:noWrap/>
            <w:vAlign w:val="center"/>
          </w:tcPr>
          <w:p w14:paraId="0078C02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工作温度</w:t>
            </w:r>
          </w:p>
        </w:tc>
        <w:tc>
          <w:tcPr>
            <w:tcW w:w="5075" w:type="dxa"/>
            <w:noWrap/>
            <w:vAlign w:val="center"/>
          </w:tcPr>
          <w:p w14:paraId="364AF4F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0-60度</w:t>
            </w:r>
          </w:p>
        </w:tc>
      </w:tr>
      <w:tr w14:paraId="18C3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076" w:type="dxa"/>
            <w:noWrap/>
            <w:vAlign w:val="center"/>
          </w:tcPr>
          <w:p w14:paraId="4538DED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275" w:type="dxa"/>
            <w:noWrap/>
            <w:vAlign w:val="center"/>
          </w:tcPr>
          <w:p w14:paraId="1F3D251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电池种类</w:t>
            </w:r>
          </w:p>
        </w:tc>
        <w:tc>
          <w:tcPr>
            <w:tcW w:w="5075" w:type="dxa"/>
            <w:noWrap/>
            <w:vAlign w:val="center"/>
          </w:tcPr>
          <w:p w14:paraId="06AFEC5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锂离子电池/锂聚合物电池</w:t>
            </w:r>
          </w:p>
        </w:tc>
      </w:tr>
      <w:tr w14:paraId="3AB6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076" w:type="dxa"/>
            <w:noWrap/>
            <w:vAlign w:val="center"/>
          </w:tcPr>
          <w:p w14:paraId="790971D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275" w:type="dxa"/>
            <w:noWrap/>
            <w:vAlign w:val="center"/>
          </w:tcPr>
          <w:p w14:paraId="5918D64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电池容量</w:t>
            </w:r>
          </w:p>
        </w:tc>
        <w:tc>
          <w:tcPr>
            <w:tcW w:w="5075" w:type="dxa"/>
            <w:noWrap/>
            <w:vAlign w:val="center"/>
          </w:tcPr>
          <w:p w14:paraId="6383911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4500-5000mAh</w:t>
            </w:r>
          </w:p>
        </w:tc>
      </w:tr>
      <w:tr w14:paraId="1BE5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076" w:type="dxa"/>
            <w:noWrap/>
            <w:vAlign w:val="center"/>
          </w:tcPr>
          <w:p w14:paraId="1541CE8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275" w:type="dxa"/>
            <w:noWrap/>
            <w:vAlign w:val="center"/>
          </w:tcPr>
          <w:p w14:paraId="7A6A4DD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电量显示</w:t>
            </w:r>
          </w:p>
        </w:tc>
        <w:tc>
          <w:tcPr>
            <w:tcW w:w="5075" w:type="dxa"/>
            <w:noWrap/>
            <w:vAlign w:val="center"/>
          </w:tcPr>
          <w:p w14:paraId="1DFFBC0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LED指示灯</w:t>
            </w:r>
          </w:p>
        </w:tc>
      </w:tr>
      <w:tr w14:paraId="3547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076" w:type="dxa"/>
            <w:noWrap/>
            <w:vAlign w:val="center"/>
          </w:tcPr>
          <w:p w14:paraId="62D16B5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275" w:type="dxa"/>
            <w:noWrap/>
            <w:vAlign w:val="center"/>
          </w:tcPr>
          <w:p w14:paraId="51B0D26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通讯模块</w:t>
            </w:r>
          </w:p>
        </w:tc>
        <w:tc>
          <w:tcPr>
            <w:tcW w:w="5075" w:type="dxa"/>
            <w:noWrap/>
            <w:vAlign w:val="center"/>
          </w:tcPr>
          <w:p w14:paraId="54752CF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4G网络/WiFi</w:t>
            </w:r>
          </w:p>
        </w:tc>
      </w:tr>
      <w:tr w14:paraId="4B9B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076" w:type="dxa"/>
            <w:noWrap/>
            <w:vAlign w:val="center"/>
          </w:tcPr>
          <w:p w14:paraId="613D46D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275" w:type="dxa"/>
            <w:noWrap/>
            <w:vAlign w:val="center"/>
          </w:tcPr>
          <w:p w14:paraId="223CD4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支付方式</w:t>
            </w:r>
          </w:p>
        </w:tc>
        <w:tc>
          <w:tcPr>
            <w:tcW w:w="5075" w:type="dxa"/>
            <w:noWrap/>
            <w:vAlign w:val="center"/>
          </w:tcPr>
          <w:p w14:paraId="5311D80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微信/支付宝</w:t>
            </w:r>
          </w:p>
        </w:tc>
      </w:tr>
      <w:tr w14:paraId="2B3E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1076" w:type="dxa"/>
            <w:noWrap/>
            <w:vAlign w:val="center"/>
          </w:tcPr>
          <w:p w14:paraId="7B7988F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275" w:type="dxa"/>
            <w:noWrap/>
            <w:vAlign w:val="center"/>
          </w:tcPr>
          <w:p w14:paraId="33E71AB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安全认证</w:t>
            </w:r>
          </w:p>
        </w:tc>
        <w:tc>
          <w:tcPr>
            <w:tcW w:w="5075" w:type="dxa"/>
            <w:noWrap/>
            <w:vAlign w:val="center"/>
          </w:tcPr>
          <w:p w14:paraId="657EC81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SRRC /CCC/ CQC</w:t>
            </w:r>
          </w:p>
        </w:tc>
      </w:tr>
      <w:tr w14:paraId="51F6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jc w:val="center"/>
        </w:trPr>
        <w:tc>
          <w:tcPr>
            <w:tcW w:w="8426" w:type="dxa"/>
            <w:gridSpan w:val="3"/>
            <w:noWrap/>
            <w:vAlign w:val="center"/>
          </w:tcPr>
          <w:p w14:paraId="660F91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Cs/>
                <w:sz w:val="22"/>
                <w:szCs w:val="21"/>
              </w:rPr>
            </w:pPr>
            <w:r>
              <w:rPr>
                <w:rFonts w:hint="eastAsia" w:ascii="仿宋_GB2312" w:hAnsi="仿宋_GB2312" w:eastAsia="仿宋_GB2312" w:cs="仿宋_GB2312"/>
                <w:kern w:val="2"/>
                <w:sz w:val="24"/>
                <w:szCs w:val="24"/>
                <w:vertAlign w:val="baseline"/>
                <w:lang w:val="en-US" w:eastAsia="zh-CN" w:bidi="ar-SA"/>
              </w:rPr>
              <w:t>注：以上技术参数仅供参考，具体配置可结合实际应用场景进行适应性调整。所有投放的共享充电宝设备必须严格符合国家标准GB4943.1及GB31241的规范要求，并全面满足院方提出的各项功能需求与使用标准。</w:t>
            </w:r>
          </w:p>
        </w:tc>
      </w:tr>
    </w:tbl>
    <w:p w14:paraId="7281817E">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p>
    <w:p w14:paraId="35AAFAAF">
      <w:pPr>
        <w:keepNext w:val="0"/>
        <w:keepLines w:val="0"/>
        <w:pageBreakBefore w:val="0"/>
        <w:kinsoku/>
        <w:wordWrap/>
        <w:overflowPunct/>
        <w:topLinePunct w:val="0"/>
        <w:autoSpaceDE/>
        <w:autoSpaceDN/>
        <w:bidi w:val="0"/>
        <w:adjustRightInd/>
        <w:snapToGrid/>
        <w:spacing w:line="578" w:lineRule="exact"/>
        <w:jc w:val="both"/>
        <w:rPr>
          <w:rFonts w:hint="eastAsia" w:ascii="黑体" w:hAnsi="黑体" w:eastAsia="黑体" w:cs="黑体"/>
          <w:kern w:val="2"/>
          <w:sz w:val="28"/>
          <w:szCs w:val="28"/>
          <w:highlight w:val="none"/>
          <w:lang w:val="en-US" w:eastAsia="zh-CN" w:bidi="ar-SA"/>
        </w:rPr>
      </w:pPr>
    </w:p>
    <w:tbl>
      <w:tblPr>
        <w:tblStyle w:val="5"/>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87"/>
        <w:gridCol w:w="6225"/>
      </w:tblGrid>
      <w:tr w14:paraId="6114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8515" w:type="dxa"/>
            <w:gridSpan w:val="3"/>
            <w:noWrap/>
            <w:vAlign w:val="center"/>
          </w:tcPr>
          <w:p w14:paraId="528D0C70">
            <w:pPr>
              <w:jc w:val="center"/>
              <w:rPr>
                <w:rFonts w:ascii="宋体" w:hAnsi="宋体" w:eastAsia="宋体" w:cs="宋体"/>
                <w:b/>
                <w:sz w:val="28"/>
                <w:szCs w:val="28"/>
              </w:rPr>
            </w:pPr>
            <w:r>
              <w:rPr>
                <w:rFonts w:hint="eastAsia" w:ascii="仿宋_GB2312" w:hAnsi="仿宋_GB2312" w:eastAsia="仿宋_GB2312" w:cs="仿宋_GB2312"/>
                <w:kern w:val="2"/>
                <w:sz w:val="28"/>
                <w:szCs w:val="28"/>
                <w:highlight w:val="none"/>
                <w:lang w:val="en-US" w:eastAsia="zh-CN" w:bidi="ar-SA"/>
              </w:rPr>
              <w:t>经济要求</w:t>
            </w:r>
          </w:p>
        </w:tc>
      </w:tr>
      <w:tr w14:paraId="1C3E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03" w:type="dxa"/>
            <w:noWrap/>
            <w:vAlign w:val="center"/>
          </w:tcPr>
          <w:p w14:paraId="4D55D7A4">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序号</w:t>
            </w:r>
          </w:p>
        </w:tc>
        <w:tc>
          <w:tcPr>
            <w:tcW w:w="1487" w:type="dxa"/>
            <w:noWrap/>
            <w:vAlign w:val="center"/>
          </w:tcPr>
          <w:p w14:paraId="3B52B197">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指标名称</w:t>
            </w:r>
          </w:p>
        </w:tc>
        <w:tc>
          <w:tcPr>
            <w:tcW w:w="6225" w:type="dxa"/>
            <w:noWrap/>
            <w:vAlign w:val="center"/>
          </w:tcPr>
          <w:p w14:paraId="75071EDB">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详细要求</w:t>
            </w:r>
          </w:p>
        </w:tc>
      </w:tr>
      <w:tr w14:paraId="2E3E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803" w:type="dxa"/>
            <w:noWrap/>
            <w:vAlign w:val="center"/>
          </w:tcPr>
          <w:p w14:paraId="4FC1085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87" w:type="dxa"/>
            <w:noWrap/>
            <w:vAlign w:val="center"/>
          </w:tcPr>
          <w:p w14:paraId="66DFED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采购数量</w:t>
            </w:r>
          </w:p>
        </w:tc>
        <w:tc>
          <w:tcPr>
            <w:tcW w:w="6225" w:type="dxa"/>
            <w:noWrap/>
            <w:vAlign w:val="center"/>
          </w:tcPr>
          <w:p w14:paraId="16D238D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16台</w:t>
            </w:r>
          </w:p>
        </w:tc>
      </w:tr>
      <w:tr w14:paraId="232B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03" w:type="dxa"/>
            <w:noWrap/>
            <w:vAlign w:val="center"/>
          </w:tcPr>
          <w:p w14:paraId="47D9531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87" w:type="dxa"/>
            <w:noWrap/>
            <w:vAlign w:val="center"/>
          </w:tcPr>
          <w:p w14:paraId="51BADAA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充电宝租赁费用</w:t>
            </w:r>
          </w:p>
        </w:tc>
        <w:tc>
          <w:tcPr>
            <w:tcW w:w="6225" w:type="dxa"/>
            <w:noWrap/>
            <w:vAlign w:val="center"/>
          </w:tcPr>
          <w:p w14:paraId="432CA455">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不得高于3元/小时，免费充电时长不得低于5分钟</w:t>
            </w:r>
          </w:p>
        </w:tc>
      </w:tr>
      <w:tr w14:paraId="7815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exact"/>
          <w:jc w:val="center"/>
        </w:trPr>
        <w:tc>
          <w:tcPr>
            <w:tcW w:w="803" w:type="dxa"/>
            <w:noWrap/>
            <w:vAlign w:val="center"/>
          </w:tcPr>
          <w:p w14:paraId="495369B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87" w:type="dxa"/>
            <w:noWrap/>
            <w:vAlign w:val="center"/>
          </w:tcPr>
          <w:p w14:paraId="1527374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项目费用</w:t>
            </w:r>
          </w:p>
        </w:tc>
        <w:tc>
          <w:tcPr>
            <w:tcW w:w="6225" w:type="dxa"/>
            <w:noWrap/>
            <w:vAlign w:val="center"/>
          </w:tcPr>
          <w:p w14:paraId="40A9E02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本项目收取场地使用管理费和电费，电费按实际发生收取，投标人负责在采购人院内点位安装共享充电宝设备，为消费者提供自助式有偿使用共享充电宝服务，电源线路需更改时，材料设备需投标人提供安装。</w:t>
            </w:r>
          </w:p>
        </w:tc>
      </w:tr>
      <w:tr w14:paraId="1545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03" w:type="dxa"/>
            <w:noWrap/>
            <w:vAlign w:val="center"/>
          </w:tcPr>
          <w:p w14:paraId="629F7A5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487" w:type="dxa"/>
            <w:noWrap/>
            <w:vAlign w:val="center"/>
          </w:tcPr>
          <w:p w14:paraId="70F3D70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交付或实施的时间和地点</w:t>
            </w:r>
          </w:p>
        </w:tc>
        <w:tc>
          <w:tcPr>
            <w:tcW w:w="6225" w:type="dxa"/>
            <w:noWrap/>
            <w:vAlign w:val="center"/>
          </w:tcPr>
          <w:p w14:paraId="2A3B6832">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依据合同约定按期交付至招标方指定地点，合同签订后7个工作日内到货安装调试。</w:t>
            </w:r>
          </w:p>
        </w:tc>
      </w:tr>
      <w:tr w14:paraId="66F5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exact"/>
          <w:jc w:val="center"/>
        </w:trPr>
        <w:tc>
          <w:tcPr>
            <w:tcW w:w="803" w:type="dxa"/>
            <w:noWrap/>
            <w:vAlign w:val="center"/>
          </w:tcPr>
          <w:p w14:paraId="63EADFE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487" w:type="dxa"/>
            <w:noWrap/>
            <w:vAlign w:val="center"/>
          </w:tcPr>
          <w:p w14:paraId="6DE9A869">
            <w:pPr>
              <w:jc w:val="center"/>
              <w:rPr>
                <w:rFonts w:hint="eastAsia" w:ascii="仿宋_GB2312" w:hAnsi="仿宋_GB2312" w:eastAsia="仿宋_GB2312" w:cs="仿宋_GB2312"/>
                <w:sz w:val="24"/>
                <w:szCs w:val="24"/>
                <w:vertAlign w:val="baseline"/>
                <w:lang w:val="en-US" w:eastAsia="zh-CN"/>
              </w:rPr>
            </w:pPr>
          </w:p>
          <w:p w14:paraId="39FEB26A">
            <w:pPr>
              <w:jc w:val="center"/>
              <w:rPr>
                <w:rFonts w:hint="eastAsia" w:ascii="仿宋_GB2312" w:hAnsi="仿宋_GB2312" w:eastAsia="仿宋_GB2312" w:cs="仿宋_GB2312"/>
                <w:sz w:val="24"/>
                <w:szCs w:val="24"/>
                <w:vertAlign w:val="baseline"/>
                <w:lang w:val="en-US" w:eastAsia="zh-CN"/>
              </w:rPr>
            </w:pPr>
          </w:p>
          <w:p w14:paraId="4994569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售后服务</w:t>
            </w:r>
          </w:p>
          <w:p w14:paraId="022814F5">
            <w:pPr>
              <w:jc w:val="center"/>
              <w:rPr>
                <w:rFonts w:hint="eastAsia" w:ascii="仿宋_GB2312" w:hAnsi="仿宋_GB2312" w:eastAsia="仿宋_GB2312" w:cs="仿宋_GB2312"/>
                <w:sz w:val="24"/>
                <w:szCs w:val="24"/>
                <w:vertAlign w:val="baseline"/>
                <w:lang w:val="en-US" w:eastAsia="zh-CN"/>
              </w:rPr>
            </w:pPr>
          </w:p>
        </w:tc>
        <w:tc>
          <w:tcPr>
            <w:tcW w:w="6225" w:type="dxa"/>
            <w:noWrap/>
            <w:vAlign w:val="center"/>
          </w:tcPr>
          <w:p w14:paraId="735B8AC6">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1.服务响应：供应商需提供7*24小时售后电话响应；紧急故障如设备无法使用、系统崩溃等需在2小时内响应，一般问题如充电宝归还异常、支付故障等，需在24小时内解决；</w:t>
            </w:r>
          </w:p>
          <w:p w14:paraId="1FCB335D">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2.设备维护：每月对充电宝及机柜进行巡检，包括设备性能检测、清洁消毒等，确保所有设备运营状态正常，如有故障的应及时维修或更换；</w:t>
            </w:r>
          </w:p>
          <w:p w14:paraId="511395F2">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3.备件与库存：若设备需返厂维修，供应商应提供备用机；</w:t>
            </w:r>
          </w:p>
          <w:p w14:paraId="2C238860">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4.广告宣传根据甲方需求及时更新；</w:t>
            </w:r>
          </w:p>
          <w:p w14:paraId="3EDAC151">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5.服务质量：确保服务保障对象满意率达到85%（含）以上，招标方每季度组织一次面向服务保障对象的满意度测评，累计三次满意率低于85%时，招标方有权单方面终止合同；</w:t>
            </w:r>
          </w:p>
          <w:p w14:paraId="0004AF3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6.招标方每季度进行服务及价格市场调查，发现未按照合同约定执行优惠率的，根据情况进行相应处罚或终止合同。</w:t>
            </w:r>
          </w:p>
        </w:tc>
      </w:tr>
    </w:tbl>
    <w:p w14:paraId="4E4C69A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三、获取采购文件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20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四、询价须知</w:t>
      </w:r>
    </w:p>
    <w:p w14:paraId="60451E3A">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13</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F06DB2C">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五、评审方式</w:t>
      </w:r>
    </w:p>
    <w:p w14:paraId="2E1759C8">
      <w:pPr>
        <w:keepNext w:val="0"/>
        <w:keepLines w:val="0"/>
        <w:widowControl/>
        <w:suppressLineNumbers w:val="0"/>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经评审专家审核后通过资格审核的供应商方可进行竞价。</w:t>
      </w:r>
    </w:p>
    <w:p w14:paraId="1B948C07">
      <w:pPr>
        <w:keepNext w:val="0"/>
        <w:keepLines w:val="0"/>
        <w:widowControl/>
        <w:suppressLineNumbers w:val="0"/>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场地使用费竞价方式：起拍价为200元/月，每次加价必须是10的倍数。</w:t>
      </w:r>
    </w:p>
    <w:p w14:paraId="2BD111E3">
      <w:pPr>
        <w:keepNext w:val="0"/>
        <w:keepLines w:val="0"/>
        <w:widowControl/>
        <w:suppressLineNumbers w:val="0"/>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中标规则：经评审最终报价最高的确定为成交供应商，</w:t>
      </w:r>
      <w:r>
        <w:rPr>
          <w:rFonts w:hint="eastAsia" w:ascii="仿宋_GB2312" w:hAnsi="仿宋_GB2312" w:eastAsia="仿宋_GB2312" w:cs="仿宋_GB2312"/>
          <w:sz w:val="28"/>
          <w:szCs w:val="28"/>
          <w:highlight w:val="none"/>
          <w:lang w:val="en-US" w:eastAsia="zh-CN"/>
        </w:rPr>
        <w:t>电费则根据实际用量计算，由乙方负担，单价依照医院标准执行。</w:t>
      </w:r>
    </w:p>
    <w:p w14:paraId="5D70D12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六、开启</w:t>
      </w:r>
    </w:p>
    <w:p w14:paraId="6B0BA5E1">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6.1 时间：</w:t>
      </w:r>
      <w:r>
        <w:rPr>
          <w:rFonts w:hint="eastAsia" w:ascii="仿宋_GB2312" w:hAnsi="仿宋_GB2312" w:eastAsia="仿宋_GB2312" w:cs="仿宋_GB2312"/>
          <w:kern w:val="2"/>
          <w:sz w:val="28"/>
          <w:szCs w:val="28"/>
          <w:highlight w:val="none"/>
          <w:lang w:val="zh-CN" w:eastAsia="zh-CN" w:bidi="ar-SA"/>
        </w:rPr>
        <w:t>202</w:t>
      </w:r>
      <w:r>
        <w:rPr>
          <w:rFonts w:hint="eastAsia" w:ascii="仿宋_GB2312" w:hAnsi="仿宋_GB2312" w:eastAsia="仿宋_GB2312" w:cs="仿宋_GB2312"/>
          <w:kern w:val="2"/>
          <w:sz w:val="28"/>
          <w:szCs w:val="28"/>
          <w:highlight w:val="yellow"/>
          <w:lang w:val="zh-CN" w:eastAsia="zh-CN" w:bidi="ar-SA"/>
        </w:rPr>
        <w:t>5年</w:t>
      </w:r>
      <w:r>
        <w:rPr>
          <w:rFonts w:hint="eastAsia" w:ascii="仿宋_GB2312" w:hAnsi="仿宋_GB2312" w:eastAsia="仿宋_GB2312" w:cs="仿宋_GB2312"/>
          <w:kern w:val="2"/>
          <w:sz w:val="28"/>
          <w:szCs w:val="28"/>
          <w:highlight w:val="yellow"/>
          <w:lang w:val="en-US" w:eastAsia="zh-CN" w:bidi="ar-SA"/>
        </w:rPr>
        <w:t>10</w:t>
      </w:r>
      <w:r>
        <w:rPr>
          <w:rFonts w:hint="eastAsia" w:ascii="仿宋_GB2312" w:hAnsi="仿宋_GB2312" w:eastAsia="仿宋_GB2312" w:cs="仿宋_GB2312"/>
          <w:kern w:val="2"/>
          <w:sz w:val="28"/>
          <w:szCs w:val="28"/>
          <w:highlight w:val="yellow"/>
          <w:lang w:val="zh-CN" w:eastAsia="zh-CN" w:bidi="ar-SA"/>
        </w:rPr>
        <w:t>月</w:t>
      </w:r>
      <w:r>
        <w:rPr>
          <w:rFonts w:hint="eastAsia" w:ascii="仿宋_GB2312" w:hAnsi="仿宋_GB2312" w:eastAsia="仿宋_GB2312" w:cs="仿宋_GB2312"/>
          <w:kern w:val="2"/>
          <w:sz w:val="28"/>
          <w:szCs w:val="28"/>
          <w:highlight w:val="yellow"/>
          <w:lang w:val="en-US" w:eastAsia="zh-CN" w:bidi="ar-SA"/>
        </w:rPr>
        <w:t>13</w:t>
      </w:r>
      <w:r>
        <w:rPr>
          <w:rFonts w:hint="eastAsia" w:ascii="仿宋_GB2312" w:hAnsi="仿宋_GB2312" w:eastAsia="仿宋_GB2312" w:cs="仿宋_GB2312"/>
          <w:kern w:val="2"/>
          <w:sz w:val="28"/>
          <w:szCs w:val="28"/>
          <w:highlight w:val="yellow"/>
          <w:lang w:val="zh-CN" w:eastAsia="zh-CN" w:bidi="ar-SA"/>
        </w:rPr>
        <w:t>日</w:t>
      </w:r>
      <w:r>
        <w:rPr>
          <w:rFonts w:hint="eastAsia" w:ascii="仿宋_GB2312" w:hAnsi="仿宋_GB2312" w:eastAsia="仿宋_GB2312" w:cs="仿宋_GB2312"/>
          <w:kern w:val="2"/>
          <w:sz w:val="28"/>
          <w:szCs w:val="28"/>
          <w:highlight w:val="yellow"/>
          <w:lang w:val="en-US" w:eastAsia="zh-CN" w:bidi="ar-SA"/>
        </w:rPr>
        <w:t>15</w:t>
      </w:r>
      <w:r>
        <w:rPr>
          <w:rFonts w:hint="eastAsia" w:ascii="仿宋_GB2312" w:hAnsi="仿宋_GB2312" w:eastAsia="仿宋_GB2312" w:cs="仿宋_GB2312"/>
          <w:kern w:val="2"/>
          <w:sz w:val="28"/>
          <w:szCs w:val="28"/>
          <w:highlight w:val="yellow"/>
          <w:lang w:val="zh-CN" w:eastAsia="zh-CN" w:bidi="ar-SA"/>
        </w:rPr>
        <w:t>时</w:t>
      </w:r>
      <w:r>
        <w:rPr>
          <w:rFonts w:hint="eastAsia" w:ascii="仿宋_GB2312" w:hAnsi="仿宋_GB2312" w:eastAsia="仿宋_GB2312" w:cs="仿宋_GB2312"/>
          <w:kern w:val="2"/>
          <w:sz w:val="28"/>
          <w:szCs w:val="28"/>
          <w:highlight w:val="yellow"/>
          <w:lang w:val="en-US" w:eastAsia="zh-CN" w:bidi="ar-SA"/>
        </w:rPr>
        <w:t>00</w:t>
      </w:r>
      <w:r>
        <w:rPr>
          <w:rFonts w:hint="eastAsia" w:ascii="仿宋_GB2312" w:hAnsi="仿宋_GB2312" w:eastAsia="仿宋_GB2312" w:cs="仿宋_GB2312"/>
          <w:kern w:val="2"/>
          <w:sz w:val="28"/>
          <w:szCs w:val="28"/>
          <w:highlight w:val="yellow"/>
          <w:lang w:val="zh-CN" w:eastAsia="zh-CN" w:bidi="ar-SA"/>
        </w:rPr>
        <w:t>分</w:t>
      </w:r>
      <w:r>
        <w:rPr>
          <w:rFonts w:hint="eastAsia" w:ascii="仿宋_GB2312" w:hAnsi="仿宋_GB2312" w:eastAsia="仿宋_GB2312" w:cs="仿宋_GB2312"/>
          <w:kern w:val="2"/>
          <w:sz w:val="28"/>
          <w:szCs w:val="28"/>
          <w:highlight w:val="none"/>
          <w:lang w:val="zh-CN" w:eastAsia="zh-CN" w:bidi="ar-SA"/>
        </w:rPr>
        <w:t>（时间如有冲突另行通知）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6.2 地点：</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w:t>
      </w:r>
    </w:p>
    <w:p w14:paraId="1F9148F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九、联系方式</w:t>
      </w:r>
      <w:bookmarkStart w:id="0" w:name="_GoBack"/>
      <w:bookmarkEnd w:id="0"/>
    </w:p>
    <w:p w14:paraId="4FA367EE">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鹰潭一八四医院采购中心</w:t>
      </w:r>
    </w:p>
    <w:p w14:paraId="21D07693">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联系人：</w:t>
      </w:r>
      <w:r>
        <w:rPr>
          <w:rFonts w:hint="eastAsia" w:ascii="仿宋_GB2312" w:hAnsi="仿宋_GB2312" w:eastAsia="仿宋_GB2312" w:cs="仿宋_GB2312"/>
          <w:kern w:val="2"/>
          <w:sz w:val="28"/>
          <w:szCs w:val="28"/>
          <w:highlight w:val="none"/>
          <w:lang w:val="en-US" w:eastAsia="zh-CN" w:bidi="ar-SA"/>
        </w:rPr>
        <w:t>刘老师，何</w:t>
      </w:r>
      <w:r>
        <w:rPr>
          <w:rFonts w:hint="eastAsia" w:ascii="仿宋_GB2312" w:hAnsi="仿宋_GB2312" w:eastAsia="仿宋_GB2312" w:cs="仿宋_GB2312"/>
          <w:kern w:val="2"/>
          <w:sz w:val="28"/>
          <w:szCs w:val="28"/>
          <w:highlight w:val="none"/>
          <w:lang w:val="zh-CN" w:eastAsia="zh-CN" w:bidi="ar-SA"/>
        </w:rPr>
        <w:t>老师</w:t>
      </w:r>
    </w:p>
    <w:p w14:paraId="2BE4E37F">
      <w:pPr>
        <w:keepNext w:val="0"/>
        <w:keepLines w:val="0"/>
        <w:widowControl/>
        <w:suppressLineNumbers w:val="0"/>
        <w:ind w:firstLine="560" w:firstLineChars="2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18146661347，18296845093</w:t>
      </w:r>
    </w:p>
    <w:p w14:paraId="1C9211B2">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投诉质疑电话：纪检工作部6636948</w:t>
      </w: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439F0226">
      <w:pPr>
        <w:pStyle w:val="3"/>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60DE1C23">
      <w:pPr>
        <w:pStyle w:val="3"/>
        <w:rPr>
          <w:rStyle w:val="8"/>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both"/>
        <w:rPr>
          <w:rStyle w:val="8"/>
          <w:rFonts w:hint="eastAsia" w:ascii="仿宋" w:hAnsi="仿宋" w:eastAsia="仿宋" w:cs="仿宋"/>
          <w:b/>
          <w:bCs/>
          <w:color w:val="auto"/>
          <w:kern w:val="2"/>
          <w:sz w:val="30"/>
          <w:szCs w:val="30"/>
          <w:highlight w:val="none"/>
          <w:lang w:val="en-US" w:eastAsia="zh-CN" w:bidi="ar-SA"/>
        </w:rPr>
      </w:pPr>
      <w:r>
        <w:rPr>
          <w:rStyle w:val="8"/>
          <w:rFonts w:hint="eastAsia" w:ascii="仿宋" w:hAnsi="仿宋" w:eastAsia="仿宋" w:cs="仿宋"/>
          <w:b/>
          <w:bCs/>
          <w:color w:val="auto"/>
          <w:kern w:val="2"/>
          <w:sz w:val="30"/>
          <w:szCs w:val="30"/>
          <w:highlight w:val="none"/>
          <w:lang w:val="en-US" w:eastAsia="zh-CN" w:bidi="ar-SA"/>
        </w:rPr>
        <w:t>（一）法定代表人授权委托书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8"/>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8"/>
          <w:rFonts w:hint="default" w:ascii="仿宋" w:hAnsi="仿宋" w:eastAsia="仿宋" w:cs="仿宋"/>
          <w:b/>
          <w:bCs/>
          <w:color w:val="auto"/>
          <w:sz w:val="30"/>
          <w:szCs w:val="30"/>
          <w:highlight w:val="none"/>
          <w:lang w:val="en-US" w:eastAsia="zh-CN"/>
        </w:rPr>
      </w:pPr>
      <w:r>
        <w:rPr>
          <w:rStyle w:val="8"/>
          <w:rFonts w:hint="eastAsia" w:ascii="仿宋" w:hAnsi="仿宋" w:eastAsia="仿宋" w:cs="仿宋"/>
          <w:b/>
          <w:bCs/>
          <w:color w:val="auto"/>
          <w:sz w:val="30"/>
          <w:szCs w:val="30"/>
          <w:highlight w:val="none"/>
          <w:lang w:val="en-US" w:eastAsia="zh-CN"/>
        </w:rPr>
        <w:t>（二）资格声明函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8"/>
          <w:rFonts w:hint="default" w:ascii="仿宋" w:hAnsi="仿宋" w:eastAsia="仿宋" w:cs="仿宋"/>
          <w:b/>
          <w:bCs/>
          <w:color w:val="auto"/>
          <w:sz w:val="30"/>
          <w:szCs w:val="30"/>
          <w:highlight w:val="none"/>
          <w:lang w:val="en-US" w:eastAsia="zh-CN"/>
        </w:rPr>
      </w:pPr>
      <w:r>
        <w:rPr>
          <w:rStyle w:val="8"/>
          <w:rFonts w:hint="eastAsia" w:ascii="仿宋" w:hAnsi="仿宋" w:eastAsia="仿宋" w:cs="仿宋"/>
          <w:b/>
          <w:bCs/>
          <w:color w:val="auto"/>
          <w:sz w:val="30"/>
          <w:szCs w:val="30"/>
          <w:highlight w:val="none"/>
          <w:lang w:val="en-US" w:eastAsia="zh-CN"/>
        </w:rPr>
        <w:t>（三）资格要求证明材料</w:t>
      </w:r>
    </w:p>
    <w:p w14:paraId="5C0AD6C4">
      <w:pPr>
        <w:spacing w:line="360" w:lineRule="auto"/>
        <w:ind w:right="-21" w:rightChars="-10"/>
        <w:jc w:val="left"/>
        <w:rPr>
          <w:rFonts w:hint="eastAsia" w:ascii="仿宋" w:hAnsi="仿宋" w:eastAsia="仿宋" w:cs="仿宋"/>
          <w:color w:val="auto"/>
          <w:kern w:val="0"/>
          <w:sz w:val="24"/>
          <w:highlight w:val="none"/>
          <w:lang w:val="en-US" w:eastAsia="zh-CN"/>
        </w:rPr>
      </w:pPr>
      <w:r>
        <w:rPr>
          <w:rStyle w:val="8"/>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商家需具有合法有效的营业执照，明确经营范围包含与共享充电宝相关的业务，如 “电子产品租赁”“共享充电宝服务” 等，以符合工商登记管理规定】</w:t>
      </w:r>
    </w:p>
    <w:p w14:paraId="7B77262F">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3</w:t>
      </w:r>
      <w:r>
        <w:rPr>
          <w:rStyle w:val="8"/>
          <w:rFonts w:hint="default" w:ascii="仿宋" w:hAnsi="仿宋" w:eastAsia="仿宋" w:cs="仿宋"/>
          <w:color w:val="auto"/>
          <w:sz w:val="24"/>
          <w:szCs w:val="24"/>
          <w:highlight w:val="none"/>
          <w:lang w:val="en-US" w:eastAsia="zh-CN"/>
        </w:rPr>
        <w:t>.有依法缴纳税收</w:t>
      </w:r>
      <w:r>
        <w:rPr>
          <w:rStyle w:val="8"/>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4.</w:t>
      </w:r>
      <w:r>
        <w:rPr>
          <w:rStyle w:val="8"/>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3"/>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5.供应商无不良信用记录：</w:t>
      </w:r>
    </w:p>
    <w:p w14:paraId="6FE19806">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734BD5DE">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637200D9">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E055CC3">
      <w:pPr>
        <w:pStyle w:val="3"/>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6E3D866">
      <w:pPr>
        <w:pStyle w:val="3"/>
        <w:numPr>
          <w:ilvl w:val="0"/>
          <w:numId w:val="2"/>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3A6D40DA">
      <w:pPr>
        <w:pStyle w:val="3"/>
        <w:numPr>
          <w:ilvl w:val="0"/>
          <w:numId w:val="0"/>
        </w:numPr>
        <w:rPr>
          <w:rFonts w:hint="eastAsia" w:ascii="仿宋" w:hAnsi="仿宋" w:eastAsia="仿宋" w:cs="仿宋"/>
          <w:color w:val="auto"/>
          <w:kern w:val="0"/>
          <w:sz w:val="24"/>
          <w:szCs w:val="24"/>
          <w:highlight w:val="none"/>
          <w:lang w:val="en-US" w:eastAsia="zh-CN" w:bidi="ar-SA"/>
        </w:rPr>
      </w:pPr>
    </w:p>
    <w:p w14:paraId="2902B001">
      <w:pPr>
        <w:pStyle w:val="3"/>
        <w:numPr>
          <w:ilvl w:val="0"/>
          <w:numId w:val="2"/>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文件要求的其它资料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0901"/>
    <w:multiLevelType w:val="singleLevel"/>
    <w:tmpl w:val="9E5D0901"/>
    <w:lvl w:ilvl="0" w:tentative="0">
      <w:start w:val="6"/>
      <w:numFmt w:val="decimal"/>
      <w:lvlText w:val="%1."/>
      <w:lvlJc w:val="left"/>
      <w:pPr>
        <w:tabs>
          <w:tab w:val="left" w:pos="312"/>
        </w:tabs>
      </w:pPr>
    </w:lvl>
  </w:abstractNum>
  <w:abstractNum w:abstractNumId="1">
    <w:nsid w:val="2EBDC3DD"/>
    <w:multiLevelType w:val="singleLevel"/>
    <w:tmpl w:val="2EBDC3D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897931"/>
    <w:rsid w:val="030D2310"/>
    <w:rsid w:val="03675440"/>
    <w:rsid w:val="041616A2"/>
    <w:rsid w:val="06CB56C5"/>
    <w:rsid w:val="06EF7070"/>
    <w:rsid w:val="079E3E7E"/>
    <w:rsid w:val="07DA312E"/>
    <w:rsid w:val="080C0DE8"/>
    <w:rsid w:val="083D71F3"/>
    <w:rsid w:val="09D409AD"/>
    <w:rsid w:val="0AC21C32"/>
    <w:rsid w:val="0B56708A"/>
    <w:rsid w:val="0E6159DB"/>
    <w:rsid w:val="0F006131"/>
    <w:rsid w:val="10B4201D"/>
    <w:rsid w:val="11F60C1E"/>
    <w:rsid w:val="12767ED2"/>
    <w:rsid w:val="13144AE1"/>
    <w:rsid w:val="16677B31"/>
    <w:rsid w:val="179B1B01"/>
    <w:rsid w:val="1837588E"/>
    <w:rsid w:val="19BE1C61"/>
    <w:rsid w:val="19D830A3"/>
    <w:rsid w:val="1A1E49AB"/>
    <w:rsid w:val="1A5F124B"/>
    <w:rsid w:val="1B5C2D58"/>
    <w:rsid w:val="1E1D38F7"/>
    <w:rsid w:val="1EC678A9"/>
    <w:rsid w:val="1F79582C"/>
    <w:rsid w:val="202A22FB"/>
    <w:rsid w:val="219263AA"/>
    <w:rsid w:val="225047A7"/>
    <w:rsid w:val="22F21233"/>
    <w:rsid w:val="23E427C1"/>
    <w:rsid w:val="25061AD0"/>
    <w:rsid w:val="26237E7F"/>
    <w:rsid w:val="27D36DD5"/>
    <w:rsid w:val="28C36B4E"/>
    <w:rsid w:val="2A1A0CEB"/>
    <w:rsid w:val="2A783C63"/>
    <w:rsid w:val="2AF7102C"/>
    <w:rsid w:val="2BC5112A"/>
    <w:rsid w:val="2C50478D"/>
    <w:rsid w:val="2C6D5C00"/>
    <w:rsid w:val="2CCD43EC"/>
    <w:rsid w:val="2CD0422B"/>
    <w:rsid w:val="2D7050B3"/>
    <w:rsid w:val="2E6F67FD"/>
    <w:rsid w:val="2E74441E"/>
    <w:rsid w:val="2F6C1ECB"/>
    <w:rsid w:val="2F994DA8"/>
    <w:rsid w:val="2FA63021"/>
    <w:rsid w:val="300A1801"/>
    <w:rsid w:val="315E3BB3"/>
    <w:rsid w:val="336B6A5B"/>
    <w:rsid w:val="37ED7A3F"/>
    <w:rsid w:val="38470D39"/>
    <w:rsid w:val="38935B36"/>
    <w:rsid w:val="391F53C4"/>
    <w:rsid w:val="3AAB24CE"/>
    <w:rsid w:val="3C08753D"/>
    <w:rsid w:val="3D361F65"/>
    <w:rsid w:val="3DBD7EB3"/>
    <w:rsid w:val="3E0F11FF"/>
    <w:rsid w:val="3E99447C"/>
    <w:rsid w:val="3F676006"/>
    <w:rsid w:val="3F9972FF"/>
    <w:rsid w:val="405A7C3B"/>
    <w:rsid w:val="408B4299"/>
    <w:rsid w:val="455A72ED"/>
    <w:rsid w:val="45996A3C"/>
    <w:rsid w:val="46FC6042"/>
    <w:rsid w:val="4791488A"/>
    <w:rsid w:val="49C83E68"/>
    <w:rsid w:val="4A862CA8"/>
    <w:rsid w:val="4D330192"/>
    <w:rsid w:val="4E3A4D22"/>
    <w:rsid w:val="4E4A7541"/>
    <w:rsid w:val="4F850EAD"/>
    <w:rsid w:val="4F9229D8"/>
    <w:rsid w:val="516E79EA"/>
    <w:rsid w:val="51C93E95"/>
    <w:rsid w:val="521C11F4"/>
    <w:rsid w:val="55344AA7"/>
    <w:rsid w:val="567333AD"/>
    <w:rsid w:val="57B14F18"/>
    <w:rsid w:val="57EF2EDD"/>
    <w:rsid w:val="597F3501"/>
    <w:rsid w:val="5A2E7D17"/>
    <w:rsid w:val="5A56726E"/>
    <w:rsid w:val="5A5D23AA"/>
    <w:rsid w:val="5A9544C5"/>
    <w:rsid w:val="5C29142A"/>
    <w:rsid w:val="5DF272AD"/>
    <w:rsid w:val="639F3A33"/>
    <w:rsid w:val="64FE57FE"/>
    <w:rsid w:val="659C46CE"/>
    <w:rsid w:val="66C51A03"/>
    <w:rsid w:val="683A3D2B"/>
    <w:rsid w:val="6B1229CD"/>
    <w:rsid w:val="6B77103C"/>
    <w:rsid w:val="6C1A3189"/>
    <w:rsid w:val="6D162FB8"/>
    <w:rsid w:val="6D6261FE"/>
    <w:rsid w:val="74F160B9"/>
    <w:rsid w:val="755C2E77"/>
    <w:rsid w:val="75A12A2A"/>
    <w:rsid w:val="75DF4163"/>
    <w:rsid w:val="77140350"/>
    <w:rsid w:val="79144124"/>
    <w:rsid w:val="796F1DC8"/>
    <w:rsid w:val="79C245D0"/>
    <w:rsid w:val="7A6A4943"/>
    <w:rsid w:val="7E0368D8"/>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customStyle="1" w:styleId="7">
    <w:name w:val="正文1"/>
    <w:basedOn w:val="1"/>
    <w:autoRedefine/>
    <w:qFormat/>
    <w:uiPriority w:val="0"/>
    <w:pPr>
      <w:spacing w:line="318" w:lineRule="atLeast"/>
      <w:ind w:left="369" w:firstLine="369"/>
    </w:pPr>
    <w:rPr>
      <w:rFonts w:ascii="宋体"/>
    </w:rPr>
  </w:style>
  <w:style w:type="character" w:customStyle="1" w:styleId="8">
    <w:name w:val="NormalCharacter"/>
    <w:qFormat/>
    <w:uiPriority w:val="0"/>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2443</Words>
  <Characters>2785</Characters>
  <Lines>0</Lines>
  <Paragraphs>0</Paragraphs>
  <TotalTime>189</TotalTime>
  <ScaleCrop>false</ScaleCrop>
  <LinksUpToDate>false</LinksUpToDate>
  <CharactersWithSpaces>2866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HE盒</cp:lastModifiedBy>
  <cp:lastPrinted>2025-09-24T02:49:00Z</cp:lastPrinted>
  <dcterms:modified xsi:type="dcterms:W3CDTF">2025-09-29T06:37:11Z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FFBE82D233F2411F8BF4F661DF1AB597_13</vt:lpwstr>
  </property>
  <property fmtid="{D5CDD505-2E9C-101B-9397-08002B2CF9AE}" pid="4" name="KSOTemplateDocerSaveRecord">
    <vt:lpwstr>eyJoZGlkIjoiYTZmMWNlNDMyZDllZWFmMTQ1YmYyMTUxM2UzZmMwZGIiLCJ1c2VySWQiOiIzNzQwOTA4NzIifQ==</vt:lpwstr>
  </property>
</Properties>
</file>