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jc w:val="center"/>
        <w:textAlignment w:val="center"/>
        <w:rPr>
          <w:rFonts w:hint="eastAsia" w:ascii="宋体" w:hAnsi="宋体" w:eastAsia="宋体"/>
          <w:b/>
          <w:sz w:val="24"/>
          <w:lang w:val="en-US" w:eastAsia="zh-CN"/>
        </w:rPr>
      </w:pPr>
      <w:bookmarkStart w:id="0" w:name="OLE_LINK1"/>
      <w:r>
        <w:rPr>
          <w:rFonts w:hint="eastAsia" w:ascii="宋体" w:hAnsi="宋体" w:eastAsia="宋体"/>
          <w:b/>
          <w:sz w:val="24"/>
        </w:rPr>
        <w:t>全自动核酸检测分析系统</w:t>
      </w:r>
      <w:r>
        <w:rPr>
          <w:rFonts w:hint="eastAsia" w:ascii="宋体" w:hAnsi="宋体" w:eastAsia="宋体"/>
          <w:b/>
          <w:sz w:val="24"/>
          <w:lang w:val="en-US" w:eastAsia="zh-CN"/>
        </w:rPr>
        <w:t>基础参数</w:t>
      </w:r>
    </w:p>
    <w:p>
      <w:pPr>
        <w:widowControl/>
        <w:adjustRightInd w:val="0"/>
        <w:snapToGrid w:val="0"/>
        <w:spacing w:line="360" w:lineRule="auto"/>
        <w:textAlignment w:val="center"/>
        <w:rPr>
          <w:rFonts w:ascii="宋体" w:hAnsi="宋体" w:eastAsia="宋体"/>
          <w:b/>
          <w:sz w:val="24"/>
        </w:rPr>
      </w:pPr>
      <w:r>
        <w:rPr>
          <w:rFonts w:hint="eastAsia" w:ascii="宋体" w:hAnsi="宋体" w:eastAsia="宋体"/>
          <w:b/>
          <w:sz w:val="24"/>
        </w:rPr>
        <w:t>一、基本配置：</w:t>
      </w:r>
    </w:p>
    <w:p>
      <w:pPr>
        <w:widowControl/>
        <w:adjustRightInd w:val="0"/>
        <w:snapToGrid w:val="0"/>
        <w:spacing w:line="360" w:lineRule="auto"/>
        <w:textAlignment w:val="center"/>
        <w:rPr>
          <w:rFonts w:ascii="宋体" w:hAnsi="宋体" w:eastAsia="宋体"/>
          <w:bCs/>
          <w:sz w:val="24"/>
        </w:rPr>
      </w:pPr>
      <w:r>
        <w:rPr>
          <w:rFonts w:hint="eastAsia" w:ascii="宋体" w:hAnsi="宋体" w:eastAsia="宋体"/>
          <w:bCs/>
          <w:sz w:val="24"/>
        </w:rPr>
        <w:t>1、全自动核酸检测分析系统主机 一台</w:t>
      </w:r>
    </w:p>
    <w:p>
      <w:pPr>
        <w:widowControl/>
        <w:adjustRightInd w:val="0"/>
        <w:snapToGrid w:val="0"/>
        <w:spacing w:line="360" w:lineRule="auto"/>
        <w:textAlignment w:val="center"/>
        <w:rPr>
          <w:rFonts w:ascii="宋体" w:hAnsi="宋体" w:eastAsia="宋体"/>
          <w:bCs/>
          <w:sz w:val="24"/>
        </w:rPr>
      </w:pPr>
      <w:r>
        <w:rPr>
          <w:rFonts w:hint="eastAsia" w:ascii="宋体" w:hAnsi="宋体" w:eastAsia="宋体"/>
          <w:bCs/>
          <w:sz w:val="24"/>
        </w:rPr>
        <w:t>2、系统软件  一套</w:t>
      </w:r>
    </w:p>
    <w:p>
      <w:pPr>
        <w:widowControl/>
        <w:adjustRightInd w:val="0"/>
        <w:snapToGrid w:val="0"/>
        <w:spacing w:line="360" w:lineRule="auto"/>
        <w:textAlignment w:val="center"/>
        <w:rPr>
          <w:rFonts w:ascii="宋体" w:hAnsi="宋体" w:eastAsia="宋体"/>
          <w:b/>
          <w:sz w:val="24"/>
        </w:rPr>
      </w:pPr>
      <w:r>
        <w:rPr>
          <w:rFonts w:hint="eastAsia" w:ascii="宋体" w:hAnsi="宋体" w:eastAsia="宋体"/>
          <w:b/>
          <w:sz w:val="24"/>
        </w:rPr>
        <w:t>二、设备用途及说明：</w:t>
      </w:r>
    </w:p>
    <w:p>
      <w:pPr>
        <w:widowControl/>
        <w:adjustRightInd w:val="0"/>
        <w:snapToGrid w:val="0"/>
        <w:spacing w:line="360" w:lineRule="auto"/>
        <w:textAlignment w:val="center"/>
        <w:rPr>
          <w:rFonts w:ascii="宋体" w:hAnsi="宋体" w:eastAsia="宋体"/>
          <w:bCs/>
          <w:sz w:val="24"/>
        </w:rPr>
      </w:pPr>
      <w:r>
        <w:rPr>
          <w:rFonts w:hint="eastAsia" w:ascii="宋体" w:hAnsi="宋体" w:eastAsia="宋体"/>
          <w:bCs/>
          <w:sz w:val="24"/>
        </w:rPr>
        <w:t>主要用途：全自动核酸检测分析系统主要用于结核分枝杆菌及利福平耐药基因检测等。</w:t>
      </w:r>
    </w:p>
    <w:p>
      <w:pPr>
        <w:widowControl/>
        <w:adjustRightInd w:val="0"/>
        <w:snapToGrid w:val="0"/>
        <w:spacing w:line="360" w:lineRule="auto"/>
        <w:textAlignment w:val="center"/>
        <w:rPr>
          <w:rFonts w:ascii="宋体" w:hAnsi="宋体" w:eastAsia="宋体"/>
          <w:b/>
          <w:sz w:val="24"/>
        </w:rPr>
      </w:pPr>
      <w:r>
        <w:rPr>
          <w:rFonts w:hint="eastAsia" w:ascii="宋体" w:hAnsi="宋体" w:eastAsia="宋体"/>
          <w:b/>
          <w:sz w:val="24"/>
        </w:rPr>
        <w:t>三、基本技术要求</w:t>
      </w:r>
    </w:p>
    <w:p>
      <w:pPr>
        <w:widowControl/>
        <w:adjustRightInd w:val="0"/>
        <w:snapToGrid w:val="0"/>
        <w:spacing w:line="360" w:lineRule="auto"/>
        <w:textAlignment w:val="center"/>
        <w:rPr>
          <w:rFonts w:ascii="宋体" w:hAnsi="宋体" w:eastAsia="宋体"/>
          <w:bCs/>
          <w:sz w:val="24"/>
        </w:rPr>
      </w:pPr>
      <w:r>
        <w:rPr>
          <w:rFonts w:hint="eastAsia" w:ascii="宋体" w:hAnsi="宋体" w:eastAsia="宋体"/>
          <w:bCs/>
          <w:sz w:val="24"/>
        </w:rPr>
        <w:t>1、采用实时荧光定量PCR技术，对样本进行分析。</w:t>
      </w:r>
    </w:p>
    <w:p>
      <w:pPr>
        <w:widowControl/>
        <w:adjustRightInd w:val="0"/>
        <w:snapToGrid w:val="0"/>
        <w:spacing w:line="360" w:lineRule="auto"/>
        <w:textAlignment w:val="center"/>
        <w:rPr>
          <w:rFonts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2、提供可配套该设备使用的结核分枝杆菌利福平耐药基因检测，试剂盒具有NMPA注册证。</w:t>
      </w:r>
    </w:p>
    <w:p>
      <w:pPr>
        <w:widowControl/>
        <w:adjustRightInd w:val="0"/>
        <w:snapToGrid w:val="0"/>
        <w:spacing w:line="360" w:lineRule="auto"/>
        <w:textAlignment w:val="center"/>
        <w:rPr>
          <w:rFonts w:ascii="宋体" w:hAnsi="宋体" w:eastAsia="宋体"/>
          <w:bCs/>
          <w:color w:val="000000" w:themeColor="text1"/>
          <w:sz w:val="24"/>
          <w14:textFill>
            <w14:solidFill>
              <w14:schemeClr w14:val="tx1"/>
            </w14:solidFill>
          </w14:textFill>
        </w:rPr>
      </w:pPr>
      <w:r>
        <w:rPr>
          <w:rFonts w:hint="eastAsia" w:ascii="宋体" w:hAnsi="宋体" w:eastAsia="宋体"/>
          <w:bCs/>
          <w:sz w:val="24"/>
        </w:rPr>
        <w:t>3、提取扩增方式，系统能够直接从患者样本中提取核酸，处理单元自动将提取</w:t>
      </w:r>
      <w:r>
        <w:rPr>
          <w:rFonts w:hint="eastAsia" w:ascii="宋体" w:hAnsi="宋体" w:eastAsia="宋体"/>
          <w:bCs/>
          <w:color w:val="000000" w:themeColor="text1"/>
          <w:sz w:val="24"/>
          <w14:textFill>
            <w14:solidFill>
              <w14:schemeClr w14:val="tx1"/>
            </w14:solidFill>
          </w14:textFill>
        </w:rPr>
        <w:t>出的核酸应用于核酸扩增和检测的后续步骤，以上的三个步骤(核酸提取、扩增和检测)在获得最终结果前（除初次加样外）无需再人工操作。</w:t>
      </w:r>
    </w:p>
    <w:p>
      <w:pPr>
        <w:widowControl/>
        <w:adjustRightInd w:val="0"/>
        <w:snapToGrid w:val="0"/>
        <w:spacing w:line="360" w:lineRule="auto"/>
        <w:textAlignment w:val="center"/>
        <w:rPr>
          <w:rFonts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4、支持多样本同时运行（≥15个样本），预留急诊位置，以便处理加急标本。</w:t>
      </w:r>
    </w:p>
    <w:p>
      <w:pPr>
        <w:widowControl/>
        <w:adjustRightInd w:val="0"/>
        <w:snapToGrid w:val="0"/>
        <w:spacing w:line="360" w:lineRule="auto"/>
        <w:textAlignment w:val="center"/>
        <w:rPr>
          <w:rFonts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5、要求样本完成加样后直接上机，检测步骤在同一个封闭的环境中完成，无需单独的超声裂解步骤，增加污染风险，所用设备及试剂均属同一质控体系，非组合模式。</w:t>
      </w:r>
    </w:p>
    <w:p>
      <w:pPr>
        <w:widowControl/>
        <w:adjustRightInd w:val="0"/>
        <w:snapToGrid w:val="0"/>
        <w:spacing w:line="360" w:lineRule="auto"/>
        <w:textAlignment w:val="center"/>
        <w:rPr>
          <w:rFonts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6、配套MTB/RIF试剂盒的检测下限≤150CFU/ml；</w:t>
      </w:r>
    </w:p>
    <w:p>
      <w:pPr>
        <w:widowControl/>
        <w:adjustRightInd w:val="0"/>
        <w:snapToGrid w:val="0"/>
        <w:spacing w:line="360" w:lineRule="auto"/>
        <w:textAlignment w:val="center"/>
        <w:rPr>
          <w:rFonts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7、</w:t>
      </w:r>
      <w:r>
        <w:rPr>
          <w:rFonts w:hint="eastAsia" w:ascii="宋体" w:hAnsi="宋体" w:eastAsia="宋体"/>
          <w:bCs/>
          <w:color w:val="000000" w:themeColor="text1"/>
          <w:sz w:val="24"/>
          <w14:textFill>
            <w14:solidFill>
              <w14:schemeClr w14:val="tx1"/>
            </w14:solidFill>
          </w14:textFill>
        </w:rPr>
        <w:tab/>
      </w:r>
      <w:r>
        <w:rPr>
          <w:rFonts w:hint="eastAsia" w:ascii="宋体" w:hAnsi="宋体" w:eastAsia="宋体"/>
          <w:bCs/>
          <w:color w:val="000000" w:themeColor="text1"/>
          <w:sz w:val="24"/>
          <w14:textFill>
            <w14:solidFill>
              <w14:schemeClr w14:val="tx1"/>
            </w14:solidFill>
          </w14:textFill>
        </w:rPr>
        <w:t xml:space="preserve">结核分枝杆菌及利福平耐药基因检测时间≤4h; </w:t>
      </w:r>
    </w:p>
    <w:p>
      <w:pPr>
        <w:widowControl/>
        <w:adjustRightInd w:val="0"/>
        <w:snapToGrid w:val="0"/>
        <w:spacing w:line="360" w:lineRule="auto"/>
        <w:textAlignment w:val="center"/>
        <w:rPr>
          <w:rFonts w:ascii="宋体" w:hAnsi="宋体" w:eastAsia="宋体"/>
          <w:bCs/>
          <w:sz w:val="24"/>
        </w:rPr>
      </w:pPr>
      <w:r>
        <w:rPr>
          <w:rFonts w:hint="eastAsia" w:ascii="宋体" w:hAnsi="宋体" w:eastAsia="宋体"/>
          <w:bCs/>
          <w:sz w:val="24"/>
        </w:rPr>
        <w:t>8、检测通量，样本上机量/次≥16个，可同时检测不同项目数≥10个，在通量范围内，可实现不同检测样本且不同检测项目样本随到随做；</w:t>
      </w:r>
    </w:p>
    <w:p>
      <w:pPr>
        <w:widowControl/>
        <w:adjustRightInd w:val="0"/>
        <w:snapToGrid w:val="0"/>
        <w:spacing w:line="360" w:lineRule="auto"/>
        <w:textAlignment w:val="center"/>
        <w:rPr>
          <w:rFonts w:ascii="宋体" w:hAnsi="宋体" w:eastAsia="宋体"/>
          <w:bCs/>
          <w:sz w:val="24"/>
        </w:rPr>
      </w:pPr>
      <w:r>
        <w:rPr>
          <w:rFonts w:hint="eastAsia" w:ascii="宋体" w:hAnsi="宋体" w:eastAsia="宋体"/>
          <w:bCs/>
          <w:sz w:val="24"/>
        </w:rPr>
        <w:t>9、荧光信号检测通道：≥6色荧光信号激发及检测；</w:t>
      </w:r>
    </w:p>
    <w:p>
      <w:pPr>
        <w:widowControl/>
        <w:adjustRightInd w:val="0"/>
        <w:snapToGrid w:val="0"/>
        <w:spacing w:line="360" w:lineRule="auto"/>
        <w:textAlignment w:val="center"/>
        <w:rPr>
          <w:rFonts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10、变温速度：最大升温速度≥10.0℃/s，最大降温速度≥2.5℃/s；温度精度：从60℃到95℃是±1.0℃；</w:t>
      </w:r>
    </w:p>
    <w:p>
      <w:pPr>
        <w:widowControl/>
        <w:adjustRightInd w:val="0"/>
        <w:snapToGrid w:val="0"/>
        <w:spacing w:line="360" w:lineRule="auto"/>
        <w:textAlignment w:val="center"/>
        <w:rPr>
          <w:rFonts w:ascii="宋体" w:hAnsi="宋体" w:eastAsia="宋体"/>
          <w:bCs/>
          <w:sz w:val="24"/>
        </w:rPr>
      </w:pPr>
      <w:r>
        <w:rPr>
          <w:rFonts w:hint="eastAsia" w:ascii="宋体" w:hAnsi="宋体" w:eastAsia="宋体"/>
          <w:bCs/>
          <w:sz w:val="24"/>
        </w:rPr>
        <w:t>11、样本可排队有序上机，支持不停机上载样本，自动待检样本数量应≥1倍以上的检测模块数，保证一次上机，自动化完成2轮以上的检测过程。</w:t>
      </w:r>
    </w:p>
    <w:p>
      <w:pPr>
        <w:pStyle w:val="2"/>
        <w:numPr>
          <w:ilvl w:val="0"/>
          <w:numId w:val="0"/>
        </w:numPr>
        <w:rPr>
          <w:rFonts w:ascii="宋体" w:hAnsi="宋体" w:eastAsia="宋体"/>
          <w:bCs/>
          <w:sz w:val="24"/>
        </w:rPr>
      </w:pPr>
      <w:r>
        <w:rPr>
          <w:rFonts w:hint="eastAsia" w:ascii="宋体" w:hAnsi="宋体" w:eastAsia="宋体"/>
          <w:bCs/>
          <w:sz w:val="24"/>
        </w:rPr>
        <w:t>12</w:t>
      </w:r>
      <w:r>
        <w:rPr>
          <w:rFonts w:hint="eastAsia" w:ascii="宋体" w:hAnsi="宋体" w:eastAsia="宋体"/>
          <w:bCs/>
          <w:color w:val="000000" w:themeColor="text1"/>
          <w:sz w:val="24"/>
          <w14:textFill>
            <w14:solidFill>
              <w14:schemeClr w14:val="tx1"/>
            </w14:solidFill>
          </w14:textFill>
        </w:rPr>
        <w:t>、试剂要求：按照医院要求提供临床应用试剂，试剂不高于项目医保收费的30%；</w:t>
      </w:r>
    </w:p>
    <w:p>
      <w:pPr>
        <w:widowControl/>
        <w:adjustRightInd w:val="0"/>
        <w:snapToGrid w:val="0"/>
        <w:spacing w:line="360" w:lineRule="auto"/>
        <w:textAlignment w:val="center"/>
        <w:rPr>
          <w:rFonts w:ascii="宋体" w:hAnsi="宋体" w:eastAsia="宋体"/>
          <w:bCs/>
          <w:sz w:val="24"/>
        </w:rPr>
      </w:pPr>
      <w:r>
        <w:rPr>
          <w:rFonts w:hint="eastAsia" w:ascii="宋体" w:hAnsi="宋体" w:eastAsia="宋体"/>
          <w:bCs/>
          <w:sz w:val="24"/>
        </w:rPr>
        <w:t>13、质控方式：匹配试剂盒内含质控，无需单独做质控和对照试验；单人份试剂设计；</w:t>
      </w:r>
    </w:p>
    <w:p>
      <w:pPr>
        <w:widowControl/>
        <w:adjustRightInd w:val="0"/>
        <w:snapToGrid w:val="0"/>
        <w:spacing w:line="360" w:lineRule="auto"/>
        <w:textAlignment w:val="center"/>
      </w:pPr>
      <w:r>
        <w:rPr>
          <w:rFonts w:hint="eastAsia" w:ascii="宋体" w:hAnsi="宋体" w:eastAsia="宋体"/>
          <w:bCs/>
          <w:sz w:val="24"/>
        </w:rPr>
        <w:t>14、实验室要求：要求系统在进行结核分枝杆菌等致病病原体检测时，系统自有生物安全防护等级高，可在常</w:t>
      </w:r>
      <w:bookmarkStart w:id="1" w:name="_GoBack"/>
      <w:bookmarkEnd w:id="1"/>
      <w:r>
        <w:rPr>
          <w:rFonts w:hint="eastAsia" w:ascii="宋体" w:hAnsi="宋体" w:eastAsia="宋体"/>
          <w:bCs/>
          <w:sz w:val="24"/>
        </w:rPr>
        <w:t>规二级实验室开展。</w:t>
      </w:r>
      <w:bookmarkEnd w:id="0"/>
      <w:r>
        <w:rPr>
          <w:rFonts w:hint="eastAsia" w:ascii="宋体" w:hAnsi="宋体" w:eastAsia="宋体"/>
          <w:bCs/>
          <w:sz w:val="24"/>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473D6E"/>
    <w:multiLevelType w:val="multilevel"/>
    <w:tmpl w:val="77473D6E"/>
    <w:lvl w:ilvl="0" w:tentative="0">
      <w:start w:val="1"/>
      <w:numFmt w:val="upperLetter"/>
      <w:pStyle w:val="2"/>
      <w:lvlText w:val="%1．"/>
      <w:lvlJc w:val="left"/>
      <w:pPr>
        <w:tabs>
          <w:tab w:val="left" w:pos="720"/>
        </w:tabs>
        <w:ind w:left="720" w:hanging="72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GU1ZTdlZTFkNGEyNmJlODJlMmIwMWM3Yjc2NTEifQ=="/>
  </w:docVars>
  <w:rsids>
    <w:rsidRoot w:val="669100AE"/>
    <w:rsid w:val="00041C7F"/>
    <w:rsid w:val="00167637"/>
    <w:rsid w:val="00261249"/>
    <w:rsid w:val="003C3EB2"/>
    <w:rsid w:val="004202C9"/>
    <w:rsid w:val="004F3D93"/>
    <w:rsid w:val="00842454"/>
    <w:rsid w:val="00855557"/>
    <w:rsid w:val="00BC39F0"/>
    <w:rsid w:val="00BD27BB"/>
    <w:rsid w:val="00CB1601"/>
    <w:rsid w:val="00CC1AA4"/>
    <w:rsid w:val="00CC5E38"/>
    <w:rsid w:val="00EF2ECC"/>
    <w:rsid w:val="037203C5"/>
    <w:rsid w:val="03EA4D45"/>
    <w:rsid w:val="04124462"/>
    <w:rsid w:val="04AB1DE0"/>
    <w:rsid w:val="08131A49"/>
    <w:rsid w:val="09267C87"/>
    <w:rsid w:val="093A7BD7"/>
    <w:rsid w:val="09F51029"/>
    <w:rsid w:val="09FE0C04"/>
    <w:rsid w:val="0A346831"/>
    <w:rsid w:val="0BAB4DBC"/>
    <w:rsid w:val="0C2A631C"/>
    <w:rsid w:val="0CA52B9D"/>
    <w:rsid w:val="0CF85DDF"/>
    <w:rsid w:val="0DC161D1"/>
    <w:rsid w:val="0DF74F1E"/>
    <w:rsid w:val="0E927B6D"/>
    <w:rsid w:val="0FEF171B"/>
    <w:rsid w:val="0FFC1B10"/>
    <w:rsid w:val="13876776"/>
    <w:rsid w:val="14C8078D"/>
    <w:rsid w:val="15973CBB"/>
    <w:rsid w:val="164F684C"/>
    <w:rsid w:val="17976192"/>
    <w:rsid w:val="1AA44EB0"/>
    <w:rsid w:val="1B077874"/>
    <w:rsid w:val="1B32070E"/>
    <w:rsid w:val="1BA01B1B"/>
    <w:rsid w:val="1ECC70CB"/>
    <w:rsid w:val="1ED85DBC"/>
    <w:rsid w:val="1F8A64ED"/>
    <w:rsid w:val="1FD37FAB"/>
    <w:rsid w:val="202D6CEB"/>
    <w:rsid w:val="20887022"/>
    <w:rsid w:val="22F637CC"/>
    <w:rsid w:val="231D6147"/>
    <w:rsid w:val="2351194D"/>
    <w:rsid w:val="24861ACA"/>
    <w:rsid w:val="261A071C"/>
    <w:rsid w:val="2A670B7C"/>
    <w:rsid w:val="2AAD7DB1"/>
    <w:rsid w:val="2AFA41EE"/>
    <w:rsid w:val="2B7B1C5D"/>
    <w:rsid w:val="2B7E36B4"/>
    <w:rsid w:val="2BD921E4"/>
    <w:rsid w:val="2C5555F9"/>
    <w:rsid w:val="2CB73169"/>
    <w:rsid w:val="2D5A4622"/>
    <w:rsid w:val="2D9C43CC"/>
    <w:rsid w:val="2F1A15C5"/>
    <w:rsid w:val="31DB6EF7"/>
    <w:rsid w:val="32790F3E"/>
    <w:rsid w:val="33353039"/>
    <w:rsid w:val="33C418AF"/>
    <w:rsid w:val="34CA68FA"/>
    <w:rsid w:val="371F5B92"/>
    <w:rsid w:val="37D01583"/>
    <w:rsid w:val="386D6DD1"/>
    <w:rsid w:val="3B0F5F1E"/>
    <w:rsid w:val="3BA7147B"/>
    <w:rsid w:val="3BA96372"/>
    <w:rsid w:val="3C85293C"/>
    <w:rsid w:val="3E2B7513"/>
    <w:rsid w:val="3FC03AD7"/>
    <w:rsid w:val="41FF0A9A"/>
    <w:rsid w:val="42E91D7C"/>
    <w:rsid w:val="44DF2E05"/>
    <w:rsid w:val="458D460F"/>
    <w:rsid w:val="462C5BD6"/>
    <w:rsid w:val="485A1120"/>
    <w:rsid w:val="4BC845F3"/>
    <w:rsid w:val="4E4B32B9"/>
    <w:rsid w:val="51246B4D"/>
    <w:rsid w:val="51666B76"/>
    <w:rsid w:val="535D2428"/>
    <w:rsid w:val="54065350"/>
    <w:rsid w:val="58B3387C"/>
    <w:rsid w:val="5A23724E"/>
    <w:rsid w:val="5A7140A7"/>
    <w:rsid w:val="5C957B83"/>
    <w:rsid w:val="5CB955BB"/>
    <w:rsid w:val="5DCD5A99"/>
    <w:rsid w:val="5F302AFF"/>
    <w:rsid w:val="5F870628"/>
    <w:rsid w:val="64155AA4"/>
    <w:rsid w:val="64416899"/>
    <w:rsid w:val="669100AE"/>
    <w:rsid w:val="66E75E1D"/>
    <w:rsid w:val="6AF7565C"/>
    <w:rsid w:val="6CEF77DA"/>
    <w:rsid w:val="6DFD3C73"/>
    <w:rsid w:val="6E005A16"/>
    <w:rsid w:val="6F5151FD"/>
    <w:rsid w:val="6FC065C5"/>
    <w:rsid w:val="71566079"/>
    <w:rsid w:val="728C4044"/>
    <w:rsid w:val="75491DAC"/>
    <w:rsid w:val="75A00E24"/>
    <w:rsid w:val="760A7432"/>
    <w:rsid w:val="769C2F42"/>
    <w:rsid w:val="773C5FA5"/>
    <w:rsid w:val="78AF34DD"/>
    <w:rsid w:val="79075EAB"/>
    <w:rsid w:val="7A0C2DE7"/>
    <w:rsid w:val="7B875081"/>
    <w:rsid w:val="7E696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numPr>
        <w:ilvl w:val="0"/>
        <w:numId w:val="1"/>
      </w:numPr>
      <w:tabs>
        <w:tab w:val="left" w:pos="540"/>
        <w:tab w:val="clear" w:pos="720"/>
      </w:tabs>
      <w:ind w:left="0" w:firstLine="0"/>
      <w:outlineLvl w:val="0"/>
    </w:pPr>
    <w:rPr>
      <w:sz w:val="2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737</Words>
  <Characters>779</Characters>
  <Lines>5</Lines>
  <Paragraphs>1</Paragraphs>
  <TotalTime>1</TotalTime>
  <ScaleCrop>false</ScaleCrop>
  <LinksUpToDate>false</LinksUpToDate>
  <CharactersWithSpaces>785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2025-07-13T13:53:00Z</dcterms:created>
  <dc:creator>LEO</dc:creator>
  <cp:lastModifiedBy>：</cp:lastModifiedBy>
  <cp:lastPrinted>2025-09-17T04:56:00Z</cp:lastPrinted>
  <dcterms:modified xsi:type="dcterms:W3CDTF">2025-09-18T03:14:31Z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FAB30478DF25489A94C1C9EF45D3CA13_11</vt:lpwstr>
  </property>
  <property fmtid="{D5CDD505-2E9C-101B-9397-08002B2CF9AE}" pid="4" name="KSOTemplateDocerSaveRecord">
    <vt:lpwstr>eyJoZGlkIjoiM2ZhMGM3NTM4YTE5YWQ1N2UyMzg4YzQ3MTQzYWFhM2EiLCJ1c2VySWQiOiIyNzQxOTA1NjQifQ==</vt:lpwstr>
  </property>
  <property fmtid="{D5CDD505-2E9C-101B-9397-08002B2CF9AE}" pid="5" name="MSIP_Label_631ef649-45d3-4e5d-80df-d43468de9a5e_Enabled">
    <vt:lpwstr>true</vt:lpwstr>
  </property>
  <property fmtid="{D5CDD505-2E9C-101B-9397-08002B2CF9AE}" pid="6" name="MSIP_Label_631ef649-45d3-4e5d-80df-d43468de9a5e_SetDate">
    <vt:lpwstr>2025-08-20T02:51:27Z</vt:lpwstr>
  </property>
  <property fmtid="{D5CDD505-2E9C-101B-9397-08002B2CF9AE}" pid="7" name="MSIP_Label_631ef649-45d3-4e5d-80df-d43468de9a5e_Method">
    <vt:lpwstr>Privileged</vt:lpwstr>
  </property>
  <property fmtid="{D5CDD505-2E9C-101B-9397-08002B2CF9AE}" pid="8" name="MSIP_Label_631ef649-45d3-4e5d-80df-d43468de9a5e_Name">
    <vt:lpwstr>Unclassified</vt:lpwstr>
  </property>
  <property fmtid="{D5CDD505-2E9C-101B-9397-08002B2CF9AE}" pid="9" name="MSIP_Label_631ef649-45d3-4e5d-80df-d43468de9a5e_SiteId">
    <vt:lpwstr>771c9c47-7f24-44dc-958e-34f8713a8394</vt:lpwstr>
  </property>
  <property fmtid="{D5CDD505-2E9C-101B-9397-08002B2CF9AE}" pid="10" name="MSIP_Label_631ef649-45d3-4e5d-80df-d43468de9a5e_ActionId">
    <vt:lpwstr>db0f30a7-9653-45b4-9e2c-f75898a5d26c</vt:lpwstr>
  </property>
  <property fmtid="{D5CDD505-2E9C-101B-9397-08002B2CF9AE}" pid="11" name="MSIP_Label_631ef649-45d3-4e5d-80df-d43468de9a5e_ContentBits">
    <vt:lpwstr>0</vt:lpwstr>
  </property>
  <property fmtid="{D5CDD505-2E9C-101B-9397-08002B2CF9AE}" pid="12" name="MSIP_Label_631ef649-45d3-4e5d-80df-d43468de9a5e_Tag">
    <vt:lpwstr>10, 0, 1, 1</vt:lpwstr>
  </property>
</Properties>
</file>