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鹰潭一八四医院泌尿肾病科等离子电切系统配置电切镜询价公告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泌尿肾病科等离子电切系统配置电切镜</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cs="仿宋_GB2312"/>
          <w:color w:val="auto"/>
          <w:sz w:val="28"/>
          <w:szCs w:val="28"/>
          <w:highlight w:val="none"/>
          <w:lang w:val="en-US" w:eastAsia="zh-CN"/>
        </w:rPr>
        <w:t>（项目编号：RTYL-184YY-011)</w:t>
      </w:r>
      <w:r>
        <w:rPr>
          <w:rFonts w:hint="eastAsia" w:ascii="仿宋_GB2312" w:hAnsi="仿宋_GB2312" w:eastAsia="仿宋_GB2312" w:cs="仿宋_GB2312"/>
          <w:color w:val="auto"/>
          <w:sz w:val="28"/>
          <w:szCs w:val="28"/>
          <w:highlight w:val="none"/>
          <w:lang w:val="en-US" w:eastAsia="zh-CN"/>
        </w:rPr>
        <w:t>，欢迎符合资格条件供应商报名参与。现就拟采购项目情况及相关要求公告如下：</w:t>
      </w:r>
    </w:p>
    <w:tbl>
      <w:tblPr>
        <w:tblStyle w:val="8"/>
        <w:tblW w:w="51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56"/>
        <w:gridCol w:w="4493"/>
        <w:gridCol w:w="1155"/>
        <w:gridCol w:w="810"/>
        <w:gridCol w:w="763"/>
      </w:tblGrid>
      <w:tr w14:paraId="75F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规格/参数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8D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最高单价限价</w:t>
            </w:r>
          </w:p>
          <w:p w14:paraId="062900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（元/套）</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eastAsia="zh-CN"/>
              </w:rPr>
              <w:t>数量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F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质保期</w:t>
            </w:r>
          </w:p>
        </w:tc>
      </w:tr>
      <w:tr w14:paraId="6BB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等离子电切系统配置电切镜</w:t>
            </w:r>
          </w:p>
        </w:tc>
        <w:tc>
          <w:tcPr>
            <w:tcW w:w="2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C6F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kern w:val="2"/>
                <w:sz w:val="22"/>
                <w:szCs w:val="22"/>
                <w:lang w:val="en-US" w:eastAsia="zh-CN" w:bidi="ar-SA"/>
              </w:rPr>
              <w:t>1、</w:t>
            </w:r>
            <w:r>
              <w:rPr>
                <w:rFonts w:hint="default" w:ascii="宋体" w:hAnsi="宋体" w:eastAsia="宋体" w:cs="宋体"/>
                <w:i w:val="0"/>
                <w:iCs w:val="0"/>
                <w:color w:val="auto"/>
                <w:sz w:val="22"/>
                <w:szCs w:val="22"/>
                <w:u w:val="none"/>
                <w:lang w:val="en-US" w:eastAsia="zh-CN"/>
              </w:rPr>
              <w:t>电切镜:可与医院现有双极等离子能量主机连接使用(必要时需提供样品试用)</w:t>
            </w:r>
          </w:p>
          <w:p w14:paraId="44BCFDC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1-1、内窥镜:直径4毫米，视向角30度，视场角:大于60度。光学工作距:20mm，光学镜的有效景深范围:3mm-50mm</w:t>
            </w:r>
            <w:r>
              <w:rPr>
                <w:rFonts w:hint="eastAsia" w:ascii="宋体" w:hAnsi="宋体" w:eastAsia="宋体" w:cs="宋体"/>
                <w:i w:val="0"/>
                <w:iCs w:val="0"/>
                <w:color w:val="auto"/>
                <w:sz w:val="22"/>
                <w:szCs w:val="22"/>
                <w:u w:val="none"/>
                <w:lang w:val="en-US" w:eastAsia="zh-CN"/>
              </w:rPr>
              <w:t>。</w:t>
            </w:r>
          </w:p>
          <w:p w14:paraId="0399E71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w:t>
            </w:r>
            <w:r>
              <w:rPr>
                <w:rFonts w:hint="eastAsia" w:ascii="宋体" w:hAnsi="宋体" w:eastAsia="宋体" w:cs="宋体"/>
                <w:i w:val="0"/>
                <w:iCs w:val="0"/>
                <w:color w:val="auto"/>
                <w:sz w:val="22"/>
                <w:szCs w:val="22"/>
                <w:u w:val="none"/>
                <w:lang w:val="en-US" w:eastAsia="zh-CN"/>
              </w:rPr>
              <w:t>-</w:t>
            </w:r>
            <w:r>
              <w:rPr>
                <w:rFonts w:hint="default" w:ascii="宋体" w:hAnsi="宋体" w:eastAsia="宋体" w:cs="宋体"/>
                <w:i w:val="0"/>
                <w:iCs w:val="0"/>
                <w:color w:val="auto"/>
                <w:sz w:val="22"/>
                <w:szCs w:val="22"/>
                <w:u w:val="none"/>
                <w:lang w:val="en-US" w:eastAsia="zh-CN"/>
              </w:rPr>
              <w:t>2、操作器(手件):被动式。</w:t>
            </w:r>
          </w:p>
          <w:p w14:paraId="0F8C971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1-3、内鞘:周径22Fr，可通过最大宽度不小于6.5毫米的电切环使用,可360°旋转。</w:t>
            </w:r>
          </w:p>
          <w:p w14:paraId="2671D3D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1-4、外鞘:周径24Fr，带进出水开关。</w:t>
            </w:r>
          </w:p>
          <w:p w14:paraId="0F1FE14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1-5、闭孔器:需具有。</w:t>
            </w:r>
          </w:p>
          <w:p w14:paraId="6395A16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r>
              <w:rPr>
                <w:rFonts w:hint="default" w:ascii="宋体" w:hAnsi="宋体" w:eastAsia="宋体" w:cs="宋体"/>
                <w:i w:val="0"/>
                <w:iCs w:val="0"/>
                <w:color w:val="auto"/>
                <w:sz w:val="22"/>
                <w:szCs w:val="22"/>
                <w:u w:val="none"/>
                <w:lang w:val="en-US" w:eastAsia="zh-CN"/>
              </w:rPr>
              <w:t>-6、内鞘接头:需具有，双进出水阀门。</w:t>
            </w:r>
          </w:p>
          <w:p w14:paraId="3233F91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1-7、冲洗接头:需具有。</w:t>
            </w:r>
          </w:p>
          <w:p w14:paraId="0D699C4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2、手术电极:环状、粗环状、钩针状、铲状可选择，可适用于泌尿外科手术，符合医疗器械管理分类为III类的医疗产品注册证。</w:t>
            </w:r>
          </w:p>
          <w:p w14:paraId="7A1B46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default" w:ascii="宋体" w:hAnsi="宋体" w:eastAsia="宋体" w:cs="宋体"/>
                <w:i w:val="0"/>
                <w:iCs w:val="0"/>
                <w:color w:val="auto"/>
                <w:sz w:val="22"/>
                <w:szCs w:val="22"/>
                <w:u w:val="none"/>
                <w:lang w:val="en-US" w:eastAsia="zh-CN"/>
              </w:rPr>
            </w:pPr>
            <w:r>
              <w:rPr>
                <w:rFonts w:hint="default" w:ascii="宋体" w:hAnsi="宋体" w:eastAsia="宋体" w:cs="宋体"/>
                <w:i w:val="0"/>
                <w:iCs w:val="0"/>
                <w:color w:val="auto"/>
                <w:sz w:val="22"/>
                <w:szCs w:val="22"/>
                <w:u w:val="none"/>
                <w:lang w:val="en-US" w:eastAsia="zh-CN"/>
              </w:rPr>
              <w:t>3、配置需满足如下:内窥镜1支、操作器(手件)1把、内鞘1支、外鞘1支、闭孔器1支、内鞘接头1个、冲洗接头1个、手术电极2支。</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49000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C67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6个月</w:t>
            </w:r>
          </w:p>
        </w:tc>
      </w:tr>
    </w:tbl>
    <w:p w14:paraId="41094CC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注意：需适配奥林巴斯UES-40的能量平台链接</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eastAsia="仿宋_GB2312" w:cs="仿宋_GB2312"/>
          <w:color w:val="auto"/>
          <w:sz w:val="28"/>
          <w:szCs w:val="28"/>
          <w:highlight w:val="none"/>
          <w:lang w:val="zh-CN" w:eastAsia="zh-CN"/>
        </w:rPr>
        <w:t>项目设备安装、调试、验收合格后付至合同总价款的90%；剩下合同总价款的10%作为质量保证金，验收合格、质保期满后由供应商书面申请无息支付。</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报名资料【所有材料均须加盖单位公章（鲜章），任何形式的电子印章、电子签名或打印公章均不予认可，所有内容必须齐全且内容清晰，按以下顺序装订，模板详见附件】</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2A39F43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3.5厂家营业执照</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3.6厂家生产许可</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3.7资格声明函</w:t>
      </w:r>
    </w:p>
    <w:p w14:paraId="72D4A6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3.8廉政承诺书</w:t>
      </w:r>
    </w:p>
    <w:p w14:paraId="0809F0D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3.9</w:t>
      </w:r>
      <w:r>
        <w:rPr>
          <w:rFonts w:hint="eastAsia" w:ascii="仿宋_GB2312" w:hAnsi="仿宋_GB2312" w:cs="仿宋_GB2312"/>
          <w:b w:val="0"/>
          <w:bCs w:val="0"/>
          <w:color w:val="auto"/>
          <w:sz w:val="28"/>
          <w:szCs w:val="28"/>
          <w:highlight w:val="none"/>
          <w:lang w:val="en-US" w:eastAsia="zh-CN"/>
        </w:rPr>
        <w:t>无违法记录声明</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p>
    <w:p w14:paraId="056C90E7">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baseline"/>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请有意向的供应商在</w:t>
      </w:r>
      <w:r>
        <w:rPr>
          <w:rFonts w:hint="eastAsia" w:ascii="仿宋_GB2312" w:hAnsi="仿宋_GB2312" w:eastAsia="仿宋_GB2312" w:cs="仿宋_GB2312"/>
          <w:b/>
          <w:bCs/>
          <w:color w:val="auto"/>
          <w:sz w:val="28"/>
          <w:szCs w:val="28"/>
          <w:highlight w:val="none"/>
        </w:rPr>
        <w:t>报名截止时间</w:t>
      </w:r>
      <w:r>
        <w:rPr>
          <w:rFonts w:hint="eastAsia" w:ascii="仿宋_GB2312" w:hAnsi="仿宋_GB2312" w:eastAsia="仿宋_GB2312" w:cs="仿宋_GB2312"/>
          <w:b/>
          <w:bCs/>
          <w:color w:val="auto"/>
          <w:sz w:val="28"/>
          <w:szCs w:val="28"/>
          <w:highlight w:val="none"/>
          <w:lang w:eastAsia="zh-CN"/>
        </w:rPr>
        <w:t>前将资格响应文件扫描件（不含报价）发至邮箱yt184yycgb@163.com，文件命名为项目名称</w:t>
      </w:r>
      <w:r>
        <w:rPr>
          <w:rFonts w:hint="eastAsia" w:ascii="仿宋_GB2312" w:hAnsi="仿宋_GB2312" w:eastAsia="仿宋_GB2312" w:cs="仿宋_GB2312"/>
          <w:b/>
          <w:bCs/>
          <w:color w:val="auto"/>
          <w:sz w:val="28"/>
          <w:szCs w:val="28"/>
          <w:highlight w:val="none"/>
          <w:lang w:val="en-US" w:eastAsia="zh-CN"/>
        </w:rPr>
        <w:t>+公司名称+联系电话</w:t>
      </w:r>
      <w:r>
        <w:rPr>
          <w:rFonts w:hint="eastAsia" w:ascii="仿宋_GB2312" w:hAnsi="仿宋_GB2312" w:eastAsia="仿宋_GB2312" w:cs="仿宋_GB2312"/>
          <w:b/>
          <w:bCs/>
          <w:color w:val="auto"/>
          <w:sz w:val="28"/>
          <w:szCs w:val="28"/>
          <w:highlight w:val="none"/>
          <w:lang w:eastAsia="zh-CN"/>
        </w:rPr>
        <w:t>。</w:t>
      </w:r>
    </w:p>
    <w:p w14:paraId="019BCAE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备注：本项目须开展资格预审工作，其中初审结果仅作为阶段性审核意见，不构成最终资格判定依据，最终资格审核结果以正式评审阶段的审核结论为准。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18</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bookmarkStart w:id="0" w:name="_GoBack"/>
      <w:r>
        <w:rPr>
          <w:rFonts w:hint="eastAsia" w:ascii="仿宋_GB2312" w:hAnsi="仿宋_GB2312" w:cs="仿宋_GB2312"/>
          <w:b/>
          <w:bCs/>
          <w:color w:val="auto"/>
          <w:sz w:val="28"/>
          <w:szCs w:val="28"/>
          <w:highlight w:val="yellow"/>
          <w:lang w:eastAsia="zh-CN"/>
        </w:rPr>
        <w:t>（时间如有调整另行通知）</w:t>
      </w:r>
      <w:bookmarkEnd w:id="0"/>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苏老师，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联系电话：18107018139，19007012723</w:t>
      </w:r>
    </w:p>
    <w:p w14:paraId="1ED2117E">
      <w:pPr>
        <w:tabs>
          <w:tab w:val="center" w:pos="4423"/>
        </w:tabs>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ab/>
      </w:r>
    </w:p>
    <w:p w14:paraId="153A432A">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24312483">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鹰潭一八四医院泌尿肾病科等离子电切系统配置电切镜询价项目</w:t>
      </w:r>
    </w:p>
    <w:p w14:paraId="27DCC407">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5F9C554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4489EF4C">
      <w:pPr>
        <w:tabs>
          <w:tab w:val="center" w:pos="4423"/>
        </w:tabs>
        <w:rPr>
          <w:rFonts w:hint="eastAsia" w:ascii="仿宋_GB2312" w:hAnsi="仿宋_GB2312" w:cs="仿宋_GB2312"/>
          <w:color w:val="auto"/>
          <w:sz w:val="28"/>
          <w:szCs w:val="28"/>
          <w:highlight w:val="none"/>
          <w:lang w:val="en-US" w:eastAsia="zh-CN"/>
        </w:rPr>
      </w:pPr>
    </w:p>
    <w:p w14:paraId="4EC48A2C">
      <w:pPr>
        <w:tabs>
          <w:tab w:val="center" w:pos="4423"/>
        </w:tabs>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1192"/>
        <w:gridCol w:w="1283"/>
        <w:gridCol w:w="1183"/>
        <w:gridCol w:w="1200"/>
        <w:gridCol w:w="1492"/>
        <w:gridCol w:w="1092"/>
        <w:gridCol w:w="1733"/>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974" w:type="dxa"/>
            <w:gridSpan w:val="10"/>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鹰潭一八四医院泌尿肾病科等离子电切系统配置电切镜报价单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788" w:type="dxa"/>
            <w:gridSpan w:val="8"/>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规格</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eastAsia="zh-CN"/>
              </w:rPr>
              <w:t>数量</w:t>
            </w: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单价报价（元）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lang w:eastAsia="zh-CN"/>
              </w:rPr>
            </w:pPr>
            <w:r>
              <w:rPr>
                <w:rFonts w:hint="eastAsia" w:ascii="仿宋_GB2312" w:hAnsi="宋体" w:cs="仿宋_GB2312"/>
                <w:i w:val="0"/>
                <w:iCs w:val="0"/>
                <w:color w:val="auto"/>
                <w:sz w:val="22"/>
                <w:szCs w:val="22"/>
                <w:highlight w:val="none"/>
                <w:u w:val="none"/>
                <w:lang w:eastAsia="zh-CN"/>
              </w:rPr>
              <w:t>总价（元）</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质保期</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单价报价不得超过最高单价限价，否则视为无效响应。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美式体架举臂支架询价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2"/>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0F96561B">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5.厂家营业执照</w:t>
      </w:r>
    </w:p>
    <w:p w14:paraId="65B1A14B">
      <w:pPr>
        <w:numPr>
          <w:ilvl w:val="0"/>
          <w:numId w:val="0"/>
        </w:numPr>
        <w:rPr>
          <w:rFonts w:hint="eastAsia" w:ascii="黑体" w:hAnsi="黑体" w:eastAsia="黑体" w:cs="黑体"/>
          <w:color w:val="auto"/>
          <w:kern w:val="2"/>
          <w:sz w:val="28"/>
          <w:szCs w:val="28"/>
          <w:lang w:val="en-US" w:eastAsia="zh-CN" w:bidi="ar-SA"/>
        </w:rPr>
      </w:pPr>
    </w:p>
    <w:p w14:paraId="4DB80409">
      <w:pPr>
        <w:numPr>
          <w:ilvl w:val="0"/>
          <w:numId w:val="0"/>
        </w:numPr>
        <w:rPr>
          <w:rFonts w:hint="eastAsia" w:ascii="黑体" w:hAnsi="黑体" w:eastAsia="黑体" w:cs="黑体"/>
          <w:color w:val="auto"/>
          <w:kern w:val="2"/>
          <w:sz w:val="28"/>
          <w:szCs w:val="28"/>
          <w:lang w:val="en-US" w:eastAsia="zh-CN" w:bidi="ar-SA"/>
        </w:rPr>
      </w:pPr>
    </w:p>
    <w:p w14:paraId="095BDA3D">
      <w:pPr>
        <w:numPr>
          <w:ilvl w:val="0"/>
          <w:numId w:val="0"/>
        </w:numPr>
        <w:rPr>
          <w:rFonts w:hint="eastAsia" w:ascii="黑体" w:hAnsi="黑体" w:eastAsia="黑体" w:cs="黑体"/>
          <w:color w:val="auto"/>
          <w:kern w:val="2"/>
          <w:sz w:val="28"/>
          <w:szCs w:val="28"/>
          <w:lang w:val="en-US" w:eastAsia="zh-CN" w:bidi="ar-SA"/>
        </w:rPr>
      </w:pPr>
    </w:p>
    <w:p w14:paraId="29BEB695">
      <w:pPr>
        <w:numPr>
          <w:ilvl w:val="0"/>
          <w:numId w:val="0"/>
        </w:numPr>
        <w:rPr>
          <w:rFonts w:hint="eastAsia" w:ascii="黑体" w:hAnsi="黑体" w:eastAsia="黑体" w:cs="黑体"/>
          <w:color w:val="auto"/>
          <w:kern w:val="2"/>
          <w:sz w:val="28"/>
          <w:szCs w:val="28"/>
          <w:lang w:val="en-US" w:eastAsia="zh-CN" w:bidi="ar-SA"/>
        </w:rPr>
      </w:pPr>
    </w:p>
    <w:p w14:paraId="0BBCB09F">
      <w:pPr>
        <w:numPr>
          <w:ilvl w:val="0"/>
          <w:numId w:val="0"/>
        </w:numPr>
        <w:rPr>
          <w:rFonts w:hint="eastAsia" w:ascii="黑体" w:hAnsi="黑体" w:eastAsia="黑体" w:cs="黑体"/>
          <w:color w:val="auto"/>
          <w:kern w:val="2"/>
          <w:sz w:val="28"/>
          <w:szCs w:val="28"/>
          <w:lang w:val="en-US" w:eastAsia="zh-CN" w:bidi="ar-SA"/>
        </w:rPr>
      </w:pPr>
    </w:p>
    <w:p w14:paraId="1FF77462">
      <w:pPr>
        <w:numPr>
          <w:ilvl w:val="0"/>
          <w:numId w:val="0"/>
        </w:numPr>
        <w:rPr>
          <w:rFonts w:hint="eastAsia" w:ascii="黑体" w:hAnsi="黑体" w:eastAsia="黑体" w:cs="黑体"/>
          <w:color w:val="auto"/>
          <w:kern w:val="2"/>
          <w:sz w:val="28"/>
          <w:szCs w:val="28"/>
          <w:lang w:val="en-US" w:eastAsia="zh-CN" w:bidi="ar-SA"/>
        </w:rPr>
      </w:pPr>
    </w:p>
    <w:p w14:paraId="31BDE1E6">
      <w:pPr>
        <w:numPr>
          <w:ilvl w:val="0"/>
          <w:numId w:val="0"/>
        </w:numPr>
        <w:ind w:firstLine="560" w:firstLineChars="20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6.厂家生产许可证</w:t>
      </w:r>
      <w:r>
        <w:rPr>
          <w:rFonts w:hint="eastAsia" w:ascii="黑体" w:hAnsi="黑体" w:eastAsia="黑体" w:cs="黑体"/>
          <w:color w:val="auto"/>
          <w:kern w:val="2"/>
          <w:sz w:val="28"/>
          <w:szCs w:val="28"/>
          <w:lang w:val="en-US" w:eastAsia="zh-CN" w:bidi="ar-SA"/>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7.</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8.</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5"/>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9.</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50372676">
      <w:pPr>
        <w:rPr>
          <w:rFonts w:hint="default" w:ascii="仿宋_GB2312" w:hAnsi="仿宋_GB2312" w:eastAsia="仿宋_GB2312" w:cs="仿宋_GB2312"/>
          <w:b w:val="0"/>
          <w:bCs w:val="0"/>
          <w:color w:val="auto"/>
          <w:sz w:val="28"/>
          <w:szCs w:val="28"/>
          <w:highlight w:val="none"/>
          <w:lang w:val="en-US" w:eastAsia="zh-CN"/>
        </w:rPr>
      </w:pPr>
      <w:r>
        <w:rPr>
          <w:rFonts w:hint="default" w:ascii="仿宋_GB2312" w:hAnsi="仿宋_GB2312" w:eastAsia="仿宋_GB2312" w:cs="仿宋_GB2312"/>
          <w:b w:val="0"/>
          <w:bCs w:val="0"/>
          <w:color w:val="auto"/>
          <w:sz w:val="28"/>
          <w:szCs w:val="28"/>
          <w:highlight w:val="none"/>
          <w:lang w:val="en-US" w:eastAsia="zh-CN"/>
        </w:rPr>
        <w:br w:type="page"/>
      </w:r>
    </w:p>
    <w:p w14:paraId="0F0365D2">
      <w:pPr>
        <w:keepNext w:val="0"/>
        <w:keepLines w:val="0"/>
        <w:pageBreakBefore w:val="0"/>
        <w:widowControl/>
        <w:kinsoku/>
        <w:wordWrap/>
        <w:overflowPunct/>
        <w:topLinePunct w:val="0"/>
        <w:autoSpaceDE/>
        <w:autoSpaceDN/>
        <w:bidi w:val="0"/>
        <w:adjustRightInd/>
        <w:snapToGrid/>
        <w:spacing w:line="480" w:lineRule="exact"/>
        <w:ind w:left="0" w:leftChars="0" w:firstLine="0" w:firstLineChars="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10.资格要求证明材料</w:t>
      </w:r>
    </w:p>
    <w:p w14:paraId="1EB73E14">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1.具有良好的商业信誉和健全的财务会计制度；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5"/>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4.供应商无不良信用记录：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44B14E06">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5.本项目不接受联合体参加采购活动【提供资格声明】</w:t>
      </w:r>
    </w:p>
    <w:p w14:paraId="5ACE7567">
      <w:pPr>
        <w:pStyle w:val="5"/>
        <w:rPr>
          <w:rFonts w:hint="default" w:ascii="仿宋" w:hAnsi="仿宋" w:eastAsia="仿宋" w:cs="仿宋"/>
          <w:color w:val="auto"/>
          <w:kern w:val="0"/>
          <w:sz w:val="24"/>
          <w:szCs w:val="24"/>
          <w:highlight w:val="none"/>
          <w:lang w:val="en-US" w:eastAsia="zh-CN" w:bidi="ar-SA"/>
        </w:rPr>
      </w:pPr>
    </w:p>
    <w:p w14:paraId="4CBB8F8A">
      <w:pPr>
        <w:pStyle w:val="5"/>
        <w:ind w:left="0" w:leftChars="0" w:firstLine="0" w:firstLineChars="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6.供应商认为需要提供的其它材料。</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3A2680C"/>
    <w:rsid w:val="06577474"/>
    <w:rsid w:val="094A2B91"/>
    <w:rsid w:val="0ACE4A7B"/>
    <w:rsid w:val="0D4D7A24"/>
    <w:rsid w:val="0DB61DA5"/>
    <w:rsid w:val="0E680D42"/>
    <w:rsid w:val="0EAD2BF9"/>
    <w:rsid w:val="10032FEE"/>
    <w:rsid w:val="11401740"/>
    <w:rsid w:val="128707FF"/>
    <w:rsid w:val="12ED5CBA"/>
    <w:rsid w:val="136C3C8E"/>
    <w:rsid w:val="148830D3"/>
    <w:rsid w:val="149A3C1F"/>
    <w:rsid w:val="149E6117"/>
    <w:rsid w:val="16775FC6"/>
    <w:rsid w:val="174A5489"/>
    <w:rsid w:val="179949A3"/>
    <w:rsid w:val="17AB72E5"/>
    <w:rsid w:val="18094EC6"/>
    <w:rsid w:val="18ED1463"/>
    <w:rsid w:val="191C56A6"/>
    <w:rsid w:val="19836A30"/>
    <w:rsid w:val="1A333A21"/>
    <w:rsid w:val="1DEA3522"/>
    <w:rsid w:val="2250591D"/>
    <w:rsid w:val="22692C0D"/>
    <w:rsid w:val="227E0206"/>
    <w:rsid w:val="228B7C4A"/>
    <w:rsid w:val="230E380E"/>
    <w:rsid w:val="239E225F"/>
    <w:rsid w:val="23E3723D"/>
    <w:rsid w:val="23FE192D"/>
    <w:rsid w:val="26854AF3"/>
    <w:rsid w:val="2755096A"/>
    <w:rsid w:val="28753671"/>
    <w:rsid w:val="2A824AC9"/>
    <w:rsid w:val="2AD76BDC"/>
    <w:rsid w:val="2BC860CA"/>
    <w:rsid w:val="2C6D4BFC"/>
    <w:rsid w:val="2CEF2903"/>
    <w:rsid w:val="2FC11C09"/>
    <w:rsid w:val="2FE9188B"/>
    <w:rsid w:val="305D7392"/>
    <w:rsid w:val="31825871"/>
    <w:rsid w:val="31F8678B"/>
    <w:rsid w:val="32E620B2"/>
    <w:rsid w:val="33690A1B"/>
    <w:rsid w:val="361027C2"/>
    <w:rsid w:val="38A76B41"/>
    <w:rsid w:val="38BD38B5"/>
    <w:rsid w:val="38F63325"/>
    <w:rsid w:val="3A6E0DA0"/>
    <w:rsid w:val="3C242347"/>
    <w:rsid w:val="3D932E36"/>
    <w:rsid w:val="41AE46E3"/>
    <w:rsid w:val="41BD79E6"/>
    <w:rsid w:val="42187DAE"/>
    <w:rsid w:val="42A15FF5"/>
    <w:rsid w:val="43467146"/>
    <w:rsid w:val="43FF1225"/>
    <w:rsid w:val="445826E4"/>
    <w:rsid w:val="446D4E8C"/>
    <w:rsid w:val="44BF6C07"/>
    <w:rsid w:val="44C935E1"/>
    <w:rsid w:val="45AD272F"/>
    <w:rsid w:val="4B26325B"/>
    <w:rsid w:val="4C6D6041"/>
    <w:rsid w:val="4C8A5D4C"/>
    <w:rsid w:val="4CAA5A8F"/>
    <w:rsid w:val="4D3A5B4F"/>
    <w:rsid w:val="4DC806F2"/>
    <w:rsid w:val="4F1314E9"/>
    <w:rsid w:val="50A23673"/>
    <w:rsid w:val="52825965"/>
    <w:rsid w:val="52FE4D9E"/>
    <w:rsid w:val="531E71EE"/>
    <w:rsid w:val="54F86C7C"/>
    <w:rsid w:val="55A95AB1"/>
    <w:rsid w:val="57127115"/>
    <w:rsid w:val="57BD3D2D"/>
    <w:rsid w:val="5806097D"/>
    <w:rsid w:val="5A0E1D6B"/>
    <w:rsid w:val="5AD3266C"/>
    <w:rsid w:val="5B49570E"/>
    <w:rsid w:val="5CC52E42"/>
    <w:rsid w:val="5D1F603D"/>
    <w:rsid w:val="622B62AC"/>
    <w:rsid w:val="62683FE2"/>
    <w:rsid w:val="64CB2C75"/>
    <w:rsid w:val="656136E1"/>
    <w:rsid w:val="66676FC7"/>
    <w:rsid w:val="67566AFF"/>
    <w:rsid w:val="67C94ABD"/>
    <w:rsid w:val="67CD63BE"/>
    <w:rsid w:val="68AF316F"/>
    <w:rsid w:val="68B00491"/>
    <w:rsid w:val="6971329F"/>
    <w:rsid w:val="6A707ED8"/>
    <w:rsid w:val="6B1B6095"/>
    <w:rsid w:val="6D4D2752"/>
    <w:rsid w:val="6DE60B09"/>
    <w:rsid w:val="6E957DB8"/>
    <w:rsid w:val="6FAB7349"/>
    <w:rsid w:val="70A61C0C"/>
    <w:rsid w:val="70EE35F7"/>
    <w:rsid w:val="71453E6C"/>
    <w:rsid w:val="72966C0C"/>
    <w:rsid w:val="73115E8B"/>
    <w:rsid w:val="75175B20"/>
    <w:rsid w:val="765637C0"/>
    <w:rsid w:val="76693715"/>
    <w:rsid w:val="784004D1"/>
    <w:rsid w:val="7A085398"/>
    <w:rsid w:val="7A733DDE"/>
    <w:rsid w:val="7AA82DFE"/>
    <w:rsid w:val="7BD84D64"/>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1"/>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5"/>
    <w:qFormat/>
    <w:uiPriority w:val="0"/>
    <w:pPr>
      <w:ind w:firstLine="420" w:firstLineChars="100"/>
    </w:pPr>
    <w:rPr>
      <w:rFonts w:ascii="Calibri" w:hAnsi="Calibri"/>
      <w:kern w:val="2"/>
      <w:sz w:val="21"/>
      <w:szCs w:val="22"/>
    </w:rPr>
  </w:style>
  <w:style w:type="character" w:customStyle="1" w:styleId="10">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1">
    <w:name w:val="标题 2 Char"/>
    <w:basedOn w:val="9"/>
    <w:link w:val="3"/>
    <w:autoRedefine/>
    <w:semiHidden/>
    <w:qFormat/>
    <w:uiPriority w:val="0"/>
    <w:rPr>
      <w:rFonts w:ascii="Arial" w:hAnsi="Arial" w:eastAsia="黑体" w:cs="Times New Roman"/>
      <w:b/>
      <w:kern w:val="2"/>
      <w:sz w:val="32"/>
      <w:szCs w:val="22"/>
    </w:rPr>
  </w:style>
  <w:style w:type="paragraph" w:customStyle="1" w:styleId="1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3">
    <w:name w:val="font91"/>
    <w:basedOn w:val="9"/>
    <w:qFormat/>
    <w:uiPriority w:val="0"/>
    <w:rPr>
      <w:rFonts w:hint="eastAsia" w:ascii="楷体_GB2312" w:eastAsia="楷体_GB2312" w:cs="楷体_GB2312"/>
      <w:color w:val="000000"/>
      <w:sz w:val="18"/>
      <w:szCs w:val="18"/>
      <w:u w:val="none"/>
    </w:rPr>
  </w:style>
  <w:style w:type="character" w:customStyle="1" w:styleId="14">
    <w:name w:val="font151"/>
    <w:basedOn w:val="9"/>
    <w:qFormat/>
    <w:uiPriority w:val="0"/>
    <w:rPr>
      <w:rFonts w:hint="default" w:ascii="Times New Roman" w:hAnsi="Times New Roman" w:cs="Times New Roman"/>
      <w:color w:val="000000"/>
      <w:sz w:val="18"/>
      <w:szCs w:val="18"/>
      <w:u w:val="none"/>
    </w:rPr>
  </w:style>
  <w:style w:type="character" w:customStyle="1" w:styleId="15">
    <w:name w:val="font31"/>
    <w:basedOn w:val="9"/>
    <w:qFormat/>
    <w:uiPriority w:val="0"/>
    <w:rPr>
      <w:rFonts w:hint="eastAsia" w:ascii="楷体_GB2312" w:eastAsia="楷体_GB2312" w:cs="楷体_GB2312"/>
      <w:color w:val="000000"/>
      <w:sz w:val="22"/>
      <w:szCs w:val="22"/>
      <w:u w:val="none"/>
    </w:rPr>
  </w:style>
  <w:style w:type="character" w:customStyle="1" w:styleId="16">
    <w:name w:val="font13"/>
    <w:basedOn w:val="9"/>
    <w:qFormat/>
    <w:uiPriority w:val="0"/>
    <w:rPr>
      <w:rFonts w:hint="eastAsia" w:ascii="宋体" w:hAnsi="宋体" w:eastAsia="宋体" w:cs="宋体"/>
      <w:color w:val="000000"/>
      <w:sz w:val="22"/>
      <w:szCs w:val="22"/>
      <w:u w:val="none"/>
    </w:rPr>
  </w:style>
  <w:style w:type="character" w:customStyle="1" w:styleId="17">
    <w:name w:val="font81"/>
    <w:basedOn w:val="9"/>
    <w:qFormat/>
    <w:uiPriority w:val="0"/>
    <w:rPr>
      <w:rFonts w:hint="eastAsia" w:ascii="仿宋_GB2312" w:eastAsia="仿宋_GB2312" w:cs="仿宋_GB2312"/>
      <w:color w:val="000000"/>
      <w:sz w:val="22"/>
      <w:szCs w:val="22"/>
      <w:u w:val="none"/>
    </w:rPr>
  </w:style>
  <w:style w:type="character" w:customStyle="1" w:styleId="18">
    <w:name w:val="font141"/>
    <w:basedOn w:val="9"/>
    <w:qFormat/>
    <w:uiPriority w:val="0"/>
    <w:rPr>
      <w:rFonts w:hint="eastAsia" w:ascii="仿宋_GB2312" w:eastAsia="仿宋_GB2312" w:cs="仿宋_GB2312"/>
      <w:b/>
      <w:bCs/>
      <w:color w:val="000000"/>
      <w:sz w:val="22"/>
      <w:szCs w:val="22"/>
      <w:u w:val="none"/>
    </w:rPr>
  </w:style>
  <w:style w:type="character" w:customStyle="1" w:styleId="19">
    <w:name w:val="font21"/>
    <w:basedOn w:val="9"/>
    <w:qFormat/>
    <w:uiPriority w:val="0"/>
    <w:rPr>
      <w:rFonts w:hint="eastAsia" w:ascii="楷体_GB2312" w:eastAsia="楷体_GB2312" w:cs="楷体_GB2312"/>
      <w:color w:val="000000"/>
      <w:sz w:val="20"/>
      <w:szCs w:val="20"/>
      <w:u w:val="none"/>
    </w:rPr>
  </w:style>
  <w:style w:type="character" w:customStyle="1" w:styleId="20">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3580</Words>
  <Characters>3932</Characters>
  <Lines>0</Lines>
  <Paragraphs>0</Paragraphs>
  <TotalTime>89</TotalTime>
  <ScaleCrop>false</ScaleCrop>
  <LinksUpToDate>false</LinksUpToDate>
  <CharactersWithSpaces>4050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陶</cp:lastModifiedBy>
  <cp:lastPrinted>2025-09-09T01:09:00Z</cp:lastPrinted>
  <dcterms:modified xsi:type="dcterms:W3CDTF">2025-09-12T09:38:19Z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A04DCE46414C481A8199164512C06319_13</vt:lpwstr>
  </property>
  <property fmtid="{D5CDD505-2E9C-101B-9397-08002B2CF9AE}" pid="4" name="KSOTemplateDocerSaveRecord">
    <vt:lpwstr>eyJoZGlkIjoiZDUwODEzZjc2NDU4MmMyMDA1OWViYmY0NzQyYzNjZDgiLCJ1c2VySWQiOiI0MTA0OTU1NzYifQ==</vt:lpwstr>
  </property>
</Properties>
</file>