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C47E0">
      <w:pPr>
        <w:keepNext w:val="0"/>
        <w:keepLines w:val="0"/>
        <w:pageBreakBefore w:val="0"/>
        <w:kinsoku/>
        <w:wordWrap/>
        <w:overflowPunct/>
        <w:topLinePunct w:val="0"/>
        <w:autoSpaceDE/>
        <w:autoSpaceDN/>
        <w:bidi w:val="0"/>
        <w:adjustRightInd/>
        <w:snapToGrid/>
        <w:spacing w:line="500" w:lineRule="exact"/>
        <w:jc w:val="center"/>
        <w:rPr>
          <w:rFonts w:hint="eastAsia" w:ascii="方正小标宋简体" w:hAnsi="方正小标宋简体" w:eastAsia="方正小标宋简体" w:cs="方正小标宋简体"/>
          <w:i w:val="0"/>
          <w:iCs w:val="0"/>
          <w:sz w:val="36"/>
          <w:szCs w:val="36"/>
        </w:rPr>
      </w:pPr>
      <w:r>
        <w:rPr>
          <w:rFonts w:hint="eastAsia" w:ascii="方正小标宋简体" w:hAnsi="方正小标宋简体" w:eastAsia="方正小标宋简体" w:cs="方正小标宋简体"/>
          <w:i w:val="0"/>
          <w:iCs w:val="0"/>
          <w:sz w:val="36"/>
          <w:szCs w:val="36"/>
        </w:rPr>
        <w:t>鹰潭一八四医院</w:t>
      </w:r>
      <w:r>
        <w:rPr>
          <w:rFonts w:hint="eastAsia" w:ascii="方正小标宋简体" w:hAnsi="方正小标宋简体" w:eastAsia="方正小标宋简体" w:cs="方正小标宋简体"/>
          <w:i w:val="0"/>
          <w:iCs w:val="0"/>
          <w:sz w:val="36"/>
          <w:szCs w:val="36"/>
          <w:lang w:eastAsia="zh-CN"/>
        </w:rPr>
        <w:t>“互联网</w:t>
      </w:r>
      <w:r>
        <w:rPr>
          <w:rFonts w:hint="eastAsia" w:ascii="方正小标宋简体" w:hAnsi="方正小标宋简体" w:eastAsia="方正小标宋简体" w:cs="方正小标宋简体"/>
          <w:i w:val="0"/>
          <w:iCs w:val="0"/>
          <w:sz w:val="36"/>
          <w:szCs w:val="36"/>
          <w:lang w:val="en-US" w:eastAsia="zh-CN"/>
        </w:rPr>
        <w:t>+护理服务</w:t>
      </w:r>
      <w:r>
        <w:rPr>
          <w:rFonts w:hint="eastAsia" w:ascii="方正小标宋简体" w:hAnsi="方正小标宋简体" w:eastAsia="方正小标宋简体" w:cs="方正小标宋简体"/>
          <w:i w:val="0"/>
          <w:iCs w:val="0"/>
          <w:sz w:val="36"/>
          <w:szCs w:val="36"/>
          <w:lang w:eastAsia="zh-CN"/>
        </w:rPr>
        <w:t>”平台项</w:t>
      </w:r>
      <w:r>
        <w:rPr>
          <w:rFonts w:hint="eastAsia" w:ascii="方正小标宋简体" w:hAnsi="方正小标宋简体" w:eastAsia="方正小标宋简体" w:cs="方正小标宋简体"/>
          <w:i w:val="0"/>
          <w:iCs w:val="0"/>
          <w:sz w:val="36"/>
          <w:szCs w:val="36"/>
        </w:rPr>
        <w:t>目</w:t>
      </w:r>
    </w:p>
    <w:p w14:paraId="3BB62FA8">
      <w:pPr>
        <w:keepNext w:val="0"/>
        <w:keepLines w:val="0"/>
        <w:pageBreakBefore w:val="0"/>
        <w:kinsoku/>
        <w:wordWrap/>
        <w:overflowPunct/>
        <w:topLinePunct w:val="0"/>
        <w:autoSpaceDE/>
        <w:autoSpaceDN/>
        <w:bidi w:val="0"/>
        <w:adjustRightInd/>
        <w:snapToGrid/>
        <w:spacing w:line="500" w:lineRule="exact"/>
        <w:jc w:val="center"/>
        <w:rPr>
          <w:rFonts w:hint="eastAsia" w:ascii="方正小标宋简体" w:hAnsi="方正小标宋简体" w:eastAsia="方正小标宋简体" w:cs="方正小标宋简体"/>
          <w:i w:val="0"/>
          <w:iCs w:val="0"/>
          <w:sz w:val="36"/>
          <w:szCs w:val="36"/>
        </w:rPr>
      </w:pPr>
      <w:r>
        <w:rPr>
          <w:rFonts w:hint="eastAsia" w:ascii="方正小标宋简体" w:hAnsi="方正小标宋简体" w:eastAsia="方正小标宋简体" w:cs="方正小标宋简体"/>
          <w:i w:val="0"/>
          <w:iCs w:val="0"/>
          <w:sz w:val="36"/>
          <w:szCs w:val="36"/>
          <w:lang w:eastAsia="zh-CN"/>
        </w:rPr>
        <w:t>采购</w:t>
      </w:r>
      <w:r>
        <w:rPr>
          <w:rFonts w:hint="eastAsia" w:ascii="方正小标宋简体" w:hAnsi="方正小标宋简体" w:eastAsia="方正小标宋简体" w:cs="方正小标宋简体"/>
          <w:i w:val="0"/>
          <w:iCs w:val="0"/>
          <w:sz w:val="36"/>
          <w:szCs w:val="36"/>
        </w:rPr>
        <w:t>公告</w:t>
      </w:r>
    </w:p>
    <w:p w14:paraId="26283B5F">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黑体" w:hAnsi="黑体" w:eastAsia="黑体" w:cs="黑体"/>
          <w:sz w:val="28"/>
          <w:szCs w:val="28"/>
          <w:highlight w:val="none"/>
          <w:lang w:val="zh-CN" w:eastAsia="zh-CN"/>
        </w:rPr>
      </w:pPr>
      <w:r>
        <w:rPr>
          <w:rFonts w:hint="eastAsia" w:ascii="黑体" w:hAnsi="黑体" w:eastAsia="黑体" w:cs="黑体"/>
          <w:kern w:val="2"/>
          <w:sz w:val="28"/>
          <w:szCs w:val="28"/>
          <w:lang w:val="zh-CN" w:eastAsia="zh-CN" w:bidi="ar-SA"/>
        </w:rPr>
        <w:t>一、</w:t>
      </w:r>
      <w:r>
        <w:rPr>
          <w:rFonts w:hint="eastAsia" w:ascii="黑体" w:hAnsi="黑体" w:eastAsia="黑体" w:cs="黑体"/>
          <w:sz w:val="28"/>
          <w:szCs w:val="28"/>
          <w:highlight w:val="none"/>
          <w:lang w:val="en-US" w:eastAsia="zh-CN"/>
        </w:rPr>
        <w:t>采购需求</w:t>
      </w:r>
    </w:p>
    <w:p w14:paraId="065018F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项目名称：鹰潭一八四医院“互联网+护理服务”平台项目</w:t>
      </w:r>
    </w:p>
    <w:p w14:paraId="6FB7A19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zh-CN" w:eastAsia="zh-CN"/>
        </w:rPr>
        <w:t>项目编号：</w:t>
      </w:r>
      <w:r>
        <w:rPr>
          <w:rFonts w:hint="eastAsia" w:ascii="仿宋_GB2312" w:hAnsi="仿宋_GB2312" w:eastAsia="仿宋_GB2312" w:cs="仿宋_GB2312"/>
          <w:sz w:val="28"/>
          <w:szCs w:val="28"/>
          <w:highlight w:val="none"/>
          <w:lang w:val="en-US" w:eastAsia="zh-CN"/>
        </w:rPr>
        <w:t>RTYL-184YY-003</w:t>
      </w:r>
    </w:p>
    <w:p w14:paraId="436F7BFB">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zh-CN" w:eastAsia="zh-CN"/>
        </w:rPr>
        <w:t>项目概况：本项目选择与第三方平台合作模式，开展“互联网+护理服务”。</w:t>
      </w:r>
    </w:p>
    <w:p w14:paraId="721E8CCB">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8"/>
          <w:szCs w:val="28"/>
          <w:highlight w:val="none"/>
          <w:lang w:val="zh-CN" w:eastAsia="zh-CN"/>
        </w:rPr>
        <w:t>最高限价：</w:t>
      </w:r>
      <w:r>
        <w:rPr>
          <w:rFonts w:hint="eastAsia" w:ascii="仿宋_GB2312" w:hAnsi="仿宋_GB2312" w:eastAsia="仿宋_GB2312" w:cs="仿宋_GB2312"/>
          <w:color w:val="auto"/>
          <w:sz w:val="28"/>
          <w:szCs w:val="28"/>
          <w:lang w:val="en-US" w:eastAsia="zh-CN"/>
        </w:rPr>
        <w:t>本项目报价以供应商收益分成占比为准，最高不超过20%（仅针对上门服务费，不含保险费、交通费及耗材费等附加费用），超过最高限价的响应将被否决。</w:t>
      </w:r>
    </w:p>
    <w:p w14:paraId="6004010E">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结算管理：订单完成后，耗材费及甲方管理费等在规定时间内结算至平台院方管理端账户，医护服务费、交通费等在规定时间内结算至护士个人账户，平台提现手续费不得超过结算金额的1%。</w:t>
      </w:r>
    </w:p>
    <w:p w14:paraId="2B06D4B4">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他说明：1.保险费：该费用由患者向平台支付，由建设方按照合作的保险公司的收费标准规定设定，并由建设方代为收取后与保险公司进行结算。2.从业人员（平台上线护士）责任险、医疗意外险和人身意外险等由建设方负责统一购买，相应费用由患者支付。因项目产生的纠纷，需在合同协议中明确相应责任。</w:t>
      </w:r>
    </w:p>
    <w:p w14:paraId="3E4BDDC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color w:val="auto"/>
          <w:sz w:val="28"/>
          <w:szCs w:val="28"/>
          <w:highlight w:val="none"/>
          <w:lang w:val="en-US" w:eastAsia="zh-CN"/>
        </w:rPr>
        <w:t>二、供应商条件要求</w:t>
      </w:r>
    </w:p>
    <w:p w14:paraId="10446419">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1.供应商资格要求</w:t>
      </w:r>
    </w:p>
    <w:p w14:paraId="72906CC5">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（1）满足法律法规的要求，包括：</w:t>
      </w:r>
    </w:p>
    <w:p w14:paraId="02FB308F">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在中华人民共和国注册并合法经营，具有独立承担民事责任的能力；具有良好的商业信誉和健全的财务会计制度；</w:t>
      </w:r>
    </w:p>
    <w:p w14:paraId="5F796B07">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具有依法缴纳税收和社会保障资金的良好记录；</w:t>
      </w:r>
    </w:p>
    <w:p w14:paraId="4FE57659">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具有履行合同所必需的设备和专业技术能力；</w:t>
      </w:r>
    </w:p>
    <w:p w14:paraId="0E20C8E2">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参加此采购活动前三年内，在经营活动中没有重大违法记录；</w:t>
      </w:r>
    </w:p>
    <w:p w14:paraId="4F49EA12">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符合法律、法规规定的其他条件。</w:t>
      </w:r>
    </w:p>
    <w:p w14:paraId="5A5750E6">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kern w:val="2"/>
          <w:sz w:val="28"/>
          <w:szCs w:val="28"/>
          <w:lang w:val="zh-CN" w:eastAsia="zh-CN" w:bidi="ar-SA"/>
        </w:rPr>
        <w:t>（2）</w:t>
      </w:r>
      <w:r>
        <w:rPr>
          <w:rFonts w:hint="eastAsia" w:ascii="仿宋_GB2312" w:hAnsi="仿宋_GB2312" w:eastAsia="仿宋_GB2312" w:cs="仿宋_GB2312"/>
          <w:sz w:val="28"/>
          <w:szCs w:val="28"/>
          <w:highlight w:val="none"/>
          <w:lang w:val="zh-CN" w:eastAsia="zh-CN"/>
        </w:rPr>
        <w:t>供应商无不良信用记录（供应商至应答截止时间前未被中国政府采购网（www.ccgp.gov.cn）列入政府采购严重违法失信行为记录名单，未在中国融通电子商务平台（https://www.ronghw.cn）和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D8FDD95">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sz w:val="28"/>
          <w:szCs w:val="28"/>
          <w:highlight w:val="none"/>
          <w:lang w:val="zh-CN" w:eastAsia="zh-CN"/>
        </w:rPr>
        <w:t>特定资质要求：系统软件具备自有知识产权证明【提供自有知识产权证明或者声明书】，或者产品使用授权书【提供有效证明文件】；</w:t>
      </w:r>
      <w:r>
        <w:rPr>
          <w:rFonts w:hint="eastAsia" w:ascii="仿宋_GB2312" w:hAnsi="仿宋_GB2312" w:eastAsia="仿宋_GB2312" w:cs="仿宋_GB2312"/>
          <w:sz w:val="28"/>
          <w:szCs w:val="28"/>
          <w:highlight w:val="none"/>
          <w:lang w:val="en-US" w:eastAsia="zh-CN"/>
        </w:rPr>
        <w:t>第三方平台须具备三级等保，保证数据安全【提供等保证书】。</w:t>
      </w:r>
    </w:p>
    <w:p w14:paraId="6C3459D3">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2.供应商不得存在下列情形之一</w:t>
      </w:r>
    </w:p>
    <w:p w14:paraId="7D081B65">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（1）与本项目其他供应商的单位负责人为同一人。</w:t>
      </w:r>
    </w:p>
    <w:p w14:paraId="7DEFB8A4">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（2）与本项目其他供应商存在直接控股或管理关系。</w:t>
      </w:r>
    </w:p>
    <w:p w14:paraId="488AA51B">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（3）近三年内在经营活动中存在以下严重不良情形：</w:t>
      </w:r>
    </w:p>
    <w:p w14:paraId="7AEDCC54">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①被本项目所在地省级以上行业主管部门依法暂停、取消投标成绩并禁止参加采购活动的。</w:t>
      </w:r>
    </w:p>
    <w:p w14:paraId="0589B672">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②处于被责令停产停业、暂扣或者吊销执照、暂扣或者吊销许可证、吊销资质证书状态。</w:t>
      </w:r>
    </w:p>
    <w:p w14:paraId="2ACE03F7">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③进入清算程序，或被宣告破产，或其他丧失履约能力情形的。</w:t>
      </w:r>
    </w:p>
    <w:p w14:paraId="62D380D8">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④根据公司供应商管理要求，被禁止参与采购活动且处于有效期内的。</w:t>
      </w:r>
    </w:p>
    <w:p w14:paraId="1DFD3ECE">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⑤被列入中国融通资产管理集团有限公司商业活动“黑名单”。</w:t>
      </w:r>
    </w:p>
    <w:p w14:paraId="359785B0">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⑥在国务院国有资产监督管理委员会官网发布的【假冒中央企业名单】内。</w:t>
      </w:r>
    </w:p>
    <w:p w14:paraId="730D75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kern w:val="2"/>
          <w:sz w:val="28"/>
          <w:szCs w:val="28"/>
          <w:lang w:val="zh-CN" w:eastAsia="zh-CN" w:bidi="ar-SA"/>
        </w:rPr>
        <w:t>3.</w:t>
      </w:r>
      <w:r>
        <w:rPr>
          <w:rFonts w:hint="eastAsia" w:ascii="仿宋_GB2312" w:hAnsi="仿宋_GB2312" w:eastAsia="仿宋_GB2312" w:cs="仿宋_GB2312"/>
          <w:sz w:val="28"/>
          <w:szCs w:val="28"/>
          <w:highlight w:val="none"/>
          <w:lang w:val="zh-CN" w:eastAsia="zh-CN"/>
        </w:rPr>
        <w:t>本项目不接受联合体参加采购活动。</w:t>
      </w:r>
    </w:p>
    <w:p w14:paraId="066E80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sz w:val="28"/>
          <w:szCs w:val="28"/>
          <w:highlight w:val="none"/>
          <w:lang w:val="zh-CN" w:eastAsia="zh-CN"/>
        </w:rPr>
      </w:pPr>
      <w:r>
        <w:rPr>
          <w:rFonts w:hint="eastAsia" w:ascii="黑体" w:hAnsi="黑体" w:eastAsia="黑体" w:cs="黑体"/>
          <w:sz w:val="28"/>
          <w:szCs w:val="28"/>
          <w:highlight w:val="none"/>
          <w:lang w:val="zh-CN" w:eastAsia="zh-CN"/>
        </w:rPr>
        <w:t>三、详细技术参数</w:t>
      </w:r>
    </w:p>
    <w:p w14:paraId="0CD0B20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功能清单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highlight w:val="none"/>
          <w:lang w:eastAsia="zh-CN"/>
        </w:rPr>
        <w:t>以下功能须全部具备</w:t>
      </w:r>
    </w:p>
    <w:tbl>
      <w:tblPr>
        <w:tblStyle w:val="7"/>
        <w:tblW w:w="9209" w:type="dxa"/>
        <w:tblInd w:w="0" w:type="dxa"/>
        <w:tblLayout w:type="fixed"/>
        <w:tblCellMar>
          <w:top w:w="0" w:type="dxa"/>
          <w:left w:w="108" w:type="dxa"/>
          <w:bottom w:w="0" w:type="dxa"/>
          <w:right w:w="108" w:type="dxa"/>
        </w:tblCellMar>
      </w:tblPr>
      <w:tblGrid>
        <w:gridCol w:w="1580"/>
        <w:gridCol w:w="1600"/>
        <w:gridCol w:w="6029"/>
      </w:tblGrid>
      <w:tr w14:paraId="798494D6">
        <w:tblPrEx>
          <w:tblCellMar>
            <w:top w:w="0" w:type="dxa"/>
            <w:left w:w="108" w:type="dxa"/>
            <w:bottom w:w="0" w:type="dxa"/>
            <w:right w:w="108" w:type="dxa"/>
          </w:tblCellMar>
        </w:tblPrEx>
        <w:trPr>
          <w:trHeight w:val="396" w:hRule="atLeast"/>
        </w:trPr>
        <w:tc>
          <w:tcPr>
            <w:tcW w:w="9209" w:type="dxa"/>
            <w:gridSpan w:val="3"/>
            <w:tcBorders>
              <w:top w:val="single" w:color="auto" w:sz="4" w:space="0"/>
              <w:left w:val="single" w:color="auto" w:sz="4" w:space="0"/>
              <w:bottom w:val="single" w:color="auto" w:sz="4" w:space="0"/>
              <w:right w:val="single" w:color="auto" w:sz="4" w:space="0"/>
            </w:tcBorders>
            <w:shd w:val="clear" w:color="000000" w:fill="D9D9D9"/>
            <w:vAlign w:val="bottom"/>
          </w:tcPr>
          <w:p w14:paraId="44E49D29">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用户端功能</w:t>
            </w:r>
          </w:p>
        </w:tc>
      </w:tr>
      <w:tr w14:paraId="37D3E008">
        <w:tblPrEx>
          <w:tblCellMar>
            <w:top w:w="0" w:type="dxa"/>
            <w:left w:w="108" w:type="dxa"/>
            <w:bottom w:w="0" w:type="dxa"/>
            <w:right w:w="108" w:type="dxa"/>
          </w:tblCellMar>
        </w:tblPrEx>
        <w:trPr>
          <w:trHeight w:val="396" w:hRule="atLeast"/>
        </w:trPr>
        <w:tc>
          <w:tcPr>
            <w:tcW w:w="1580" w:type="dxa"/>
            <w:tcBorders>
              <w:top w:val="single" w:color="auto" w:sz="4" w:space="0"/>
              <w:left w:val="single" w:color="auto" w:sz="4" w:space="0"/>
              <w:bottom w:val="single" w:color="auto" w:sz="4" w:space="0"/>
              <w:right w:val="single" w:color="auto" w:sz="4" w:space="0"/>
            </w:tcBorders>
            <w:shd w:val="clear" w:color="000000" w:fill="D9D9D9"/>
            <w:vAlign w:val="bottom"/>
          </w:tcPr>
          <w:p w14:paraId="7398C97F">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分类</w:t>
            </w:r>
          </w:p>
        </w:tc>
        <w:tc>
          <w:tcPr>
            <w:tcW w:w="1600" w:type="dxa"/>
            <w:tcBorders>
              <w:top w:val="single" w:color="auto" w:sz="4" w:space="0"/>
              <w:left w:val="nil"/>
              <w:bottom w:val="single" w:color="auto" w:sz="4" w:space="0"/>
              <w:right w:val="single" w:color="auto" w:sz="4" w:space="0"/>
            </w:tcBorders>
            <w:shd w:val="clear" w:color="000000" w:fill="D9D9D9"/>
            <w:vAlign w:val="center"/>
          </w:tcPr>
          <w:p w14:paraId="4FAF44EF">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功能名称</w:t>
            </w:r>
          </w:p>
        </w:tc>
        <w:tc>
          <w:tcPr>
            <w:tcW w:w="6029" w:type="dxa"/>
            <w:tcBorders>
              <w:top w:val="single" w:color="auto" w:sz="4" w:space="0"/>
              <w:left w:val="nil"/>
              <w:bottom w:val="single" w:color="auto" w:sz="4" w:space="0"/>
              <w:right w:val="single" w:color="auto" w:sz="4" w:space="0"/>
            </w:tcBorders>
            <w:shd w:val="clear" w:color="000000" w:fill="D9D9D9"/>
            <w:vAlign w:val="center"/>
          </w:tcPr>
          <w:p w14:paraId="1CC1074F">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功能描述</w:t>
            </w:r>
          </w:p>
        </w:tc>
      </w:tr>
      <w:tr w14:paraId="0256E78D">
        <w:tblPrEx>
          <w:tblCellMar>
            <w:top w:w="0" w:type="dxa"/>
            <w:left w:w="108" w:type="dxa"/>
            <w:bottom w:w="0" w:type="dxa"/>
            <w:right w:w="108" w:type="dxa"/>
          </w:tblCellMar>
        </w:tblPrEx>
        <w:trPr>
          <w:trHeight w:val="396" w:hRule="atLeast"/>
        </w:trPr>
        <w:tc>
          <w:tcPr>
            <w:tcW w:w="1580" w:type="dxa"/>
            <w:vMerge w:val="restart"/>
            <w:tcBorders>
              <w:top w:val="single" w:color="auto" w:sz="4" w:space="0"/>
              <w:left w:val="single" w:color="auto" w:sz="4" w:space="0"/>
              <w:right w:val="single" w:color="auto" w:sz="4" w:space="0"/>
            </w:tcBorders>
            <w:shd w:val="clear" w:color="auto" w:fill="auto"/>
            <w:vAlign w:val="center"/>
          </w:tcPr>
          <w:p w14:paraId="2FB9A3DF">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sz w:val="28"/>
                <w:szCs w:val="28"/>
              </w:rPr>
              <w:t>患者端</w:t>
            </w:r>
          </w:p>
        </w:tc>
        <w:tc>
          <w:tcPr>
            <w:tcW w:w="1600" w:type="dxa"/>
            <w:tcBorders>
              <w:top w:val="single" w:color="auto" w:sz="4" w:space="0"/>
              <w:left w:val="nil"/>
              <w:bottom w:val="single" w:color="auto" w:sz="4" w:space="0"/>
              <w:right w:val="single" w:color="auto" w:sz="4" w:space="0"/>
            </w:tcBorders>
            <w:shd w:val="clear" w:color="auto" w:fill="auto"/>
            <w:vAlign w:val="center"/>
          </w:tcPr>
          <w:p w14:paraId="7A4BEF4C">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用户管理</w:t>
            </w:r>
          </w:p>
        </w:tc>
        <w:tc>
          <w:tcPr>
            <w:tcW w:w="6029" w:type="dxa"/>
            <w:tcBorders>
              <w:top w:val="single" w:color="auto" w:sz="4" w:space="0"/>
              <w:left w:val="nil"/>
              <w:bottom w:val="single" w:color="auto" w:sz="4" w:space="0"/>
              <w:right w:val="single" w:color="auto" w:sz="4" w:space="0"/>
            </w:tcBorders>
            <w:shd w:val="clear" w:color="auto" w:fill="auto"/>
            <w:vAlign w:val="center"/>
          </w:tcPr>
          <w:p w14:paraId="6A7D4B55">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用户通过注册账号并登录系统进行操作。</w:t>
            </w:r>
          </w:p>
        </w:tc>
      </w:tr>
      <w:tr w14:paraId="59727943">
        <w:tblPrEx>
          <w:tblCellMar>
            <w:top w:w="0" w:type="dxa"/>
            <w:left w:w="108" w:type="dxa"/>
            <w:bottom w:w="0" w:type="dxa"/>
            <w:right w:w="108" w:type="dxa"/>
          </w:tblCellMar>
        </w:tblPrEx>
        <w:trPr>
          <w:trHeight w:val="396" w:hRule="atLeast"/>
        </w:trPr>
        <w:tc>
          <w:tcPr>
            <w:tcW w:w="1580" w:type="dxa"/>
            <w:vMerge w:val="continue"/>
            <w:tcBorders>
              <w:left w:val="single" w:color="auto" w:sz="4" w:space="0"/>
              <w:right w:val="single" w:color="auto" w:sz="4" w:space="0"/>
            </w:tcBorders>
            <w:shd w:val="clear" w:color="auto" w:fill="auto"/>
            <w:vAlign w:val="bottom"/>
          </w:tcPr>
          <w:p w14:paraId="7FBAB2B3">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4C0FF32D">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功能分类</w:t>
            </w:r>
          </w:p>
        </w:tc>
        <w:tc>
          <w:tcPr>
            <w:tcW w:w="6029" w:type="dxa"/>
            <w:tcBorders>
              <w:top w:val="single" w:color="auto" w:sz="4" w:space="0"/>
              <w:left w:val="nil"/>
              <w:bottom w:val="single" w:color="auto" w:sz="4" w:space="0"/>
              <w:right w:val="single" w:color="auto" w:sz="4" w:space="0"/>
            </w:tcBorders>
            <w:shd w:val="clear" w:color="auto" w:fill="auto"/>
            <w:vAlign w:val="center"/>
          </w:tcPr>
          <w:p w14:paraId="504B53CD">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对可提供服务进行分类展示等，方便用户快速预约。</w:t>
            </w:r>
          </w:p>
        </w:tc>
      </w:tr>
      <w:tr w14:paraId="23321BC3">
        <w:tblPrEx>
          <w:tblCellMar>
            <w:top w:w="0" w:type="dxa"/>
            <w:left w:w="108" w:type="dxa"/>
            <w:bottom w:w="0" w:type="dxa"/>
            <w:right w:w="108" w:type="dxa"/>
          </w:tblCellMar>
        </w:tblPrEx>
        <w:trPr>
          <w:trHeight w:val="396" w:hRule="atLeast"/>
        </w:trPr>
        <w:tc>
          <w:tcPr>
            <w:tcW w:w="1580" w:type="dxa"/>
            <w:vMerge w:val="continue"/>
            <w:tcBorders>
              <w:left w:val="single" w:color="auto" w:sz="4" w:space="0"/>
              <w:right w:val="single" w:color="auto" w:sz="4" w:space="0"/>
            </w:tcBorders>
            <w:shd w:val="clear" w:color="auto" w:fill="auto"/>
            <w:vAlign w:val="bottom"/>
          </w:tcPr>
          <w:p w14:paraId="3FBCD8A1">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582A9939">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热门推荐</w:t>
            </w:r>
          </w:p>
        </w:tc>
        <w:tc>
          <w:tcPr>
            <w:tcW w:w="6029" w:type="dxa"/>
            <w:tcBorders>
              <w:top w:val="single" w:color="auto" w:sz="4" w:space="0"/>
              <w:left w:val="nil"/>
              <w:bottom w:val="single" w:color="auto" w:sz="4" w:space="0"/>
              <w:right w:val="single" w:color="auto" w:sz="4" w:space="0"/>
            </w:tcBorders>
            <w:shd w:val="clear" w:color="auto" w:fill="auto"/>
            <w:vAlign w:val="center"/>
          </w:tcPr>
          <w:p w14:paraId="1BF7F45A">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对特色服务及热门服务快速推荐，以提高用户预约效率。</w:t>
            </w:r>
          </w:p>
        </w:tc>
      </w:tr>
      <w:tr w14:paraId="36ACCC3D">
        <w:tblPrEx>
          <w:tblCellMar>
            <w:top w:w="0" w:type="dxa"/>
            <w:left w:w="108" w:type="dxa"/>
            <w:bottom w:w="0" w:type="dxa"/>
            <w:right w:w="108" w:type="dxa"/>
          </w:tblCellMar>
        </w:tblPrEx>
        <w:trPr>
          <w:trHeight w:val="396" w:hRule="atLeast"/>
        </w:trPr>
        <w:tc>
          <w:tcPr>
            <w:tcW w:w="1580" w:type="dxa"/>
            <w:vMerge w:val="continue"/>
            <w:tcBorders>
              <w:left w:val="single" w:color="auto" w:sz="4" w:space="0"/>
              <w:right w:val="single" w:color="auto" w:sz="4" w:space="0"/>
            </w:tcBorders>
            <w:shd w:val="clear" w:color="auto" w:fill="auto"/>
            <w:vAlign w:val="bottom"/>
          </w:tcPr>
          <w:p w14:paraId="3E79B950">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433A0FB2">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待办卡片</w:t>
            </w:r>
          </w:p>
        </w:tc>
        <w:tc>
          <w:tcPr>
            <w:tcW w:w="6029" w:type="dxa"/>
            <w:tcBorders>
              <w:top w:val="single" w:color="auto" w:sz="4" w:space="0"/>
              <w:left w:val="nil"/>
              <w:bottom w:val="single" w:color="auto" w:sz="4" w:space="0"/>
              <w:right w:val="single" w:color="auto" w:sz="4" w:space="0"/>
            </w:tcBorders>
            <w:shd w:val="clear" w:color="auto" w:fill="auto"/>
            <w:vAlign w:val="center"/>
          </w:tcPr>
          <w:p w14:paraId="73B871CD">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存在待办理事项及进行中订单时，首页腰封提供快捷入口，方便用户使用过程中快速操作。</w:t>
            </w:r>
          </w:p>
        </w:tc>
      </w:tr>
      <w:tr w14:paraId="11C17C00">
        <w:tblPrEx>
          <w:tblCellMar>
            <w:top w:w="0" w:type="dxa"/>
            <w:left w:w="108" w:type="dxa"/>
            <w:bottom w:w="0" w:type="dxa"/>
            <w:right w:w="108" w:type="dxa"/>
          </w:tblCellMar>
        </w:tblPrEx>
        <w:trPr>
          <w:trHeight w:val="396" w:hRule="atLeast"/>
        </w:trPr>
        <w:tc>
          <w:tcPr>
            <w:tcW w:w="1580" w:type="dxa"/>
            <w:vMerge w:val="continue"/>
            <w:tcBorders>
              <w:left w:val="single" w:color="auto" w:sz="4" w:space="0"/>
              <w:right w:val="single" w:color="auto" w:sz="4" w:space="0"/>
            </w:tcBorders>
            <w:shd w:val="clear" w:color="auto" w:fill="auto"/>
            <w:vAlign w:val="bottom"/>
          </w:tcPr>
          <w:p w14:paraId="21FAF480">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5C8B51F7">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客服功能</w:t>
            </w:r>
          </w:p>
        </w:tc>
        <w:tc>
          <w:tcPr>
            <w:tcW w:w="6029" w:type="dxa"/>
            <w:tcBorders>
              <w:top w:val="single" w:color="auto" w:sz="4" w:space="0"/>
              <w:left w:val="nil"/>
              <w:bottom w:val="single" w:color="auto" w:sz="4" w:space="0"/>
              <w:right w:val="single" w:color="auto" w:sz="4" w:space="0"/>
            </w:tcBorders>
            <w:shd w:val="clear" w:color="auto" w:fill="auto"/>
            <w:vAlign w:val="center"/>
          </w:tcPr>
          <w:p w14:paraId="2DFBC9F3">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用户可快速咨询客服以完成电话预约及使用疑问解答。</w:t>
            </w:r>
          </w:p>
        </w:tc>
      </w:tr>
      <w:tr w14:paraId="54E51808">
        <w:tblPrEx>
          <w:tblCellMar>
            <w:top w:w="0" w:type="dxa"/>
            <w:left w:w="108" w:type="dxa"/>
            <w:bottom w:w="0" w:type="dxa"/>
            <w:right w:w="108" w:type="dxa"/>
          </w:tblCellMar>
        </w:tblPrEx>
        <w:trPr>
          <w:trHeight w:val="396" w:hRule="atLeast"/>
        </w:trPr>
        <w:tc>
          <w:tcPr>
            <w:tcW w:w="1580" w:type="dxa"/>
            <w:vMerge w:val="continue"/>
            <w:tcBorders>
              <w:left w:val="single" w:color="auto" w:sz="4" w:space="0"/>
              <w:right w:val="single" w:color="auto" w:sz="4" w:space="0"/>
            </w:tcBorders>
            <w:shd w:val="clear" w:color="auto" w:fill="auto"/>
            <w:vAlign w:val="bottom"/>
          </w:tcPr>
          <w:p w14:paraId="13750C87">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2570FB83">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分院支持</w:t>
            </w:r>
          </w:p>
        </w:tc>
        <w:tc>
          <w:tcPr>
            <w:tcW w:w="6029" w:type="dxa"/>
            <w:tcBorders>
              <w:top w:val="single" w:color="auto" w:sz="4" w:space="0"/>
              <w:left w:val="nil"/>
              <w:bottom w:val="single" w:color="auto" w:sz="4" w:space="0"/>
              <w:right w:val="single" w:color="auto" w:sz="4" w:space="0"/>
            </w:tcBorders>
            <w:shd w:val="clear" w:color="auto" w:fill="auto"/>
            <w:vAlign w:val="center"/>
          </w:tcPr>
          <w:p w14:paraId="2CD51A3F">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用户可在线上查看各分院及服务点距离等信息，合理选择预约服务。</w:t>
            </w:r>
          </w:p>
        </w:tc>
      </w:tr>
      <w:tr w14:paraId="48318010">
        <w:tblPrEx>
          <w:tblCellMar>
            <w:top w:w="0" w:type="dxa"/>
            <w:left w:w="108" w:type="dxa"/>
            <w:bottom w:w="0" w:type="dxa"/>
            <w:right w:w="108" w:type="dxa"/>
          </w:tblCellMar>
        </w:tblPrEx>
        <w:trPr>
          <w:trHeight w:val="396" w:hRule="atLeast"/>
        </w:trPr>
        <w:tc>
          <w:tcPr>
            <w:tcW w:w="1580" w:type="dxa"/>
            <w:vMerge w:val="continue"/>
            <w:tcBorders>
              <w:left w:val="single" w:color="auto" w:sz="4" w:space="0"/>
              <w:right w:val="single" w:color="auto" w:sz="4" w:space="0"/>
            </w:tcBorders>
            <w:shd w:val="clear" w:color="auto" w:fill="auto"/>
            <w:vAlign w:val="bottom"/>
          </w:tcPr>
          <w:p w14:paraId="6AF6DD64">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303F5754">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服务详情</w:t>
            </w:r>
          </w:p>
        </w:tc>
        <w:tc>
          <w:tcPr>
            <w:tcW w:w="6029" w:type="dxa"/>
            <w:tcBorders>
              <w:top w:val="single" w:color="auto" w:sz="4" w:space="0"/>
              <w:left w:val="nil"/>
              <w:bottom w:val="single" w:color="auto" w:sz="4" w:space="0"/>
              <w:right w:val="single" w:color="auto" w:sz="4" w:space="0"/>
            </w:tcBorders>
            <w:shd w:val="clear" w:color="auto" w:fill="auto"/>
            <w:vAlign w:val="center"/>
          </w:tcPr>
          <w:p w14:paraId="46E3FA9E">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用户可以在线查看服务内容详细说明，以便快速了解及消除疑问。</w:t>
            </w:r>
          </w:p>
        </w:tc>
      </w:tr>
      <w:tr w14:paraId="5337A6A3">
        <w:tblPrEx>
          <w:tblCellMar>
            <w:top w:w="0" w:type="dxa"/>
            <w:left w:w="108" w:type="dxa"/>
            <w:bottom w:w="0" w:type="dxa"/>
            <w:right w:w="108" w:type="dxa"/>
          </w:tblCellMar>
        </w:tblPrEx>
        <w:trPr>
          <w:trHeight w:val="396" w:hRule="atLeast"/>
        </w:trPr>
        <w:tc>
          <w:tcPr>
            <w:tcW w:w="1580" w:type="dxa"/>
            <w:vMerge w:val="continue"/>
            <w:tcBorders>
              <w:left w:val="single" w:color="auto" w:sz="4" w:space="0"/>
              <w:right w:val="single" w:color="auto" w:sz="4" w:space="0"/>
            </w:tcBorders>
            <w:shd w:val="clear" w:color="auto" w:fill="auto"/>
            <w:vAlign w:val="bottom"/>
          </w:tcPr>
          <w:p w14:paraId="364A7E4D">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4974DFF6">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服务预约</w:t>
            </w:r>
          </w:p>
        </w:tc>
        <w:tc>
          <w:tcPr>
            <w:tcW w:w="6029" w:type="dxa"/>
            <w:tcBorders>
              <w:top w:val="single" w:color="auto" w:sz="4" w:space="0"/>
              <w:left w:val="nil"/>
              <w:bottom w:val="single" w:color="auto" w:sz="4" w:space="0"/>
              <w:right w:val="single" w:color="auto" w:sz="4" w:space="0"/>
            </w:tcBorders>
            <w:shd w:val="clear" w:color="auto" w:fill="auto"/>
            <w:vAlign w:val="center"/>
          </w:tcPr>
          <w:p w14:paraId="0F001379">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在线预约，用户可以通过系统在线预约护理服务</w:t>
            </w:r>
          </w:p>
        </w:tc>
      </w:tr>
      <w:tr w14:paraId="1AD2B8E3">
        <w:tblPrEx>
          <w:tblCellMar>
            <w:top w:w="0" w:type="dxa"/>
            <w:left w:w="108" w:type="dxa"/>
            <w:bottom w:w="0" w:type="dxa"/>
            <w:right w:w="108" w:type="dxa"/>
          </w:tblCellMar>
        </w:tblPrEx>
        <w:trPr>
          <w:trHeight w:val="396" w:hRule="atLeast"/>
        </w:trPr>
        <w:tc>
          <w:tcPr>
            <w:tcW w:w="1580" w:type="dxa"/>
            <w:vMerge w:val="continue"/>
            <w:tcBorders>
              <w:left w:val="single" w:color="auto" w:sz="4" w:space="0"/>
              <w:right w:val="single" w:color="auto" w:sz="4" w:space="0"/>
            </w:tcBorders>
            <w:shd w:val="clear" w:color="auto" w:fill="auto"/>
            <w:vAlign w:val="bottom"/>
          </w:tcPr>
          <w:p w14:paraId="4680257B">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1E649F9A">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服务分享</w:t>
            </w:r>
          </w:p>
        </w:tc>
        <w:tc>
          <w:tcPr>
            <w:tcW w:w="6029" w:type="dxa"/>
            <w:tcBorders>
              <w:top w:val="single" w:color="auto" w:sz="4" w:space="0"/>
              <w:left w:val="nil"/>
              <w:bottom w:val="single" w:color="auto" w:sz="4" w:space="0"/>
              <w:right w:val="single" w:color="auto" w:sz="4" w:space="0"/>
            </w:tcBorders>
            <w:shd w:val="clear" w:color="auto" w:fill="auto"/>
            <w:vAlign w:val="center"/>
          </w:tcPr>
          <w:p w14:paraId="1D77E0DA">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用户可以分享指定预约给好友，以方便用户直接下单预约</w:t>
            </w:r>
          </w:p>
        </w:tc>
      </w:tr>
      <w:tr w14:paraId="466D85D8">
        <w:tblPrEx>
          <w:tblCellMar>
            <w:top w:w="0" w:type="dxa"/>
            <w:left w:w="108" w:type="dxa"/>
            <w:bottom w:w="0" w:type="dxa"/>
            <w:right w:w="108" w:type="dxa"/>
          </w:tblCellMar>
        </w:tblPrEx>
        <w:trPr>
          <w:trHeight w:val="396" w:hRule="atLeast"/>
        </w:trPr>
        <w:tc>
          <w:tcPr>
            <w:tcW w:w="1580" w:type="dxa"/>
            <w:vMerge w:val="continue"/>
            <w:tcBorders>
              <w:left w:val="single" w:color="auto" w:sz="4" w:space="0"/>
              <w:right w:val="single" w:color="auto" w:sz="4" w:space="0"/>
            </w:tcBorders>
            <w:shd w:val="clear" w:color="auto" w:fill="auto"/>
            <w:vAlign w:val="bottom"/>
          </w:tcPr>
          <w:p w14:paraId="1C3DF610">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3BA30215">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资料录入</w:t>
            </w:r>
          </w:p>
        </w:tc>
        <w:tc>
          <w:tcPr>
            <w:tcW w:w="6029" w:type="dxa"/>
            <w:tcBorders>
              <w:top w:val="single" w:color="auto" w:sz="4" w:space="0"/>
              <w:left w:val="nil"/>
              <w:bottom w:val="single" w:color="auto" w:sz="4" w:space="0"/>
              <w:right w:val="single" w:color="auto" w:sz="4" w:space="0"/>
            </w:tcBorders>
            <w:shd w:val="clear" w:color="auto" w:fill="auto"/>
            <w:vAlign w:val="center"/>
          </w:tcPr>
          <w:p w14:paraId="51EC9457">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不同服务按医院要求用户可根据提示录入相关信息，比如相关病历、上门地址、联系电话及特殊情况说明等。</w:t>
            </w:r>
          </w:p>
        </w:tc>
      </w:tr>
      <w:tr w14:paraId="5EEB016D">
        <w:tblPrEx>
          <w:tblCellMar>
            <w:top w:w="0" w:type="dxa"/>
            <w:left w:w="108" w:type="dxa"/>
            <w:bottom w:w="0" w:type="dxa"/>
            <w:right w:w="108" w:type="dxa"/>
          </w:tblCellMar>
        </w:tblPrEx>
        <w:trPr>
          <w:trHeight w:val="396" w:hRule="atLeast"/>
        </w:trPr>
        <w:tc>
          <w:tcPr>
            <w:tcW w:w="1580" w:type="dxa"/>
            <w:vMerge w:val="continue"/>
            <w:tcBorders>
              <w:left w:val="single" w:color="auto" w:sz="4" w:space="0"/>
              <w:right w:val="single" w:color="auto" w:sz="4" w:space="0"/>
            </w:tcBorders>
            <w:shd w:val="clear" w:color="auto" w:fill="auto"/>
            <w:vAlign w:val="bottom"/>
          </w:tcPr>
          <w:p w14:paraId="1C74F6A9">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3FF04309">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耗材选择</w:t>
            </w:r>
          </w:p>
        </w:tc>
        <w:tc>
          <w:tcPr>
            <w:tcW w:w="6029" w:type="dxa"/>
            <w:tcBorders>
              <w:top w:val="single" w:color="auto" w:sz="4" w:space="0"/>
              <w:left w:val="nil"/>
              <w:bottom w:val="single" w:color="auto" w:sz="4" w:space="0"/>
              <w:right w:val="single" w:color="auto" w:sz="4" w:space="0"/>
            </w:tcBorders>
            <w:shd w:val="clear" w:color="auto" w:fill="auto"/>
            <w:vAlign w:val="center"/>
          </w:tcPr>
          <w:p w14:paraId="7D598264">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用户可在预约过程中根据不同服务选择相关耗材或自备耗材等操作，使得服务内容及价格信息更清晰明了。</w:t>
            </w:r>
          </w:p>
        </w:tc>
      </w:tr>
      <w:tr w14:paraId="1427371E">
        <w:tblPrEx>
          <w:tblCellMar>
            <w:top w:w="0" w:type="dxa"/>
            <w:left w:w="108" w:type="dxa"/>
            <w:bottom w:w="0" w:type="dxa"/>
            <w:right w:w="108" w:type="dxa"/>
          </w:tblCellMar>
        </w:tblPrEx>
        <w:trPr>
          <w:trHeight w:val="396" w:hRule="atLeast"/>
        </w:trPr>
        <w:tc>
          <w:tcPr>
            <w:tcW w:w="1580" w:type="dxa"/>
            <w:vMerge w:val="continue"/>
            <w:tcBorders>
              <w:left w:val="single" w:color="auto" w:sz="4" w:space="0"/>
              <w:bottom w:val="single" w:color="auto" w:sz="4" w:space="0"/>
              <w:right w:val="single" w:color="auto" w:sz="4" w:space="0"/>
            </w:tcBorders>
            <w:shd w:val="clear" w:color="auto" w:fill="auto"/>
            <w:vAlign w:val="bottom"/>
          </w:tcPr>
          <w:p w14:paraId="494CC42D">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6FAAF447">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服务须知</w:t>
            </w:r>
          </w:p>
        </w:tc>
        <w:tc>
          <w:tcPr>
            <w:tcW w:w="6029" w:type="dxa"/>
            <w:tcBorders>
              <w:top w:val="single" w:color="auto" w:sz="4" w:space="0"/>
              <w:left w:val="nil"/>
              <w:bottom w:val="single" w:color="auto" w:sz="4" w:space="0"/>
              <w:right w:val="single" w:color="auto" w:sz="4" w:space="0"/>
            </w:tcBorders>
            <w:shd w:val="clear" w:color="auto" w:fill="auto"/>
            <w:vAlign w:val="center"/>
          </w:tcPr>
          <w:p w14:paraId="7D03B6D2">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每个服务内容提供详细的须知说明，以供用户下单前确认服务内容和注意事项，提高服务质量。</w:t>
            </w:r>
          </w:p>
        </w:tc>
      </w:tr>
      <w:tr w14:paraId="65268FC7">
        <w:tblPrEx>
          <w:tblCellMar>
            <w:top w:w="0" w:type="dxa"/>
            <w:left w:w="108" w:type="dxa"/>
            <w:bottom w:w="0" w:type="dxa"/>
            <w:right w:w="108" w:type="dxa"/>
          </w:tblCellMar>
        </w:tblPrEx>
        <w:trPr>
          <w:trHeight w:val="396" w:hRule="atLeast"/>
        </w:trPr>
        <w:tc>
          <w:tcPr>
            <w:tcW w:w="1580" w:type="dxa"/>
            <w:vMerge w:val="continue"/>
            <w:tcBorders>
              <w:left w:val="single" w:color="auto" w:sz="4" w:space="0"/>
              <w:bottom w:val="single" w:color="auto" w:sz="4" w:space="0"/>
              <w:right w:val="single" w:color="auto" w:sz="4" w:space="0"/>
            </w:tcBorders>
            <w:shd w:val="clear" w:color="auto" w:fill="auto"/>
            <w:vAlign w:val="bottom"/>
          </w:tcPr>
          <w:p w14:paraId="26566130">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08A933DD">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在线支付</w:t>
            </w:r>
          </w:p>
        </w:tc>
        <w:tc>
          <w:tcPr>
            <w:tcW w:w="6029" w:type="dxa"/>
            <w:tcBorders>
              <w:top w:val="single" w:color="auto" w:sz="4" w:space="0"/>
              <w:left w:val="nil"/>
              <w:bottom w:val="single" w:color="auto" w:sz="4" w:space="0"/>
              <w:right w:val="single" w:color="auto" w:sz="4" w:space="0"/>
            </w:tcBorders>
            <w:shd w:val="clear" w:color="auto" w:fill="auto"/>
            <w:vAlign w:val="center"/>
          </w:tcPr>
          <w:p w14:paraId="3F3FD06D">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提供</w:t>
            </w:r>
            <w:r>
              <w:rPr>
                <w:rFonts w:hint="eastAsia" w:ascii="仿宋_GB2312" w:hAnsi="仿宋_GB2312" w:eastAsia="仿宋_GB2312" w:cs="仿宋_GB2312"/>
                <w:color w:val="000000"/>
                <w:kern w:val="0"/>
                <w:sz w:val="28"/>
                <w:szCs w:val="28"/>
                <w:lang w:eastAsia="zh-CN"/>
              </w:rPr>
              <w:t>各个</w:t>
            </w:r>
            <w:r>
              <w:rPr>
                <w:rFonts w:hint="eastAsia" w:ascii="仿宋_GB2312" w:hAnsi="仿宋_GB2312" w:eastAsia="仿宋_GB2312" w:cs="仿宋_GB2312"/>
                <w:color w:val="000000"/>
                <w:kern w:val="0"/>
                <w:sz w:val="28"/>
                <w:szCs w:val="28"/>
              </w:rPr>
              <w:t>服务订单在线支付下单。</w:t>
            </w:r>
          </w:p>
        </w:tc>
      </w:tr>
      <w:tr w14:paraId="0433FD43">
        <w:tblPrEx>
          <w:tblCellMar>
            <w:top w:w="0" w:type="dxa"/>
            <w:left w:w="108" w:type="dxa"/>
            <w:bottom w:w="0" w:type="dxa"/>
            <w:right w:w="108" w:type="dxa"/>
          </w:tblCellMar>
        </w:tblPrEx>
        <w:trPr>
          <w:trHeight w:val="396" w:hRule="atLeast"/>
        </w:trPr>
        <w:tc>
          <w:tcPr>
            <w:tcW w:w="1580" w:type="dxa"/>
            <w:vMerge w:val="continue"/>
            <w:tcBorders>
              <w:left w:val="single" w:color="auto" w:sz="4" w:space="0"/>
              <w:bottom w:val="single" w:color="auto" w:sz="4" w:space="0"/>
              <w:right w:val="single" w:color="auto" w:sz="4" w:space="0"/>
            </w:tcBorders>
            <w:shd w:val="clear" w:color="auto" w:fill="auto"/>
            <w:vAlign w:val="bottom"/>
          </w:tcPr>
          <w:p w14:paraId="1D319305">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2560E45D">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费用补充</w:t>
            </w:r>
          </w:p>
        </w:tc>
        <w:tc>
          <w:tcPr>
            <w:tcW w:w="6029" w:type="dxa"/>
            <w:tcBorders>
              <w:top w:val="single" w:color="auto" w:sz="4" w:space="0"/>
              <w:left w:val="nil"/>
              <w:bottom w:val="single" w:color="auto" w:sz="4" w:space="0"/>
              <w:right w:val="single" w:color="auto" w:sz="4" w:space="0"/>
            </w:tcBorders>
            <w:shd w:val="clear" w:color="auto" w:fill="auto"/>
            <w:vAlign w:val="center"/>
          </w:tcPr>
          <w:p w14:paraId="2BEA5E18">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订单补费等中途操作，以提高兼容性。</w:t>
            </w:r>
          </w:p>
        </w:tc>
      </w:tr>
      <w:tr w14:paraId="7595BB16">
        <w:tblPrEx>
          <w:tblCellMar>
            <w:top w:w="0" w:type="dxa"/>
            <w:left w:w="108" w:type="dxa"/>
            <w:bottom w:w="0" w:type="dxa"/>
            <w:right w:w="108" w:type="dxa"/>
          </w:tblCellMar>
        </w:tblPrEx>
        <w:trPr>
          <w:trHeight w:val="396" w:hRule="atLeast"/>
        </w:trPr>
        <w:tc>
          <w:tcPr>
            <w:tcW w:w="1580" w:type="dxa"/>
            <w:vMerge w:val="continue"/>
            <w:tcBorders>
              <w:left w:val="single" w:color="auto" w:sz="4" w:space="0"/>
              <w:bottom w:val="single" w:color="auto" w:sz="4" w:space="0"/>
              <w:right w:val="single" w:color="auto" w:sz="4" w:space="0"/>
            </w:tcBorders>
            <w:shd w:val="clear" w:color="auto" w:fill="auto"/>
            <w:vAlign w:val="bottom"/>
          </w:tcPr>
          <w:p w14:paraId="1864DDAF">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67DDFAAB">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消息推送</w:t>
            </w:r>
          </w:p>
        </w:tc>
        <w:tc>
          <w:tcPr>
            <w:tcW w:w="6029" w:type="dxa"/>
            <w:tcBorders>
              <w:top w:val="single" w:color="auto" w:sz="4" w:space="0"/>
              <w:left w:val="nil"/>
              <w:bottom w:val="single" w:color="auto" w:sz="4" w:space="0"/>
              <w:right w:val="single" w:color="auto" w:sz="4" w:space="0"/>
            </w:tcBorders>
            <w:shd w:val="clear" w:color="auto" w:fill="auto"/>
            <w:vAlign w:val="center"/>
          </w:tcPr>
          <w:p w14:paraId="699E1F42">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服务订单各环节通过</w:t>
            </w:r>
            <w:r>
              <w:rPr>
                <w:rFonts w:hint="eastAsia" w:ascii="仿宋_GB2312" w:hAnsi="仿宋_GB2312" w:eastAsia="仿宋_GB2312" w:cs="仿宋_GB2312"/>
                <w:color w:val="000000"/>
                <w:kern w:val="0"/>
                <w:sz w:val="28"/>
                <w:szCs w:val="28"/>
                <w:lang w:val="en-US" w:eastAsia="zh-CN"/>
              </w:rPr>
              <w:t>短信</w:t>
            </w:r>
            <w:r>
              <w:rPr>
                <w:rFonts w:hint="eastAsia" w:ascii="仿宋_GB2312" w:hAnsi="仿宋_GB2312" w:eastAsia="仿宋_GB2312" w:cs="仿宋_GB2312"/>
                <w:color w:val="000000"/>
                <w:kern w:val="0"/>
                <w:sz w:val="28"/>
                <w:szCs w:val="28"/>
              </w:rPr>
              <w:t>等及时发送通知提醒。</w:t>
            </w:r>
          </w:p>
        </w:tc>
      </w:tr>
      <w:tr w14:paraId="7A25B855">
        <w:tblPrEx>
          <w:tblCellMar>
            <w:top w:w="0" w:type="dxa"/>
            <w:left w:w="108" w:type="dxa"/>
            <w:bottom w:w="0" w:type="dxa"/>
            <w:right w:w="108" w:type="dxa"/>
          </w:tblCellMar>
        </w:tblPrEx>
        <w:trPr>
          <w:trHeight w:val="396" w:hRule="atLeast"/>
        </w:trPr>
        <w:tc>
          <w:tcPr>
            <w:tcW w:w="1580" w:type="dxa"/>
            <w:vMerge w:val="continue"/>
            <w:tcBorders>
              <w:left w:val="single" w:color="auto" w:sz="4" w:space="0"/>
              <w:bottom w:val="single" w:color="auto" w:sz="4" w:space="0"/>
              <w:right w:val="single" w:color="auto" w:sz="4" w:space="0"/>
            </w:tcBorders>
            <w:shd w:val="clear" w:color="auto" w:fill="auto"/>
            <w:vAlign w:val="bottom"/>
          </w:tcPr>
          <w:p w14:paraId="1A8085DC">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71405C51">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服务签名</w:t>
            </w:r>
          </w:p>
        </w:tc>
        <w:tc>
          <w:tcPr>
            <w:tcW w:w="6029" w:type="dxa"/>
            <w:tcBorders>
              <w:top w:val="single" w:color="auto" w:sz="4" w:space="0"/>
              <w:left w:val="nil"/>
              <w:bottom w:val="single" w:color="auto" w:sz="4" w:space="0"/>
              <w:right w:val="single" w:color="auto" w:sz="4" w:space="0"/>
            </w:tcBorders>
            <w:shd w:val="clear" w:color="auto" w:fill="auto"/>
            <w:vAlign w:val="center"/>
          </w:tcPr>
          <w:p w14:paraId="32288A88">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“互联网+护理”服务</w:t>
            </w:r>
            <w:r>
              <w:rPr>
                <w:rFonts w:hint="eastAsia" w:ascii="仿宋_GB2312" w:hAnsi="仿宋_GB2312" w:eastAsia="仿宋_GB2312" w:cs="仿宋_GB2312"/>
                <w:color w:val="000000"/>
                <w:kern w:val="0"/>
                <w:sz w:val="28"/>
                <w:szCs w:val="28"/>
              </w:rPr>
              <w:t>等需当面确认信息的服务类型通过用户签名确认订单。</w:t>
            </w:r>
          </w:p>
        </w:tc>
      </w:tr>
      <w:tr w14:paraId="6D9DE8DE">
        <w:tblPrEx>
          <w:tblCellMar>
            <w:top w:w="0" w:type="dxa"/>
            <w:left w:w="108" w:type="dxa"/>
            <w:bottom w:w="0" w:type="dxa"/>
            <w:right w:w="108" w:type="dxa"/>
          </w:tblCellMar>
        </w:tblPrEx>
        <w:trPr>
          <w:trHeight w:val="396" w:hRule="atLeast"/>
        </w:trPr>
        <w:tc>
          <w:tcPr>
            <w:tcW w:w="1580" w:type="dxa"/>
            <w:vMerge w:val="continue"/>
            <w:tcBorders>
              <w:left w:val="single" w:color="auto" w:sz="4" w:space="0"/>
              <w:bottom w:val="single" w:color="auto" w:sz="4" w:space="0"/>
              <w:right w:val="single" w:color="auto" w:sz="4" w:space="0"/>
            </w:tcBorders>
            <w:shd w:val="clear" w:color="auto" w:fill="auto"/>
            <w:vAlign w:val="bottom"/>
          </w:tcPr>
          <w:p w14:paraId="7B6697B9">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color w:val="000000"/>
                <w:kern w:val="0"/>
                <w:sz w:val="28"/>
                <w:szCs w:val="28"/>
              </w:rPr>
            </w:pPr>
          </w:p>
        </w:tc>
        <w:tc>
          <w:tcPr>
            <w:tcW w:w="1600" w:type="dxa"/>
            <w:tcBorders>
              <w:top w:val="single" w:color="auto" w:sz="4" w:space="0"/>
              <w:left w:val="nil"/>
              <w:bottom w:val="single" w:color="auto" w:sz="4" w:space="0"/>
              <w:right w:val="single" w:color="auto" w:sz="4" w:space="0"/>
            </w:tcBorders>
            <w:shd w:val="clear" w:color="auto" w:fill="auto"/>
            <w:vAlign w:val="center"/>
          </w:tcPr>
          <w:p w14:paraId="1C63729A">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反馈与评价</w:t>
            </w:r>
          </w:p>
        </w:tc>
        <w:tc>
          <w:tcPr>
            <w:tcW w:w="6029" w:type="dxa"/>
            <w:tcBorders>
              <w:top w:val="single" w:color="auto" w:sz="4" w:space="0"/>
              <w:left w:val="nil"/>
              <w:bottom w:val="single" w:color="auto" w:sz="4" w:space="0"/>
              <w:right w:val="single" w:color="auto" w:sz="4" w:space="0"/>
            </w:tcBorders>
            <w:shd w:val="clear" w:color="auto" w:fill="auto"/>
            <w:vAlign w:val="center"/>
          </w:tcPr>
          <w:p w14:paraId="3321788E">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收集患者及护理人员的反馈与评价，持续改进服务质量。</w:t>
            </w:r>
          </w:p>
        </w:tc>
      </w:tr>
      <w:tr w14:paraId="027C2A15">
        <w:tblPrEx>
          <w:tblCellMar>
            <w:top w:w="0" w:type="dxa"/>
            <w:left w:w="108" w:type="dxa"/>
            <w:bottom w:w="0" w:type="dxa"/>
            <w:right w:w="108" w:type="dxa"/>
          </w:tblCellMar>
        </w:tblPrEx>
        <w:trPr>
          <w:trHeight w:val="487" w:hRule="atLeast"/>
        </w:trPr>
        <w:tc>
          <w:tcPr>
            <w:tcW w:w="1580" w:type="dxa"/>
            <w:vMerge w:val="restart"/>
            <w:tcBorders>
              <w:top w:val="nil"/>
              <w:left w:val="single" w:color="auto" w:sz="4" w:space="0"/>
              <w:right w:val="single" w:color="auto" w:sz="4" w:space="0"/>
            </w:tcBorders>
            <w:shd w:val="clear" w:color="auto" w:fill="auto"/>
            <w:vAlign w:val="bottom"/>
          </w:tcPr>
          <w:p w14:paraId="3B194629">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管理端</w:t>
            </w:r>
          </w:p>
        </w:tc>
        <w:tc>
          <w:tcPr>
            <w:tcW w:w="1600" w:type="dxa"/>
            <w:tcBorders>
              <w:top w:val="nil"/>
              <w:left w:val="nil"/>
              <w:bottom w:val="single" w:color="auto" w:sz="4" w:space="0"/>
              <w:right w:val="single" w:color="auto" w:sz="4" w:space="0"/>
            </w:tcBorders>
            <w:shd w:val="clear" w:color="auto" w:fill="auto"/>
            <w:vAlign w:val="center"/>
          </w:tcPr>
          <w:p w14:paraId="614E44CD">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多角色设置</w:t>
            </w:r>
          </w:p>
        </w:tc>
        <w:tc>
          <w:tcPr>
            <w:tcW w:w="6029" w:type="dxa"/>
            <w:tcBorders>
              <w:top w:val="nil"/>
              <w:left w:val="nil"/>
              <w:bottom w:val="single" w:color="auto" w:sz="4" w:space="0"/>
              <w:right w:val="single" w:color="auto" w:sz="4" w:space="0"/>
            </w:tcBorders>
            <w:shd w:val="clear" w:color="auto" w:fill="auto"/>
            <w:vAlign w:val="center"/>
          </w:tcPr>
          <w:p w14:paraId="60DE932B">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管理端分为多个角色及不同权限，如护理员、管理员、陪诊员等。</w:t>
            </w:r>
          </w:p>
        </w:tc>
      </w:tr>
      <w:tr w14:paraId="503CDBBF">
        <w:tblPrEx>
          <w:tblCellMar>
            <w:top w:w="0" w:type="dxa"/>
            <w:left w:w="108" w:type="dxa"/>
            <w:bottom w:w="0" w:type="dxa"/>
            <w:right w:w="108" w:type="dxa"/>
          </w:tblCellMar>
        </w:tblPrEx>
        <w:trPr>
          <w:trHeight w:val="648" w:hRule="atLeast"/>
        </w:trPr>
        <w:tc>
          <w:tcPr>
            <w:tcW w:w="1580" w:type="dxa"/>
            <w:vMerge w:val="continue"/>
            <w:tcBorders>
              <w:top w:val="nil"/>
              <w:left w:val="single" w:color="auto" w:sz="4" w:space="0"/>
              <w:right w:val="single" w:color="auto" w:sz="4" w:space="0"/>
            </w:tcBorders>
            <w:shd w:val="clear" w:color="auto" w:fill="auto"/>
            <w:vAlign w:val="bottom"/>
          </w:tcPr>
          <w:p w14:paraId="4365916E">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3D18BE47">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客户拓展</w:t>
            </w:r>
          </w:p>
        </w:tc>
        <w:tc>
          <w:tcPr>
            <w:tcW w:w="6029" w:type="dxa"/>
            <w:tcBorders>
              <w:top w:val="nil"/>
              <w:left w:val="nil"/>
              <w:bottom w:val="single" w:color="auto" w:sz="4" w:space="0"/>
              <w:right w:val="single" w:color="auto" w:sz="4" w:space="0"/>
            </w:tcBorders>
            <w:shd w:val="clear" w:color="auto" w:fill="auto"/>
            <w:vAlign w:val="center"/>
          </w:tcPr>
          <w:p w14:paraId="4F635454">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可通过二维码及微信分享等实现客户拓展绑定。</w:t>
            </w:r>
          </w:p>
        </w:tc>
      </w:tr>
      <w:tr w14:paraId="7B380FC3">
        <w:tblPrEx>
          <w:tblCellMar>
            <w:top w:w="0" w:type="dxa"/>
            <w:left w:w="108" w:type="dxa"/>
            <w:bottom w:w="0" w:type="dxa"/>
            <w:right w:w="108" w:type="dxa"/>
          </w:tblCellMar>
        </w:tblPrEx>
        <w:trPr>
          <w:trHeight w:val="397" w:hRule="atLeast"/>
        </w:trPr>
        <w:tc>
          <w:tcPr>
            <w:tcW w:w="1580" w:type="dxa"/>
            <w:vMerge w:val="continue"/>
            <w:tcBorders>
              <w:top w:val="nil"/>
              <w:left w:val="single" w:color="auto" w:sz="4" w:space="0"/>
              <w:right w:val="single" w:color="auto" w:sz="4" w:space="0"/>
            </w:tcBorders>
            <w:shd w:val="clear" w:color="auto" w:fill="auto"/>
            <w:vAlign w:val="bottom"/>
          </w:tcPr>
          <w:p w14:paraId="5755C6CE">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04FB3299">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任务列表</w:t>
            </w:r>
          </w:p>
        </w:tc>
        <w:tc>
          <w:tcPr>
            <w:tcW w:w="6029" w:type="dxa"/>
            <w:tcBorders>
              <w:top w:val="nil"/>
              <w:left w:val="nil"/>
              <w:bottom w:val="single" w:color="auto" w:sz="4" w:space="0"/>
              <w:right w:val="single" w:color="auto" w:sz="4" w:space="0"/>
            </w:tcBorders>
            <w:shd w:val="clear" w:color="auto" w:fill="auto"/>
            <w:vAlign w:val="center"/>
          </w:tcPr>
          <w:p w14:paraId="5AC20696">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待处理工单及任务信息列表，可通过不同分类查看及处理相关信息。</w:t>
            </w:r>
          </w:p>
        </w:tc>
      </w:tr>
      <w:tr w14:paraId="511D98B2">
        <w:tblPrEx>
          <w:tblCellMar>
            <w:top w:w="0" w:type="dxa"/>
            <w:left w:w="108" w:type="dxa"/>
            <w:bottom w:w="0" w:type="dxa"/>
            <w:right w:w="108" w:type="dxa"/>
          </w:tblCellMar>
        </w:tblPrEx>
        <w:trPr>
          <w:trHeight w:val="397" w:hRule="atLeast"/>
        </w:trPr>
        <w:tc>
          <w:tcPr>
            <w:tcW w:w="1580" w:type="dxa"/>
            <w:vMerge w:val="continue"/>
            <w:tcBorders>
              <w:top w:val="nil"/>
              <w:left w:val="single" w:color="auto" w:sz="4" w:space="0"/>
              <w:right w:val="single" w:color="auto" w:sz="4" w:space="0"/>
            </w:tcBorders>
            <w:shd w:val="clear" w:color="auto" w:fill="auto"/>
            <w:vAlign w:val="bottom"/>
          </w:tcPr>
          <w:p w14:paraId="6D4EE9D2">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0D38FE14">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历史记录</w:t>
            </w:r>
          </w:p>
        </w:tc>
        <w:tc>
          <w:tcPr>
            <w:tcW w:w="6029" w:type="dxa"/>
            <w:tcBorders>
              <w:top w:val="nil"/>
              <w:left w:val="nil"/>
              <w:bottom w:val="single" w:color="auto" w:sz="4" w:space="0"/>
              <w:right w:val="single" w:color="auto" w:sz="4" w:space="0"/>
            </w:tcBorders>
            <w:shd w:val="clear" w:color="auto" w:fill="auto"/>
            <w:vAlign w:val="center"/>
          </w:tcPr>
          <w:p w14:paraId="33827CB8">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管理员及护理员均可通过历史记录功能的多条件筛选统计工作任务。</w:t>
            </w:r>
          </w:p>
        </w:tc>
      </w:tr>
      <w:tr w14:paraId="4B48C5A9">
        <w:tblPrEx>
          <w:tblCellMar>
            <w:top w:w="0" w:type="dxa"/>
            <w:left w:w="108" w:type="dxa"/>
            <w:bottom w:w="0" w:type="dxa"/>
            <w:right w:w="108" w:type="dxa"/>
          </w:tblCellMar>
        </w:tblPrEx>
        <w:trPr>
          <w:trHeight w:val="397" w:hRule="atLeast"/>
        </w:trPr>
        <w:tc>
          <w:tcPr>
            <w:tcW w:w="1580" w:type="dxa"/>
            <w:vMerge w:val="continue"/>
            <w:tcBorders>
              <w:top w:val="nil"/>
              <w:left w:val="single" w:color="auto" w:sz="4" w:space="0"/>
              <w:right w:val="single" w:color="auto" w:sz="4" w:space="0"/>
            </w:tcBorders>
            <w:shd w:val="clear" w:color="auto" w:fill="auto"/>
            <w:vAlign w:val="bottom"/>
          </w:tcPr>
          <w:p w14:paraId="38D30EE1">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2B84914D">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订单详情</w:t>
            </w:r>
          </w:p>
        </w:tc>
        <w:tc>
          <w:tcPr>
            <w:tcW w:w="6029" w:type="dxa"/>
            <w:tcBorders>
              <w:top w:val="nil"/>
              <w:left w:val="nil"/>
              <w:bottom w:val="single" w:color="auto" w:sz="4" w:space="0"/>
              <w:right w:val="single" w:color="auto" w:sz="4" w:space="0"/>
            </w:tcBorders>
            <w:shd w:val="clear" w:color="auto" w:fill="auto"/>
            <w:vAlign w:val="center"/>
          </w:tcPr>
          <w:p w14:paraId="4A4F0AD9">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在管理端可以清晰</w:t>
            </w:r>
            <w:r>
              <w:rPr>
                <w:rFonts w:hint="eastAsia" w:ascii="仿宋_GB2312" w:hAnsi="仿宋_GB2312" w:eastAsia="仿宋_GB2312" w:cs="仿宋_GB2312"/>
                <w:color w:val="000000"/>
                <w:kern w:val="0"/>
                <w:sz w:val="28"/>
                <w:szCs w:val="28"/>
                <w:lang w:eastAsia="zh-CN"/>
              </w:rPr>
              <w:t>地</w:t>
            </w:r>
            <w:r>
              <w:rPr>
                <w:rFonts w:hint="eastAsia" w:ascii="仿宋_GB2312" w:hAnsi="仿宋_GB2312" w:eastAsia="仿宋_GB2312" w:cs="仿宋_GB2312"/>
                <w:color w:val="000000"/>
                <w:kern w:val="0"/>
                <w:sz w:val="28"/>
                <w:szCs w:val="28"/>
              </w:rPr>
              <w:t>看到用户下单详细需求及耗材信息等。</w:t>
            </w:r>
          </w:p>
        </w:tc>
      </w:tr>
      <w:tr w14:paraId="3B885DDF">
        <w:tblPrEx>
          <w:tblCellMar>
            <w:top w:w="0" w:type="dxa"/>
            <w:left w:w="108" w:type="dxa"/>
            <w:bottom w:w="0" w:type="dxa"/>
            <w:right w:w="108" w:type="dxa"/>
          </w:tblCellMar>
        </w:tblPrEx>
        <w:trPr>
          <w:trHeight w:val="397" w:hRule="atLeast"/>
        </w:trPr>
        <w:tc>
          <w:tcPr>
            <w:tcW w:w="1580" w:type="dxa"/>
            <w:vMerge w:val="continue"/>
            <w:tcBorders>
              <w:top w:val="nil"/>
              <w:left w:val="single" w:color="auto" w:sz="4" w:space="0"/>
              <w:right w:val="single" w:color="auto" w:sz="4" w:space="0"/>
            </w:tcBorders>
            <w:shd w:val="clear" w:color="auto" w:fill="auto"/>
            <w:vAlign w:val="bottom"/>
          </w:tcPr>
          <w:p w14:paraId="13FA678F">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67C21E03">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派单与分配</w:t>
            </w:r>
          </w:p>
        </w:tc>
        <w:tc>
          <w:tcPr>
            <w:tcW w:w="6029" w:type="dxa"/>
            <w:tcBorders>
              <w:top w:val="nil"/>
              <w:left w:val="nil"/>
              <w:bottom w:val="single" w:color="auto" w:sz="4" w:space="0"/>
              <w:right w:val="single" w:color="auto" w:sz="4" w:space="0"/>
            </w:tcBorders>
            <w:shd w:val="clear" w:color="auto" w:fill="auto"/>
            <w:vAlign w:val="center"/>
          </w:tcPr>
          <w:p w14:paraId="0253488F">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相关业务管理员在用户下单后可通过消息及管理端进入进行订单分配及确认，可通过订单来源、人员分组等综合考虑合理分配。</w:t>
            </w:r>
          </w:p>
        </w:tc>
      </w:tr>
      <w:tr w14:paraId="1BF172C2">
        <w:tblPrEx>
          <w:tblCellMar>
            <w:top w:w="0" w:type="dxa"/>
            <w:left w:w="108" w:type="dxa"/>
            <w:bottom w:w="0" w:type="dxa"/>
            <w:right w:w="108" w:type="dxa"/>
          </w:tblCellMar>
        </w:tblPrEx>
        <w:trPr>
          <w:trHeight w:val="397" w:hRule="atLeast"/>
        </w:trPr>
        <w:tc>
          <w:tcPr>
            <w:tcW w:w="1580" w:type="dxa"/>
            <w:vMerge w:val="continue"/>
            <w:tcBorders>
              <w:top w:val="nil"/>
              <w:left w:val="single" w:color="auto" w:sz="4" w:space="0"/>
              <w:right w:val="single" w:color="auto" w:sz="4" w:space="0"/>
            </w:tcBorders>
            <w:shd w:val="clear" w:color="auto" w:fill="auto"/>
            <w:vAlign w:val="bottom"/>
          </w:tcPr>
          <w:p w14:paraId="73ED6ADC">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73DD62D5">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订单处理</w:t>
            </w:r>
          </w:p>
        </w:tc>
        <w:tc>
          <w:tcPr>
            <w:tcW w:w="6029" w:type="dxa"/>
            <w:tcBorders>
              <w:top w:val="nil"/>
              <w:left w:val="nil"/>
              <w:bottom w:val="single" w:color="auto" w:sz="4" w:space="0"/>
              <w:right w:val="single" w:color="auto" w:sz="4" w:space="0"/>
            </w:tcBorders>
            <w:shd w:val="clear" w:color="auto" w:fill="auto"/>
            <w:vAlign w:val="center"/>
          </w:tcPr>
          <w:p w14:paraId="3BF40527">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订单进行中的各环节可以通过管理端直接在手机上操作，实现订单状态同步。</w:t>
            </w:r>
          </w:p>
        </w:tc>
      </w:tr>
      <w:tr w14:paraId="51E12EE8">
        <w:tblPrEx>
          <w:tblCellMar>
            <w:top w:w="0" w:type="dxa"/>
            <w:left w:w="108" w:type="dxa"/>
            <w:bottom w:w="0" w:type="dxa"/>
            <w:right w:w="108" w:type="dxa"/>
          </w:tblCellMar>
        </w:tblPrEx>
        <w:trPr>
          <w:trHeight w:val="876" w:hRule="atLeast"/>
        </w:trPr>
        <w:tc>
          <w:tcPr>
            <w:tcW w:w="1580" w:type="dxa"/>
            <w:vMerge w:val="continue"/>
            <w:tcBorders>
              <w:left w:val="single" w:color="auto" w:sz="4" w:space="0"/>
              <w:right w:val="single" w:color="auto" w:sz="4" w:space="0"/>
            </w:tcBorders>
            <w:vAlign w:val="center"/>
          </w:tcPr>
          <w:p w14:paraId="4A47E759">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19799ACA">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护理记录</w:t>
            </w:r>
          </w:p>
          <w:p w14:paraId="2114E3E8">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p>
        </w:tc>
        <w:tc>
          <w:tcPr>
            <w:tcW w:w="6029" w:type="dxa"/>
            <w:tcBorders>
              <w:top w:val="nil"/>
              <w:left w:val="nil"/>
              <w:bottom w:val="single" w:color="auto" w:sz="4" w:space="0"/>
              <w:right w:val="single" w:color="auto" w:sz="4" w:space="0"/>
            </w:tcBorders>
            <w:shd w:val="clear" w:color="auto" w:fill="auto"/>
            <w:vAlign w:val="center"/>
          </w:tcPr>
          <w:p w14:paraId="007F6C23">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针对不同服务类型拥有个性化护理记录在线填写功能，以方便快速标准</w:t>
            </w:r>
            <w:r>
              <w:rPr>
                <w:rFonts w:hint="eastAsia" w:ascii="仿宋_GB2312" w:hAnsi="仿宋_GB2312" w:eastAsia="仿宋_GB2312" w:cs="仿宋_GB2312"/>
                <w:sz w:val="28"/>
                <w:szCs w:val="28"/>
                <w:lang w:eastAsia="zh-CN"/>
              </w:rPr>
              <w:t>地</w:t>
            </w:r>
            <w:r>
              <w:rPr>
                <w:rFonts w:hint="eastAsia" w:ascii="仿宋_GB2312" w:hAnsi="仿宋_GB2312" w:eastAsia="仿宋_GB2312" w:cs="仿宋_GB2312"/>
                <w:sz w:val="28"/>
                <w:szCs w:val="28"/>
              </w:rPr>
              <w:t>完成服务。</w:t>
            </w:r>
            <w:r>
              <w:rPr>
                <w:rFonts w:hint="eastAsia" w:ascii="仿宋_GB2312" w:hAnsi="仿宋_GB2312" w:eastAsia="仿宋_GB2312" w:cs="仿宋_GB2312"/>
                <w:sz w:val="28"/>
                <w:szCs w:val="28"/>
              </w:rPr>
              <w:tab/>
            </w:r>
          </w:p>
        </w:tc>
      </w:tr>
      <w:tr w14:paraId="6E690F9A">
        <w:tblPrEx>
          <w:tblCellMar>
            <w:top w:w="0" w:type="dxa"/>
            <w:left w:w="108" w:type="dxa"/>
            <w:bottom w:w="0" w:type="dxa"/>
            <w:right w:w="108" w:type="dxa"/>
          </w:tblCellMar>
        </w:tblPrEx>
        <w:trPr>
          <w:trHeight w:val="763" w:hRule="atLeast"/>
        </w:trPr>
        <w:tc>
          <w:tcPr>
            <w:tcW w:w="1580" w:type="dxa"/>
            <w:vMerge w:val="continue"/>
            <w:tcBorders>
              <w:left w:val="single" w:color="auto" w:sz="4" w:space="0"/>
              <w:right w:val="single" w:color="auto" w:sz="4" w:space="0"/>
            </w:tcBorders>
            <w:vAlign w:val="center"/>
          </w:tcPr>
          <w:p w14:paraId="482C595C">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3A91887E">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签名服务</w:t>
            </w:r>
          </w:p>
        </w:tc>
        <w:tc>
          <w:tcPr>
            <w:tcW w:w="6029" w:type="dxa"/>
            <w:tcBorders>
              <w:top w:val="nil"/>
              <w:left w:val="nil"/>
              <w:bottom w:val="single" w:color="auto" w:sz="4" w:space="0"/>
              <w:right w:val="single" w:color="auto" w:sz="4" w:space="0"/>
            </w:tcBorders>
            <w:shd w:val="clear" w:color="auto" w:fill="auto"/>
            <w:vAlign w:val="center"/>
          </w:tcPr>
          <w:p w14:paraId="648D0A7C">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针对护理记录等需要用户签名确认的服务可通过手机直接完成签名确认。</w:t>
            </w:r>
          </w:p>
        </w:tc>
      </w:tr>
      <w:tr w14:paraId="79F6A4BE">
        <w:tblPrEx>
          <w:tblCellMar>
            <w:top w:w="0" w:type="dxa"/>
            <w:left w:w="108" w:type="dxa"/>
            <w:bottom w:w="0" w:type="dxa"/>
            <w:right w:w="108" w:type="dxa"/>
          </w:tblCellMar>
        </w:tblPrEx>
        <w:trPr>
          <w:trHeight w:val="828" w:hRule="atLeast"/>
        </w:trPr>
        <w:tc>
          <w:tcPr>
            <w:tcW w:w="1580" w:type="dxa"/>
            <w:vMerge w:val="continue"/>
            <w:tcBorders>
              <w:left w:val="single" w:color="auto" w:sz="4" w:space="0"/>
              <w:right w:val="single" w:color="auto" w:sz="4" w:space="0"/>
            </w:tcBorders>
            <w:vAlign w:val="center"/>
          </w:tcPr>
          <w:p w14:paraId="143A0CF9">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4BC0E115">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在线接单</w:t>
            </w:r>
          </w:p>
        </w:tc>
        <w:tc>
          <w:tcPr>
            <w:tcW w:w="6029" w:type="dxa"/>
            <w:tcBorders>
              <w:top w:val="nil"/>
              <w:left w:val="nil"/>
              <w:bottom w:val="single" w:color="auto" w:sz="4" w:space="0"/>
              <w:right w:val="single" w:color="auto" w:sz="4" w:space="0"/>
            </w:tcBorders>
            <w:shd w:val="clear" w:color="auto" w:fill="auto"/>
            <w:vAlign w:val="center"/>
          </w:tcPr>
          <w:p w14:paraId="3B5739F8">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用户收到工单信息后可选择接单及相关操作。</w:t>
            </w:r>
          </w:p>
        </w:tc>
      </w:tr>
      <w:tr w14:paraId="1CA98478">
        <w:tblPrEx>
          <w:tblCellMar>
            <w:top w:w="0" w:type="dxa"/>
            <w:left w:w="108" w:type="dxa"/>
            <w:bottom w:w="0" w:type="dxa"/>
            <w:right w:w="108" w:type="dxa"/>
          </w:tblCellMar>
        </w:tblPrEx>
        <w:trPr>
          <w:trHeight w:val="552" w:hRule="atLeast"/>
        </w:trPr>
        <w:tc>
          <w:tcPr>
            <w:tcW w:w="1580" w:type="dxa"/>
            <w:vMerge w:val="continue"/>
            <w:tcBorders>
              <w:left w:val="single" w:color="auto" w:sz="4" w:space="0"/>
              <w:right w:val="single" w:color="auto" w:sz="4" w:space="0"/>
            </w:tcBorders>
            <w:vAlign w:val="center"/>
          </w:tcPr>
          <w:p w14:paraId="0C9CD878">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28E96A1E">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定位追踪</w:t>
            </w:r>
          </w:p>
        </w:tc>
        <w:tc>
          <w:tcPr>
            <w:tcW w:w="6029" w:type="dxa"/>
            <w:tcBorders>
              <w:top w:val="nil"/>
              <w:left w:val="nil"/>
              <w:bottom w:val="single" w:color="auto" w:sz="4" w:space="0"/>
              <w:right w:val="single" w:color="auto" w:sz="4" w:space="0"/>
            </w:tcBorders>
            <w:shd w:val="clear" w:color="auto" w:fill="auto"/>
            <w:vAlign w:val="center"/>
          </w:tcPr>
          <w:p w14:paraId="7B71EDA5">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外出服务订单默认开启定位上报，以满足平台在安全及决策等方面的需求。</w:t>
            </w:r>
          </w:p>
        </w:tc>
      </w:tr>
      <w:tr w14:paraId="7EEBF08D">
        <w:tblPrEx>
          <w:tblCellMar>
            <w:top w:w="0" w:type="dxa"/>
            <w:left w:w="108" w:type="dxa"/>
            <w:bottom w:w="0" w:type="dxa"/>
            <w:right w:w="108" w:type="dxa"/>
          </w:tblCellMar>
        </w:tblPrEx>
        <w:trPr>
          <w:trHeight w:val="552" w:hRule="atLeast"/>
        </w:trPr>
        <w:tc>
          <w:tcPr>
            <w:tcW w:w="1580" w:type="dxa"/>
            <w:vMerge w:val="continue"/>
            <w:tcBorders>
              <w:left w:val="single" w:color="auto" w:sz="4" w:space="0"/>
              <w:right w:val="single" w:color="auto" w:sz="4" w:space="0"/>
            </w:tcBorders>
            <w:vAlign w:val="center"/>
          </w:tcPr>
          <w:p w14:paraId="566A048A">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4E51AE19">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实时录音</w:t>
            </w:r>
          </w:p>
        </w:tc>
        <w:tc>
          <w:tcPr>
            <w:tcW w:w="6029" w:type="dxa"/>
            <w:tcBorders>
              <w:top w:val="nil"/>
              <w:left w:val="nil"/>
              <w:bottom w:val="single" w:color="auto" w:sz="4" w:space="0"/>
              <w:right w:val="single" w:color="auto" w:sz="4" w:space="0"/>
            </w:tcBorders>
            <w:shd w:val="clear" w:color="auto" w:fill="auto"/>
            <w:vAlign w:val="center"/>
          </w:tcPr>
          <w:p w14:paraId="67E6FF06">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外出服务订单执行时可实现实时录音，以保护工作人员安全及权益。</w:t>
            </w:r>
          </w:p>
        </w:tc>
      </w:tr>
      <w:tr w14:paraId="12256ADD">
        <w:tblPrEx>
          <w:tblCellMar>
            <w:top w:w="0" w:type="dxa"/>
            <w:left w:w="108" w:type="dxa"/>
            <w:bottom w:w="0" w:type="dxa"/>
            <w:right w:w="108" w:type="dxa"/>
          </w:tblCellMar>
        </w:tblPrEx>
        <w:trPr>
          <w:trHeight w:val="552" w:hRule="atLeast"/>
        </w:trPr>
        <w:tc>
          <w:tcPr>
            <w:tcW w:w="1580" w:type="dxa"/>
            <w:vMerge w:val="continue"/>
            <w:tcBorders>
              <w:left w:val="single" w:color="auto" w:sz="4" w:space="0"/>
              <w:right w:val="single" w:color="auto" w:sz="4" w:space="0"/>
            </w:tcBorders>
            <w:vAlign w:val="center"/>
          </w:tcPr>
          <w:p w14:paraId="073CBA60">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291AD492">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一键报警</w:t>
            </w:r>
          </w:p>
        </w:tc>
        <w:tc>
          <w:tcPr>
            <w:tcW w:w="6029" w:type="dxa"/>
            <w:tcBorders>
              <w:top w:val="nil"/>
              <w:left w:val="nil"/>
              <w:bottom w:val="single" w:color="auto" w:sz="4" w:space="0"/>
              <w:right w:val="single" w:color="auto" w:sz="4" w:space="0"/>
            </w:tcBorders>
            <w:shd w:val="clear" w:color="auto" w:fill="auto"/>
            <w:vAlign w:val="center"/>
          </w:tcPr>
          <w:p w14:paraId="453734BA">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外出服务订单拥有一键报警功能，以方便工作人员需要协助时快速发出请求，可将位置及订单等信息通知平台。</w:t>
            </w:r>
          </w:p>
        </w:tc>
      </w:tr>
      <w:tr w14:paraId="44736BD1">
        <w:tblPrEx>
          <w:tblCellMar>
            <w:top w:w="0" w:type="dxa"/>
            <w:left w:w="108" w:type="dxa"/>
            <w:bottom w:w="0" w:type="dxa"/>
            <w:right w:w="108" w:type="dxa"/>
          </w:tblCellMar>
        </w:tblPrEx>
        <w:trPr>
          <w:trHeight w:val="276" w:hRule="atLeast"/>
        </w:trPr>
        <w:tc>
          <w:tcPr>
            <w:tcW w:w="1580" w:type="dxa"/>
            <w:vMerge w:val="continue"/>
            <w:tcBorders>
              <w:left w:val="single" w:color="auto" w:sz="4" w:space="0"/>
              <w:right w:val="single" w:color="auto" w:sz="4" w:space="0"/>
            </w:tcBorders>
            <w:vAlign w:val="center"/>
          </w:tcPr>
          <w:p w14:paraId="711B4808">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03DFAC16">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安全警报</w:t>
            </w:r>
          </w:p>
        </w:tc>
        <w:tc>
          <w:tcPr>
            <w:tcW w:w="6029" w:type="dxa"/>
            <w:tcBorders>
              <w:top w:val="nil"/>
              <w:left w:val="nil"/>
              <w:bottom w:val="single" w:color="auto" w:sz="4" w:space="0"/>
              <w:right w:val="single" w:color="auto" w:sz="4" w:space="0"/>
            </w:tcBorders>
            <w:shd w:val="clear" w:color="auto" w:fill="auto"/>
            <w:vAlign w:val="center"/>
          </w:tcPr>
          <w:p w14:paraId="149CBC3F">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工作人员发出一键报警后平台通知各管理员详细情况，方便快速响应及决策。</w:t>
            </w:r>
          </w:p>
        </w:tc>
      </w:tr>
      <w:tr w14:paraId="147E7CE4">
        <w:tblPrEx>
          <w:tblCellMar>
            <w:top w:w="0" w:type="dxa"/>
            <w:left w:w="108" w:type="dxa"/>
            <w:bottom w:w="0" w:type="dxa"/>
            <w:right w:w="108" w:type="dxa"/>
          </w:tblCellMar>
        </w:tblPrEx>
        <w:trPr>
          <w:trHeight w:val="276" w:hRule="atLeast"/>
        </w:trPr>
        <w:tc>
          <w:tcPr>
            <w:tcW w:w="1580" w:type="dxa"/>
            <w:vMerge w:val="continue"/>
            <w:tcBorders>
              <w:left w:val="single" w:color="auto" w:sz="4" w:space="0"/>
              <w:right w:val="single" w:color="auto" w:sz="4" w:space="0"/>
            </w:tcBorders>
            <w:vAlign w:val="center"/>
          </w:tcPr>
          <w:p w14:paraId="37AB2F04">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70D12B91">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消息通知</w:t>
            </w:r>
          </w:p>
        </w:tc>
        <w:tc>
          <w:tcPr>
            <w:tcW w:w="6029" w:type="dxa"/>
            <w:tcBorders>
              <w:top w:val="nil"/>
              <w:left w:val="nil"/>
              <w:bottom w:val="single" w:color="auto" w:sz="4" w:space="0"/>
              <w:right w:val="single" w:color="auto" w:sz="4" w:space="0"/>
            </w:tcBorders>
            <w:shd w:val="clear" w:color="auto" w:fill="auto"/>
            <w:vAlign w:val="center"/>
          </w:tcPr>
          <w:p w14:paraId="2C28F520">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需要自己操作的订单等相关信息会通过</w:t>
            </w:r>
            <w:r>
              <w:rPr>
                <w:rFonts w:hint="eastAsia" w:ascii="仿宋_GB2312" w:hAnsi="仿宋_GB2312" w:eastAsia="仿宋_GB2312" w:cs="仿宋_GB2312"/>
                <w:sz w:val="28"/>
                <w:szCs w:val="28"/>
                <w:lang w:val="en-US" w:eastAsia="zh-CN"/>
              </w:rPr>
              <w:t>短信</w:t>
            </w:r>
            <w:r>
              <w:rPr>
                <w:rFonts w:hint="eastAsia" w:ascii="仿宋_GB2312" w:hAnsi="仿宋_GB2312" w:eastAsia="仿宋_GB2312" w:cs="仿宋_GB2312"/>
                <w:sz w:val="28"/>
                <w:szCs w:val="28"/>
              </w:rPr>
              <w:t>及时通知。</w:t>
            </w:r>
          </w:p>
        </w:tc>
      </w:tr>
      <w:tr w14:paraId="0823EDB6">
        <w:tblPrEx>
          <w:tblCellMar>
            <w:top w:w="0" w:type="dxa"/>
            <w:left w:w="108" w:type="dxa"/>
            <w:bottom w:w="0" w:type="dxa"/>
            <w:right w:w="108" w:type="dxa"/>
          </w:tblCellMar>
        </w:tblPrEx>
        <w:trPr>
          <w:trHeight w:val="276" w:hRule="atLeast"/>
        </w:trPr>
        <w:tc>
          <w:tcPr>
            <w:tcW w:w="1580" w:type="dxa"/>
            <w:vMerge w:val="continue"/>
            <w:tcBorders>
              <w:left w:val="single" w:color="auto" w:sz="4" w:space="0"/>
              <w:right w:val="single" w:color="auto" w:sz="4" w:space="0"/>
            </w:tcBorders>
            <w:vAlign w:val="center"/>
          </w:tcPr>
          <w:p w14:paraId="6BDAD0CE">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77C976DD">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系统安全性与隐私保护</w:t>
            </w:r>
          </w:p>
        </w:tc>
        <w:tc>
          <w:tcPr>
            <w:tcW w:w="6029" w:type="dxa"/>
            <w:tcBorders>
              <w:top w:val="nil"/>
              <w:left w:val="nil"/>
              <w:bottom w:val="single" w:color="auto" w:sz="4" w:space="0"/>
              <w:right w:val="single" w:color="auto" w:sz="4" w:space="0"/>
            </w:tcBorders>
            <w:shd w:val="clear" w:color="auto" w:fill="auto"/>
            <w:vAlign w:val="center"/>
          </w:tcPr>
          <w:p w14:paraId="64C0284A">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身份认证与权限管理，对用户进行身份认证和权限管理，确保系统的安全性。</w:t>
            </w:r>
          </w:p>
        </w:tc>
      </w:tr>
      <w:tr w14:paraId="59F3EE9E">
        <w:tblPrEx>
          <w:tblCellMar>
            <w:top w:w="0" w:type="dxa"/>
            <w:left w:w="108" w:type="dxa"/>
            <w:bottom w:w="0" w:type="dxa"/>
            <w:right w:w="108" w:type="dxa"/>
          </w:tblCellMar>
        </w:tblPrEx>
        <w:trPr>
          <w:trHeight w:val="472" w:hRule="atLeast"/>
        </w:trPr>
        <w:tc>
          <w:tcPr>
            <w:tcW w:w="1580" w:type="dxa"/>
            <w:vMerge w:val="continue"/>
            <w:tcBorders>
              <w:left w:val="single" w:color="auto" w:sz="4" w:space="0"/>
              <w:bottom w:val="single" w:color="000000" w:sz="4" w:space="0"/>
              <w:right w:val="single" w:color="auto" w:sz="4" w:space="0"/>
            </w:tcBorders>
            <w:vAlign w:val="center"/>
          </w:tcPr>
          <w:p w14:paraId="70A19ED4">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00" w:type="dxa"/>
            <w:tcBorders>
              <w:top w:val="nil"/>
              <w:left w:val="nil"/>
              <w:bottom w:val="single" w:color="auto" w:sz="4" w:space="0"/>
              <w:right w:val="single" w:color="auto" w:sz="4" w:space="0"/>
            </w:tcBorders>
            <w:shd w:val="clear" w:color="auto" w:fill="auto"/>
            <w:vAlign w:val="center"/>
          </w:tcPr>
          <w:p w14:paraId="2A8D5BFE">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培训与支持</w:t>
            </w:r>
          </w:p>
        </w:tc>
        <w:tc>
          <w:tcPr>
            <w:tcW w:w="6029" w:type="dxa"/>
            <w:tcBorders>
              <w:top w:val="nil"/>
              <w:left w:val="nil"/>
              <w:bottom w:val="single" w:color="auto" w:sz="4" w:space="0"/>
              <w:right w:val="single" w:color="auto" w:sz="4" w:space="0"/>
            </w:tcBorders>
            <w:shd w:val="clear" w:color="auto" w:fill="auto"/>
            <w:vAlign w:val="center"/>
          </w:tcPr>
          <w:p w14:paraId="26EAAC75">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提供用户使用培训及相关资料，以确保更加方便使用。</w:t>
            </w:r>
          </w:p>
        </w:tc>
      </w:tr>
    </w:tbl>
    <w:p w14:paraId="785BC1F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tbl>
      <w:tblPr>
        <w:tblStyle w:val="7"/>
        <w:tblW w:w="9380" w:type="dxa"/>
        <w:tblInd w:w="0" w:type="dxa"/>
        <w:tblLayout w:type="fixed"/>
        <w:tblCellMar>
          <w:top w:w="0" w:type="dxa"/>
          <w:left w:w="108" w:type="dxa"/>
          <w:bottom w:w="0" w:type="dxa"/>
          <w:right w:w="108" w:type="dxa"/>
        </w:tblCellMar>
      </w:tblPr>
      <w:tblGrid>
        <w:gridCol w:w="1608"/>
        <w:gridCol w:w="1628"/>
        <w:gridCol w:w="6144"/>
      </w:tblGrid>
      <w:tr w14:paraId="216F75F0">
        <w:tblPrEx>
          <w:tblCellMar>
            <w:top w:w="0" w:type="dxa"/>
            <w:left w:w="108" w:type="dxa"/>
            <w:bottom w:w="0" w:type="dxa"/>
            <w:right w:w="108" w:type="dxa"/>
          </w:tblCellMar>
        </w:tblPrEx>
        <w:trPr>
          <w:trHeight w:val="387" w:hRule="atLeast"/>
        </w:trPr>
        <w:tc>
          <w:tcPr>
            <w:tcW w:w="9380" w:type="dxa"/>
            <w:gridSpan w:val="3"/>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08AE9BDA">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后台管理</w:t>
            </w:r>
          </w:p>
        </w:tc>
      </w:tr>
      <w:tr w14:paraId="5D008179">
        <w:tblPrEx>
          <w:tblCellMar>
            <w:top w:w="0" w:type="dxa"/>
            <w:left w:w="108" w:type="dxa"/>
            <w:bottom w:w="0" w:type="dxa"/>
            <w:right w:w="108" w:type="dxa"/>
          </w:tblCellMar>
        </w:tblPrEx>
        <w:trPr>
          <w:trHeight w:val="387" w:hRule="atLeast"/>
        </w:trPr>
        <w:tc>
          <w:tcPr>
            <w:tcW w:w="1608" w:type="dxa"/>
            <w:tcBorders>
              <w:top w:val="single" w:color="auto" w:sz="4" w:space="0"/>
              <w:left w:val="single" w:color="auto" w:sz="4" w:space="0"/>
              <w:bottom w:val="single" w:color="000000" w:sz="4" w:space="0"/>
              <w:right w:val="single" w:color="auto" w:sz="4" w:space="0"/>
            </w:tcBorders>
            <w:shd w:val="clear" w:color="auto" w:fill="E7E6E6" w:themeFill="background2"/>
            <w:vAlign w:val="bottom"/>
          </w:tcPr>
          <w:p w14:paraId="754CF2DB">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分类</w:t>
            </w:r>
          </w:p>
        </w:tc>
        <w:tc>
          <w:tcPr>
            <w:tcW w:w="1628" w:type="dxa"/>
            <w:tcBorders>
              <w:top w:val="single" w:color="auto" w:sz="4" w:space="0"/>
              <w:left w:val="nil"/>
              <w:bottom w:val="single" w:color="auto" w:sz="4" w:space="0"/>
              <w:right w:val="single" w:color="auto" w:sz="4" w:space="0"/>
            </w:tcBorders>
            <w:shd w:val="clear" w:color="auto" w:fill="E7E6E6" w:themeFill="background2"/>
            <w:vAlign w:val="center"/>
          </w:tcPr>
          <w:p w14:paraId="26CF8BF7">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功能名称</w:t>
            </w:r>
          </w:p>
        </w:tc>
        <w:tc>
          <w:tcPr>
            <w:tcW w:w="6144" w:type="dxa"/>
            <w:tcBorders>
              <w:top w:val="single" w:color="auto" w:sz="4" w:space="0"/>
              <w:left w:val="nil"/>
              <w:bottom w:val="single" w:color="auto" w:sz="4" w:space="0"/>
              <w:right w:val="single" w:color="auto" w:sz="4" w:space="0"/>
            </w:tcBorders>
            <w:shd w:val="clear" w:color="auto" w:fill="E7E6E6" w:themeFill="background2"/>
            <w:vAlign w:val="center"/>
          </w:tcPr>
          <w:p w14:paraId="1F7E36D3">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功能描述</w:t>
            </w:r>
          </w:p>
        </w:tc>
      </w:tr>
      <w:tr w14:paraId="07F0F348">
        <w:tblPrEx>
          <w:tblCellMar>
            <w:top w:w="0" w:type="dxa"/>
            <w:left w:w="108" w:type="dxa"/>
            <w:bottom w:w="0" w:type="dxa"/>
            <w:right w:w="108" w:type="dxa"/>
          </w:tblCellMar>
        </w:tblPrEx>
        <w:trPr>
          <w:trHeight w:val="1521" w:hRule="atLeast"/>
        </w:trPr>
        <w:tc>
          <w:tcPr>
            <w:tcW w:w="1608" w:type="dxa"/>
            <w:tcBorders>
              <w:top w:val="nil"/>
              <w:left w:val="single" w:color="auto" w:sz="4" w:space="0"/>
              <w:right w:val="single" w:color="auto" w:sz="4" w:space="0"/>
            </w:tcBorders>
            <w:shd w:val="clear" w:color="auto" w:fill="auto"/>
            <w:vAlign w:val="center"/>
          </w:tcPr>
          <w:p w14:paraId="467585B9">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7E02749B">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数据大屏</w:t>
            </w:r>
          </w:p>
        </w:tc>
        <w:tc>
          <w:tcPr>
            <w:tcW w:w="6144" w:type="dxa"/>
            <w:tcBorders>
              <w:top w:val="nil"/>
              <w:left w:val="nil"/>
              <w:bottom w:val="single" w:color="auto" w:sz="4" w:space="0"/>
              <w:right w:val="single" w:color="auto" w:sz="4" w:space="0"/>
            </w:tcBorders>
            <w:shd w:val="clear" w:color="auto" w:fill="auto"/>
            <w:vAlign w:val="center"/>
          </w:tcPr>
          <w:p w14:paraId="7631BEB1">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动态数据大屏，当日任务信息，订单趋势、业务汇总、单量占比、人员分组及业务排行等</w:t>
            </w:r>
            <w:r>
              <w:rPr>
                <w:rFonts w:hint="eastAsia" w:ascii="仿宋_GB2312" w:hAnsi="仿宋_GB2312" w:eastAsia="仿宋_GB2312" w:cs="仿宋_GB2312"/>
                <w:sz w:val="28"/>
                <w:szCs w:val="28"/>
                <w:lang w:eastAsia="zh-CN"/>
              </w:rPr>
              <w:t>实时</w:t>
            </w:r>
            <w:r>
              <w:rPr>
                <w:rFonts w:hint="eastAsia" w:ascii="仿宋_GB2312" w:hAnsi="仿宋_GB2312" w:eastAsia="仿宋_GB2312" w:cs="仿宋_GB2312"/>
                <w:sz w:val="28"/>
                <w:szCs w:val="28"/>
              </w:rPr>
              <w:t>刷新展示，还可对人员位置、医院、管理员、取药点等各类资源信息在地图中动态展示。</w:t>
            </w:r>
          </w:p>
        </w:tc>
      </w:tr>
      <w:tr w14:paraId="59F2899B">
        <w:tblPrEx>
          <w:tblCellMar>
            <w:top w:w="0" w:type="dxa"/>
            <w:left w:w="108" w:type="dxa"/>
            <w:bottom w:w="0" w:type="dxa"/>
            <w:right w:w="108" w:type="dxa"/>
          </w:tblCellMar>
        </w:tblPrEx>
        <w:trPr>
          <w:trHeight w:val="1143" w:hRule="atLeast"/>
        </w:trPr>
        <w:tc>
          <w:tcPr>
            <w:tcW w:w="1608" w:type="dxa"/>
            <w:vMerge w:val="restart"/>
            <w:tcBorders>
              <w:top w:val="nil"/>
              <w:left w:val="single" w:color="auto" w:sz="4" w:space="0"/>
              <w:right w:val="single" w:color="auto" w:sz="4" w:space="0"/>
            </w:tcBorders>
            <w:shd w:val="clear" w:color="auto" w:fill="auto"/>
            <w:vAlign w:val="center"/>
          </w:tcPr>
          <w:p w14:paraId="4DD7454A">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综合管理</w:t>
            </w:r>
          </w:p>
        </w:tc>
        <w:tc>
          <w:tcPr>
            <w:tcW w:w="1628" w:type="dxa"/>
            <w:tcBorders>
              <w:top w:val="nil"/>
              <w:left w:val="nil"/>
              <w:bottom w:val="single" w:color="auto" w:sz="4" w:space="0"/>
              <w:right w:val="single" w:color="auto" w:sz="4" w:space="0"/>
            </w:tcBorders>
            <w:shd w:val="clear" w:color="auto" w:fill="auto"/>
            <w:vAlign w:val="center"/>
          </w:tcPr>
          <w:p w14:paraId="5D646395">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订单管理</w:t>
            </w:r>
          </w:p>
          <w:p w14:paraId="37D064C9">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p>
        </w:tc>
        <w:tc>
          <w:tcPr>
            <w:tcW w:w="6144" w:type="dxa"/>
            <w:tcBorders>
              <w:top w:val="nil"/>
              <w:left w:val="nil"/>
              <w:bottom w:val="single" w:color="auto" w:sz="4" w:space="0"/>
              <w:right w:val="single" w:color="auto" w:sz="4" w:space="0"/>
            </w:tcBorders>
            <w:shd w:val="clear" w:color="auto" w:fill="auto"/>
            <w:vAlign w:val="center"/>
          </w:tcPr>
          <w:p w14:paraId="55B760AD">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后台可以对各类订单进行处理，可选择指定状态、类型等订单统一处理，如通知、公告催促及进展情况查看等。 </w:t>
            </w:r>
          </w:p>
        </w:tc>
      </w:tr>
      <w:tr w14:paraId="6852CCB9">
        <w:tblPrEx>
          <w:tblCellMar>
            <w:top w:w="0" w:type="dxa"/>
            <w:left w:w="108" w:type="dxa"/>
            <w:bottom w:w="0" w:type="dxa"/>
            <w:right w:w="108" w:type="dxa"/>
          </w:tblCellMar>
        </w:tblPrEx>
        <w:trPr>
          <w:trHeight w:val="765" w:hRule="atLeast"/>
        </w:trPr>
        <w:tc>
          <w:tcPr>
            <w:tcW w:w="1608" w:type="dxa"/>
            <w:vMerge w:val="continue"/>
            <w:tcBorders>
              <w:left w:val="single" w:color="auto" w:sz="4" w:space="0"/>
              <w:right w:val="single" w:color="auto" w:sz="4" w:space="0"/>
            </w:tcBorders>
            <w:vAlign w:val="center"/>
          </w:tcPr>
          <w:p w14:paraId="0487EF8A">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0CDAF51C">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订单查找</w:t>
            </w:r>
          </w:p>
          <w:p w14:paraId="726D50E2">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p>
        </w:tc>
        <w:tc>
          <w:tcPr>
            <w:tcW w:w="6144" w:type="dxa"/>
            <w:tcBorders>
              <w:top w:val="nil"/>
              <w:left w:val="nil"/>
              <w:bottom w:val="single" w:color="auto" w:sz="4" w:space="0"/>
              <w:right w:val="single" w:color="auto" w:sz="4" w:space="0"/>
            </w:tcBorders>
            <w:shd w:val="clear" w:color="auto" w:fill="auto"/>
            <w:vAlign w:val="center"/>
          </w:tcPr>
          <w:p w14:paraId="09FC0D83">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后台管理人员可对预定订单进行流程化操作及退款退单等基本操作。 </w:t>
            </w:r>
          </w:p>
        </w:tc>
      </w:tr>
      <w:tr w14:paraId="323ACFA2">
        <w:tblPrEx>
          <w:tblCellMar>
            <w:top w:w="0" w:type="dxa"/>
            <w:left w:w="108" w:type="dxa"/>
            <w:bottom w:w="0" w:type="dxa"/>
            <w:right w:w="108" w:type="dxa"/>
          </w:tblCellMar>
        </w:tblPrEx>
        <w:trPr>
          <w:trHeight w:val="765" w:hRule="atLeast"/>
        </w:trPr>
        <w:tc>
          <w:tcPr>
            <w:tcW w:w="1608" w:type="dxa"/>
            <w:vMerge w:val="continue"/>
            <w:tcBorders>
              <w:left w:val="single" w:color="auto" w:sz="4" w:space="0"/>
              <w:bottom w:val="single" w:color="000000" w:sz="4" w:space="0"/>
              <w:right w:val="single" w:color="auto" w:sz="4" w:space="0"/>
            </w:tcBorders>
            <w:vAlign w:val="center"/>
          </w:tcPr>
          <w:p w14:paraId="7351B761">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1D0F4A68">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任务统计</w:t>
            </w:r>
          </w:p>
        </w:tc>
        <w:tc>
          <w:tcPr>
            <w:tcW w:w="6144" w:type="dxa"/>
            <w:tcBorders>
              <w:top w:val="nil"/>
              <w:left w:val="nil"/>
              <w:bottom w:val="single" w:color="auto" w:sz="4" w:space="0"/>
              <w:right w:val="single" w:color="auto" w:sz="4" w:space="0"/>
            </w:tcBorders>
            <w:shd w:val="clear" w:color="auto" w:fill="auto"/>
            <w:vAlign w:val="center"/>
          </w:tcPr>
          <w:p w14:paraId="2D27C314">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可通过下单时间及执行时间</w:t>
            </w:r>
            <w:r>
              <w:rPr>
                <w:rFonts w:hint="eastAsia" w:ascii="仿宋_GB2312" w:hAnsi="仿宋_GB2312" w:eastAsia="仿宋_GB2312" w:cs="仿宋_GB2312"/>
                <w:sz w:val="28"/>
                <w:szCs w:val="28"/>
              </w:rPr>
              <w:t>对护理员等人员任务信息汇总查看</w:t>
            </w:r>
            <w:r>
              <w:rPr>
                <w:rFonts w:hint="eastAsia" w:ascii="仿宋_GB2312" w:hAnsi="仿宋_GB2312" w:eastAsia="仿宋_GB2312" w:cs="仿宋_GB2312"/>
                <w:sz w:val="28"/>
                <w:szCs w:val="28"/>
                <w:lang w:val="en-US" w:eastAsia="zh-CN"/>
              </w:rPr>
              <w:t>下载等</w:t>
            </w:r>
            <w:r>
              <w:rPr>
                <w:rFonts w:hint="eastAsia" w:ascii="仿宋_GB2312" w:hAnsi="仿宋_GB2312" w:eastAsia="仿宋_GB2312" w:cs="仿宋_GB2312"/>
                <w:sz w:val="28"/>
                <w:szCs w:val="28"/>
              </w:rPr>
              <w:t>。</w:t>
            </w:r>
          </w:p>
        </w:tc>
      </w:tr>
      <w:tr w14:paraId="3DADD557">
        <w:tblPrEx>
          <w:tblCellMar>
            <w:top w:w="0" w:type="dxa"/>
            <w:left w:w="108" w:type="dxa"/>
            <w:bottom w:w="0" w:type="dxa"/>
            <w:right w:w="108" w:type="dxa"/>
          </w:tblCellMar>
        </w:tblPrEx>
        <w:trPr>
          <w:trHeight w:val="765" w:hRule="atLeast"/>
        </w:trPr>
        <w:tc>
          <w:tcPr>
            <w:tcW w:w="1608" w:type="dxa"/>
            <w:vMerge w:val="continue"/>
            <w:tcBorders>
              <w:left w:val="single" w:color="auto" w:sz="4" w:space="0"/>
              <w:bottom w:val="single" w:color="000000" w:sz="4" w:space="0"/>
              <w:right w:val="single" w:color="auto" w:sz="4" w:space="0"/>
            </w:tcBorders>
            <w:vAlign w:val="center"/>
          </w:tcPr>
          <w:p w14:paraId="4408B47F">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5524794F">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护士信息查看</w:t>
            </w:r>
          </w:p>
        </w:tc>
        <w:tc>
          <w:tcPr>
            <w:tcW w:w="6144" w:type="dxa"/>
            <w:tcBorders>
              <w:top w:val="nil"/>
              <w:left w:val="nil"/>
              <w:bottom w:val="single" w:color="auto" w:sz="4" w:space="0"/>
              <w:right w:val="single" w:color="auto" w:sz="4" w:space="0"/>
            </w:tcBorders>
            <w:shd w:val="clear" w:color="auto" w:fill="auto"/>
            <w:vAlign w:val="center"/>
          </w:tcPr>
          <w:p w14:paraId="2CC7130E">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可对护士信息查看及相关评价查看等。</w:t>
            </w:r>
          </w:p>
        </w:tc>
      </w:tr>
      <w:tr w14:paraId="09E9E26E">
        <w:tblPrEx>
          <w:tblCellMar>
            <w:top w:w="0" w:type="dxa"/>
            <w:left w:w="108" w:type="dxa"/>
            <w:bottom w:w="0" w:type="dxa"/>
            <w:right w:w="108" w:type="dxa"/>
          </w:tblCellMar>
        </w:tblPrEx>
        <w:trPr>
          <w:trHeight w:val="387" w:hRule="atLeast"/>
        </w:trPr>
        <w:tc>
          <w:tcPr>
            <w:tcW w:w="1608" w:type="dxa"/>
            <w:vMerge w:val="continue"/>
            <w:tcBorders>
              <w:left w:val="single" w:color="auto" w:sz="4" w:space="0"/>
              <w:bottom w:val="single" w:color="000000" w:sz="4" w:space="0"/>
              <w:right w:val="single" w:color="auto" w:sz="4" w:space="0"/>
            </w:tcBorders>
            <w:vAlign w:val="center"/>
          </w:tcPr>
          <w:p w14:paraId="63F24758">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08717650">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评价信息</w:t>
            </w:r>
          </w:p>
        </w:tc>
        <w:tc>
          <w:tcPr>
            <w:tcW w:w="6144" w:type="dxa"/>
            <w:tcBorders>
              <w:top w:val="nil"/>
              <w:left w:val="nil"/>
              <w:bottom w:val="single" w:color="auto" w:sz="4" w:space="0"/>
              <w:right w:val="single" w:color="auto" w:sz="4" w:space="0"/>
            </w:tcBorders>
            <w:shd w:val="clear" w:color="auto" w:fill="auto"/>
            <w:vAlign w:val="center"/>
          </w:tcPr>
          <w:p w14:paraId="437F7ECC">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评价评分信息查看和统计。</w:t>
            </w:r>
          </w:p>
        </w:tc>
      </w:tr>
      <w:tr w14:paraId="67C03225">
        <w:tblPrEx>
          <w:tblCellMar>
            <w:top w:w="0" w:type="dxa"/>
            <w:left w:w="108" w:type="dxa"/>
            <w:bottom w:w="0" w:type="dxa"/>
            <w:right w:w="108" w:type="dxa"/>
          </w:tblCellMar>
        </w:tblPrEx>
        <w:trPr>
          <w:trHeight w:val="765" w:hRule="atLeast"/>
        </w:trPr>
        <w:tc>
          <w:tcPr>
            <w:tcW w:w="1608" w:type="dxa"/>
            <w:vMerge w:val="continue"/>
            <w:tcBorders>
              <w:left w:val="single" w:color="auto" w:sz="4" w:space="0"/>
              <w:bottom w:val="single" w:color="000000" w:sz="4" w:space="0"/>
              <w:right w:val="single" w:color="auto" w:sz="4" w:space="0"/>
            </w:tcBorders>
            <w:vAlign w:val="center"/>
          </w:tcPr>
          <w:p w14:paraId="33FB5B49">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2759E3A1">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订单统计</w:t>
            </w:r>
          </w:p>
        </w:tc>
        <w:tc>
          <w:tcPr>
            <w:tcW w:w="6144" w:type="dxa"/>
            <w:tcBorders>
              <w:top w:val="nil"/>
              <w:left w:val="nil"/>
              <w:bottom w:val="single" w:color="auto" w:sz="4" w:space="0"/>
              <w:right w:val="single" w:color="auto" w:sz="4" w:space="0"/>
            </w:tcBorders>
            <w:shd w:val="clear" w:color="auto" w:fill="auto"/>
            <w:vAlign w:val="center"/>
          </w:tcPr>
          <w:p w14:paraId="020ADDCE">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针对订单趋势、订单数量统计、订单各业务趋势等了解系统订单。</w:t>
            </w:r>
          </w:p>
        </w:tc>
      </w:tr>
      <w:tr w14:paraId="2A212564">
        <w:tblPrEx>
          <w:tblCellMar>
            <w:top w:w="0" w:type="dxa"/>
            <w:left w:w="108" w:type="dxa"/>
            <w:bottom w:w="0" w:type="dxa"/>
            <w:right w:w="108" w:type="dxa"/>
          </w:tblCellMar>
        </w:tblPrEx>
        <w:trPr>
          <w:trHeight w:val="387" w:hRule="atLeast"/>
        </w:trPr>
        <w:tc>
          <w:tcPr>
            <w:tcW w:w="1608" w:type="dxa"/>
            <w:vMerge w:val="continue"/>
            <w:tcBorders>
              <w:left w:val="single" w:color="auto" w:sz="4" w:space="0"/>
              <w:bottom w:val="single" w:color="000000" w:sz="4" w:space="0"/>
              <w:right w:val="single" w:color="auto" w:sz="4" w:space="0"/>
            </w:tcBorders>
            <w:vAlign w:val="center"/>
          </w:tcPr>
          <w:p w14:paraId="249A50EA">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616B07E3">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业绩统计</w:t>
            </w:r>
          </w:p>
        </w:tc>
        <w:tc>
          <w:tcPr>
            <w:tcW w:w="6144" w:type="dxa"/>
            <w:tcBorders>
              <w:top w:val="nil"/>
              <w:left w:val="nil"/>
              <w:bottom w:val="single" w:color="auto" w:sz="4" w:space="0"/>
              <w:right w:val="single" w:color="auto" w:sz="4" w:space="0"/>
            </w:tcBorders>
            <w:shd w:val="clear" w:color="auto" w:fill="auto"/>
            <w:vAlign w:val="center"/>
          </w:tcPr>
          <w:p w14:paraId="69A17085">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业绩趋势、订单占比、业绩排行、任务分析等。</w:t>
            </w:r>
          </w:p>
        </w:tc>
      </w:tr>
      <w:tr w14:paraId="37CEF330">
        <w:tblPrEx>
          <w:tblCellMar>
            <w:top w:w="0" w:type="dxa"/>
            <w:left w:w="108" w:type="dxa"/>
            <w:bottom w:w="0" w:type="dxa"/>
            <w:right w:w="108" w:type="dxa"/>
          </w:tblCellMar>
        </w:tblPrEx>
        <w:trPr>
          <w:trHeight w:val="387" w:hRule="atLeast"/>
        </w:trPr>
        <w:tc>
          <w:tcPr>
            <w:tcW w:w="1608" w:type="dxa"/>
            <w:vMerge w:val="continue"/>
            <w:tcBorders>
              <w:left w:val="single" w:color="auto" w:sz="4" w:space="0"/>
              <w:bottom w:val="single" w:color="000000" w:sz="4" w:space="0"/>
              <w:right w:val="single" w:color="auto" w:sz="4" w:space="0"/>
            </w:tcBorders>
            <w:vAlign w:val="center"/>
          </w:tcPr>
          <w:p w14:paraId="4C81792C">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4FA1066C">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财务报表</w:t>
            </w:r>
          </w:p>
        </w:tc>
        <w:tc>
          <w:tcPr>
            <w:tcW w:w="6144" w:type="dxa"/>
            <w:tcBorders>
              <w:top w:val="nil"/>
              <w:left w:val="nil"/>
              <w:bottom w:val="single" w:color="auto" w:sz="4" w:space="0"/>
              <w:right w:val="single" w:color="auto" w:sz="4" w:space="0"/>
            </w:tcBorders>
            <w:shd w:val="clear" w:color="auto" w:fill="auto"/>
            <w:vAlign w:val="center"/>
          </w:tcPr>
          <w:p w14:paraId="214DB771">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财务报表下载及统计。</w:t>
            </w:r>
          </w:p>
        </w:tc>
      </w:tr>
      <w:tr w14:paraId="36715428">
        <w:tblPrEx>
          <w:tblCellMar>
            <w:top w:w="0" w:type="dxa"/>
            <w:left w:w="108" w:type="dxa"/>
            <w:bottom w:w="0" w:type="dxa"/>
            <w:right w:w="108" w:type="dxa"/>
          </w:tblCellMar>
        </w:tblPrEx>
        <w:trPr>
          <w:trHeight w:val="387" w:hRule="atLeast"/>
        </w:trPr>
        <w:tc>
          <w:tcPr>
            <w:tcW w:w="1608" w:type="dxa"/>
            <w:vMerge w:val="continue"/>
            <w:tcBorders>
              <w:left w:val="single" w:color="auto" w:sz="4" w:space="0"/>
              <w:bottom w:val="single" w:color="000000" w:sz="4" w:space="0"/>
              <w:right w:val="single" w:color="auto" w:sz="4" w:space="0"/>
            </w:tcBorders>
            <w:vAlign w:val="center"/>
          </w:tcPr>
          <w:p w14:paraId="5E63EEC6">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604BEA4C">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交易流水</w:t>
            </w:r>
          </w:p>
        </w:tc>
        <w:tc>
          <w:tcPr>
            <w:tcW w:w="6144" w:type="dxa"/>
            <w:tcBorders>
              <w:top w:val="nil"/>
              <w:left w:val="nil"/>
              <w:bottom w:val="single" w:color="auto" w:sz="4" w:space="0"/>
              <w:right w:val="single" w:color="auto" w:sz="4" w:space="0"/>
            </w:tcBorders>
            <w:shd w:val="clear" w:color="auto" w:fill="auto"/>
            <w:vAlign w:val="center"/>
          </w:tcPr>
          <w:p w14:paraId="6BB02B52">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交易流水查看及下载。</w:t>
            </w:r>
          </w:p>
        </w:tc>
      </w:tr>
      <w:tr w14:paraId="4CB17DDA">
        <w:tblPrEx>
          <w:tblCellMar>
            <w:top w:w="0" w:type="dxa"/>
            <w:left w:w="108" w:type="dxa"/>
            <w:bottom w:w="0" w:type="dxa"/>
            <w:right w:w="108" w:type="dxa"/>
          </w:tblCellMar>
        </w:tblPrEx>
        <w:trPr>
          <w:trHeight w:val="765" w:hRule="atLeast"/>
        </w:trPr>
        <w:tc>
          <w:tcPr>
            <w:tcW w:w="1608" w:type="dxa"/>
            <w:vMerge w:val="continue"/>
            <w:tcBorders>
              <w:left w:val="single" w:color="auto" w:sz="4" w:space="0"/>
              <w:bottom w:val="single" w:color="000000" w:sz="4" w:space="0"/>
              <w:right w:val="single" w:color="auto" w:sz="4" w:space="0"/>
            </w:tcBorders>
            <w:vAlign w:val="center"/>
          </w:tcPr>
          <w:p w14:paraId="5243E3AC">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53D984F3">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项目分组管理</w:t>
            </w:r>
          </w:p>
        </w:tc>
        <w:tc>
          <w:tcPr>
            <w:tcW w:w="6144" w:type="dxa"/>
            <w:tcBorders>
              <w:top w:val="nil"/>
              <w:left w:val="nil"/>
              <w:bottom w:val="single" w:color="auto" w:sz="4" w:space="0"/>
              <w:right w:val="single" w:color="auto" w:sz="4" w:space="0"/>
            </w:tcBorders>
            <w:shd w:val="clear" w:color="auto" w:fill="auto"/>
            <w:vAlign w:val="center"/>
          </w:tcPr>
          <w:p w14:paraId="5AFF6A2E">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对可提供服务进行分类设置，以方便分类展示。</w:t>
            </w:r>
          </w:p>
        </w:tc>
      </w:tr>
      <w:tr w14:paraId="2A8D3B15">
        <w:tblPrEx>
          <w:tblCellMar>
            <w:top w:w="0" w:type="dxa"/>
            <w:left w:w="108" w:type="dxa"/>
            <w:bottom w:w="0" w:type="dxa"/>
            <w:right w:w="108" w:type="dxa"/>
          </w:tblCellMar>
        </w:tblPrEx>
        <w:trPr>
          <w:trHeight w:val="765" w:hRule="atLeast"/>
        </w:trPr>
        <w:tc>
          <w:tcPr>
            <w:tcW w:w="1608" w:type="dxa"/>
            <w:vMerge w:val="continue"/>
            <w:tcBorders>
              <w:left w:val="single" w:color="auto" w:sz="4" w:space="0"/>
              <w:bottom w:val="single" w:color="000000" w:sz="4" w:space="0"/>
              <w:right w:val="single" w:color="auto" w:sz="4" w:space="0"/>
            </w:tcBorders>
            <w:vAlign w:val="center"/>
          </w:tcPr>
          <w:p w14:paraId="7DF2BCC5">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3E9BD04E">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护理项目管理</w:t>
            </w:r>
          </w:p>
        </w:tc>
        <w:tc>
          <w:tcPr>
            <w:tcW w:w="6144" w:type="dxa"/>
            <w:tcBorders>
              <w:top w:val="nil"/>
              <w:left w:val="nil"/>
              <w:bottom w:val="single" w:color="auto" w:sz="4" w:space="0"/>
              <w:right w:val="single" w:color="auto" w:sz="4" w:space="0"/>
            </w:tcBorders>
            <w:shd w:val="clear" w:color="auto" w:fill="auto"/>
            <w:vAlign w:val="center"/>
          </w:tcPr>
          <w:p w14:paraId="713383BB">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对可提供各类服务项目信息展示设置、如图标、价格、介绍等设置。</w:t>
            </w:r>
          </w:p>
        </w:tc>
      </w:tr>
      <w:tr w14:paraId="6CBF4021">
        <w:tblPrEx>
          <w:tblCellMar>
            <w:top w:w="0" w:type="dxa"/>
            <w:left w:w="108" w:type="dxa"/>
            <w:bottom w:w="0" w:type="dxa"/>
            <w:right w:w="108" w:type="dxa"/>
          </w:tblCellMar>
        </w:tblPrEx>
        <w:trPr>
          <w:trHeight w:val="765" w:hRule="atLeast"/>
        </w:trPr>
        <w:tc>
          <w:tcPr>
            <w:tcW w:w="1608" w:type="dxa"/>
            <w:vMerge w:val="continue"/>
            <w:tcBorders>
              <w:left w:val="single" w:color="auto" w:sz="4" w:space="0"/>
              <w:bottom w:val="single" w:color="000000" w:sz="4" w:space="0"/>
              <w:right w:val="single" w:color="auto" w:sz="4" w:space="0"/>
            </w:tcBorders>
            <w:vAlign w:val="center"/>
          </w:tcPr>
          <w:p w14:paraId="3DCDF975">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12E89E4F">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护理人员管理</w:t>
            </w:r>
          </w:p>
        </w:tc>
        <w:tc>
          <w:tcPr>
            <w:tcW w:w="6144" w:type="dxa"/>
            <w:tcBorders>
              <w:top w:val="nil"/>
              <w:left w:val="nil"/>
              <w:bottom w:val="single" w:color="auto" w:sz="4" w:space="0"/>
              <w:right w:val="single" w:color="auto" w:sz="4" w:space="0"/>
            </w:tcBorders>
            <w:shd w:val="clear" w:color="auto" w:fill="auto"/>
            <w:vAlign w:val="center"/>
          </w:tcPr>
          <w:p w14:paraId="49A78FDA">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对护理人员在后台统一管理。</w:t>
            </w:r>
          </w:p>
        </w:tc>
      </w:tr>
      <w:tr w14:paraId="021E643B">
        <w:tblPrEx>
          <w:tblCellMar>
            <w:top w:w="0" w:type="dxa"/>
            <w:left w:w="108" w:type="dxa"/>
            <w:bottom w:w="0" w:type="dxa"/>
            <w:right w:w="108" w:type="dxa"/>
          </w:tblCellMar>
        </w:tblPrEx>
        <w:trPr>
          <w:trHeight w:val="765" w:hRule="atLeast"/>
        </w:trPr>
        <w:tc>
          <w:tcPr>
            <w:tcW w:w="1608" w:type="dxa"/>
            <w:vMerge w:val="continue"/>
            <w:tcBorders>
              <w:left w:val="single" w:color="auto" w:sz="4" w:space="0"/>
              <w:bottom w:val="single" w:color="000000" w:sz="4" w:space="0"/>
              <w:right w:val="single" w:color="auto" w:sz="4" w:space="0"/>
            </w:tcBorders>
            <w:vAlign w:val="center"/>
          </w:tcPr>
          <w:p w14:paraId="6A132EF2">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310C94B9">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护理记录管理</w:t>
            </w:r>
          </w:p>
        </w:tc>
        <w:tc>
          <w:tcPr>
            <w:tcW w:w="6144" w:type="dxa"/>
            <w:tcBorders>
              <w:top w:val="nil"/>
              <w:left w:val="nil"/>
              <w:bottom w:val="single" w:color="auto" w:sz="4" w:space="0"/>
              <w:right w:val="single" w:color="auto" w:sz="4" w:space="0"/>
            </w:tcBorders>
            <w:shd w:val="clear" w:color="auto" w:fill="auto"/>
            <w:vAlign w:val="center"/>
          </w:tcPr>
          <w:p w14:paraId="130EBE29">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对各类服务项目设置不同的护理单，以满足不同服务需求。</w:t>
            </w:r>
          </w:p>
        </w:tc>
      </w:tr>
      <w:tr w14:paraId="09E3ECDD">
        <w:tblPrEx>
          <w:tblCellMar>
            <w:top w:w="0" w:type="dxa"/>
            <w:left w:w="108" w:type="dxa"/>
            <w:bottom w:w="0" w:type="dxa"/>
            <w:right w:w="108" w:type="dxa"/>
          </w:tblCellMar>
        </w:tblPrEx>
        <w:trPr>
          <w:trHeight w:val="765" w:hRule="atLeast"/>
        </w:trPr>
        <w:tc>
          <w:tcPr>
            <w:tcW w:w="1608" w:type="dxa"/>
            <w:vMerge w:val="continue"/>
            <w:tcBorders>
              <w:left w:val="single" w:color="auto" w:sz="4" w:space="0"/>
              <w:bottom w:val="single" w:color="000000" w:sz="4" w:space="0"/>
              <w:right w:val="single" w:color="auto" w:sz="4" w:space="0"/>
            </w:tcBorders>
            <w:vAlign w:val="center"/>
          </w:tcPr>
          <w:p w14:paraId="2AB004F9">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3FE4273B">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知情同意书管理</w:t>
            </w:r>
          </w:p>
        </w:tc>
        <w:tc>
          <w:tcPr>
            <w:tcW w:w="6144" w:type="dxa"/>
            <w:tcBorders>
              <w:top w:val="nil"/>
              <w:left w:val="nil"/>
              <w:bottom w:val="single" w:color="auto" w:sz="4" w:space="0"/>
              <w:right w:val="single" w:color="auto" w:sz="4" w:space="0"/>
            </w:tcBorders>
            <w:shd w:val="clear" w:color="auto" w:fill="auto"/>
            <w:vAlign w:val="center"/>
          </w:tcPr>
          <w:p w14:paraId="4A657C21">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对不同服务设置不同知情同意书、以方便用户查阅。</w:t>
            </w:r>
          </w:p>
        </w:tc>
      </w:tr>
      <w:tr w14:paraId="5BF63B40">
        <w:tblPrEx>
          <w:tblCellMar>
            <w:top w:w="0" w:type="dxa"/>
            <w:left w:w="108" w:type="dxa"/>
            <w:bottom w:w="0" w:type="dxa"/>
            <w:right w:w="108" w:type="dxa"/>
          </w:tblCellMar>
        </w:tblPrEx>
        <w:trPr>
          <w:trHeight w:val="765" w:hRule="atLeast"/>
        </w:trPr>
        <w:tc>
          <w:tcPr>
            <w:tcW w:w="1608" w:type="dxa"/>
            <w:vMerge w:val="continue"/>
            <w:tcBorders>
              <w:left w:val="single" w:color="auto" w:sz="4" w:space="0"/>
              <w:bottom w:val="single" w:color="000000" w:sz="4" w:space="0"/>
              <w:right w:val="single" w:color="auto" w:sz="4" w:space="0"/>
            </w:tcBorders>
            <w:vAlign w:val="center"/>
          </w:tcPr>
          <w:p w14:paraId="6E2D5CFB">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759CA3B3">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人员授权管理</w:t>
            </w:r>
          </w:p>
        </w:tc>
        <w:tc>
          <w:tcPr>
            <w:tcW w:w="6144" w:type="dxa"/>
            <w:tcBorders>
              <w:top w:val="nil"/>
              <w:left w:val="nil"/>
              <w:bottom w:val="single" w:color="auto" w:sz="4" w:space="0"/>
              <w:right w:val="single" w:color="auto" w:sz="4" w:space="0"/>
            </w:tcBorders>
            <w:shd w:val="clear" w:color="auto" w:fill="auto"/>
            <w:vAlign w:val="center"/>
          </w:tcPr>
          <w:p w14:paraId="24A4C0F2">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对各管理员及护理员等可执行哪些护理项目分别管理，以满足更加灵活的分配方案。</w:t>
            </w:r>
          </w:p>
        </w:tc>
      </w:tr>
      <w:tr w14:paraId="6D9C327B">
        <w:tblPrEx>
          <w:tblCellMar>
            <w:top w:w="0" w:type="dxa"/>
            <w:left w:w="108" w:type="dxa"/>
            <w:bottom w:w="0" w:type="dxa"/>
            <w:right w:w="108" w:type="dxa"/>
          </w:tblCellMar>
        </w:tblPrEx>
        <w:trPr>
          <w:trHeight w:val="387" w:hRule="atLeast"/>
        </w:trPr>
        <w:tc>
          <w:tcPr>
            <w:tcW w:w="1608" w:type="dxa"/>
            <w:vMerge w:val="continue"/>
            <w:tcBorders>
              <w:left w:val="single" w:color="auto" w:sz="4" w:space="0"/>
              <w:bottom w:val="single" w:color="000000" w:sz="4" w:space="0"/>
              <w:right w:val="single" w:color="auto" w:sz="4" w:space="0"/>
            </w:tcBorders>
            <w:vAlign w:val="center"/>
          </w:tcPr>
          <w:p w14:paraId="3784A117">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209ED75B">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耗材管理</w:t>
            </w:r>
          </w:p>
        </w:tc>
        <w:tc>
          <w:tcPr>
            <w:tcW w:w="6144" w:type="dxa"/>
            <w:tcBorders>
              <w:top w:val="nil"/>
              <w:left w:val="nil"/>
              <w:bottom w:val="single" w:color="auto" w:sz="4" w:space="0"/>
              <w:right w:val="single" w:color="auto" w:sz="4" w:space="0"/>
            </w:tcBorders>
            <w:shd w:val="clear" w:color="auto" w:fill="auto"/>
            <w:vAlign w:val="center"/>
          </w:tcPr>
          <w:p w14:paraId="3FB4BD05">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对各类耗材信息进行管理。</w:t>
            </w:r>
          </w:p>
        </w:tc>
      </w:tr>
      <w:tr w14:paraId="64466B03">
        <w:tblPrEx>
          <w:tblCellMar>
            <w:top w:w="0" w:type="dxa"/>
            <w:left w:w="108" w:type="dxa"/>
            <w:bottom w:w="0" w:type="dxa"/>
            <w:right w:w="108" w:type="dxa"/>
          </w:tblCellMar>
        </w:tblPrEx>
        <w:trPr>
          <w:trHeight w:val="765" w:hRule="atLeast"/>
        </w:trPr>
        <w:tc>
          <w:tcPr>
            <w:tcW w:w="1608" w:type="dxa"/>
            <w:vMerge w:val="continue"/>
            <w:tcBorders>
              <w:left w:val="single" w:color="auto" w:sz="4" w:space="0"/>
              <w:bottom w:val="single" w:color="000000" w:sz="4" w:space="0"/>
              <w:right w:val="single" w:color="auto" w:sz="4" w:space="0"/>
            </w:tcBorders>
            <w:vAlign w:val="center"/>
          </w:tcPr>
          <w:p w14:paraId="6E1FB874">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nil"/>
              <w:left w:val="nil"/>
              <w:bottom w:val="single" w:color="auto" w:sz="4" w:space="0"/>
              <w:right w:val="single" w:color="auto" w:sz="4" w:space="0"/>
            </w:tcBorders>
            <w:shd w:val="clear" w:color="auto" w:fill="auto"/>
            <w:vAlign w:val="center"/>
          </w:tcPr>
          <w:p w14:paraId="6DE3B97A">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耗材授权管理</w:t>
            </w:r>
          </w:p>
        </w:tc>
        <w:tc>
          <w:tcPr>
            <w:tcW w:w="6144" w:type="dxa"/>
            <w:tcBorders>
              <w:top w:val="nil"/>
              <w:left w:val="nil"/>
              <w:bottom w:val="single" w:color="auto" w:sz="4" w:space="0"/>
              <w:right w:val="single" w:color="auto" w:sz="4" w:space="0"/>
            </w:tcBorders>
            <w:shd w:val="clear" w:color="auto" w:fill="auto"/>
            <w:vAlign w:val="center"/>
          </w:tcPr>
          <w:p w14:paraId="1E621BDD">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对各服务项目可下单哪些耗材及是否必选等分别设置及管理，以方便用户下单时快速选择。</w:t>
            </w:r>
          </w:p>
        </w:tc>
      </w:tr>
      <w:tr w14:paraId="2CD5997C">
        <w:tblPrEx>
          <w:tblCellMar>
            <w:top w:w="0" w:type="dxa"/>
            <w:left w:w="108" w:type="dxa"/>
            <w:bottom w:w="0" w:type="dxa"/>
            <w:right w:w="108" w:type="dxa"/>
          </w:tblCellMar>
        </w:tblPrEx>
        <w:trPr>
          <w:trHeight w:val="387" w:hRule="atLeast"/>
        </w:trPr>
        <w:tc>
          <w:tcPr>
            <w:tcW w:w="1608" w:type="dxa"/>
            <w:vMerge w:val="continue"/>
            <w:tcBorders>
              <w:left w:val="single" w:color="auto" w:sz="4" w:space="0"/>
              <w:right w:val="single" w:color="auto" w:sz="4" w:space="0"/>
            </w:tcBorders>
            <w:vAlign w:val="center"/>
          </w:tcPr>
          <w:p w14:paraId="48899782">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14:paraId="6ED6EB08">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用户及权限管理</w:t>
            </w:r>
          </w:p>
        </w:tc>
        <w:tc>
          <w:tcPr>
            <w:tcW w:w="6144" w:type="dxa"/>
            <w:tcBorders>
              <w:top w:val="single" w:color="auto" w:sz="4" w:space="0"/>
              <w:left w:val="single" w:color="auto" w:sz="4" w:space="0"/>
              <w:bottom w:val="single" w:color="auto" w:sz="4" w:space="0"/>
              <w:right w:val="single" w:color="auto" w:sz="4" w:space="0"/>
            </w:tcBorders>
            <w:shd w:val="clear" w:color="auto" w:fill="auto"/>
            <w:vAlign w:val="center"/>
          </w:tcPr>
          <w:p w14:paraId="3DF54CA5">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系统后台包含用户管理，角色管理及权限管理等，满足系统内多用户管理需求。</w:t>
            </w:r>
          </w:p>
        </w:tc>
      </w:tr>
      <w:tr w14:paraId="4AA66D77">
        <w:tblPrEx>
          <w:tblCellMar>
            <w:top w:w="0" w:type="dxa"/>
            <w:left w:w="108" w:type="dxa"/>
            <w:bottom w:w="0" w:type="dxa"/>
            <w:right w:w="108" w:type="dxa"/>
          </w:tblCellMar>
        </w:tblPrEx>
        <w:trPr>
          <w:trHeight w:val="566" w:hRule="atLeast"/>
        </w:trPr>
        <w:tc>
          <w:tcPr>
            <w:tcW w:w="9380" w:type="dxa"/>
            <w:gridSpan w:val="3"/>
            <w:tcBorders>
              <w:top w:val="single" w:color="auto" w:sz="4" w:space="0"/>
              <w:left w:val="single" w:color="auto" w:sz="4" w:space="0"/>
              <w:bottom w:val="single" w:color="auto" w:sz="4" w:space="0"/>
              <w:right w:val="single" w:color="auto" w:sz="4" w:space="0"/>
            </w:tcBorders>
            <w:vAlign w:val="center"/>
          </w:tcPr>
          <w:p w14:paraId="747989BC">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人员安全保障</w:t>
            </w:r>
          </w:p>
        </w:tc>
      </w:tr>
      <w:tr w14:paraId="6E5839F3">
        <w:tblPrEx>
          <w:tblCellMar>
            <w:top w:w="0" w:type="dxa"/>
            <w:left w:w="108" w:type="dxa"/>
            <w:bottom w:w="0" w:type="dxa"/>
            <w:right w:w="108" w:type="dxa"/>
          </w:tblCellMar>
        </w:tblPrEx>
        <w:trPr>
          <w:trHeight w:val="2285" w:hRule="atLeast"/>
        </w:trPr>
        <w:tc>
          <w:tcPr>
            <w:tcW w:w="1608" w:type="dxa"/>
            <w:tcBorders>
              <w:left w:val="single" w:color="auto" w:sz="4" w:space="0"/>
              <w:bottom w:val="single" w:color="000000" w:sz="4" w:space="0"/>
              <w:right w:val="single" w:color="auto" w:sz="4" w:space="0"/>
            </w:tcBorders>
            <w:vAlign w:val="center"/>
          </w:tcPr>
          <w:p w14:paraId="4D252BBA">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其他</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14:paraId="12D44EEF">
            <w:pPr>
              <w:keepNext w:val="0"/>
              <w:keepLines w:val="0"/>
              <w:pageBreakBefore w:val="0"/>
              <w:widowControl/>
              <w:kinsoku/>
              <w:wordWrap/>
              <w:overflowPunct/>
              <w:topLinePunct w:val="0"/>
              <w:autoSpaceDE/>
              <w:autoSpaceDN/>
              <w:bidi w:val="0"/>
              <w:adjustRightInd/>
              <w:snapToGrid/>
              <w:spacing w:line="448"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安全保障</w:t>
            </w:r>
          </w:p>
        </w:tc>
        <w:tc>
          <w:tcPr>
            <w:tcW w:w="6144" w:type="dxa"/>
            <w:tcBorders>
              <w:top w:val="single" w:color="auto" w:sz="4" w:space="0"/>
              <w:left w:val="single" w:color="auto" w:sz="4" w:space="0"/>
              <w:bottom w:val="single" w:color="auto" w:sz="4" w:space="0"/>
              <w:right w:val="single" w:color="auto" w:sz="4" w:space="0"/>
            </w:tcBorders>
            <w:shd w:val="clear" w:color="auto" w:fill="auto"/>
            <w:vAlign w:val="center"/>
          </w:tcPr>
          <w:p w14:paraId="1A4D0704">
            <w:pPr>
              <w:keepNext w:val="0"/>
              <w:keepLines w:val="0"/>
              <w:pageBreakBefore w:val="0"/>
              <w:widowControl/>
              <w:kinsoku/>
              <w:wordWrap/>
              <w:overflowPunct/>
              <w:topLinePunct w:val="0"/>
              <w:autoSpaceDE/>
              <w:autoSpaceDN/>
              <w:bidi w:val="0"/>
              <w:adjustRightInd/>
              <w:snapToGrid/>
              <w:spacing w:line="448"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保险购买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平台与保险公司签订合同，提供每单不少于50万的护士、患者、医院三方“互联网+护理服务”保险，能够在护士出发时，第一时间自动生成保险单。如出现纠纷和投诉，由软件公司负责与保险公司</w:t>
            </w:r>
            <w:r>
              <w:rPr>
                <w:rFonts w:hint="eastAsia" w:ascii="仿宋_GB2312" w:hAnsi="仿宋_GB2312" w:eastAsia="仿宋_GB2312" w:cs="仿宋_GB2312"/>
                <w:sz w:val="28"/>
                <w:szCs w:val="28"/>
                <w:lang w:val="en-US" w:eastAsia="zh-CN"/>
              </w:rPr>
              <w:t>及医院</w:t>
            </w:r>
            <w:r>
              <w:rPr>
                <w:rFonts w:hint="eastAsia" w:ascii="仿宋_GB2312" w:hAnsi="仿宋_GB2312" w:eastAsia="仿宋_GB2312" w:cs="仿宋_GB2312"/>
                <w:sz w:val="28"/>
                <w:szCs w:val="28"/>
              </w:rPr>
              <w:t>和患者之间的协调处理。</w:t>
            </w:r>
          </w:p>
        </w:tc>
      </w:tr>
    </w:tbl>
    <w:p w14:paraId="4E4C69AF">
      <w:pPr>
        <w:keepNext w:val="0"/>
        <w:keepLines w:val="0"/>
        <w:pageBreakBefore w:val="0"/>
        <w:kinsoku/>
        <w:wordWrap/>
        <w:overflowPunct/>
        <w:topLinePunct w:val="0"/>
        <w:autoSpaceDE/>
        <w:autoSpaceDN/>
        <w:bidi w:val="0"/>
        <w:adjustRightInd/>
        <w:snapToGrid/>
        <w:spacing w:line="500"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四、获取采购文件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本项目无需获取采购文件，请按照本询价公示提供报名资料。</w:t>
      </w:r>
    </w:p>
    <w:p w14:paraId="4440EC99">
      <w:pPr>
        <w:keepNext w:val="0"/>
        <w:keepLines w:val="0"/>
        <w:pageBreakBefore w:val="0"/>
        <w:kinsoku/>
        <w:wordWrap/>
        <w:overflowPunct/>
        <w:topLinePunct w:val="0"/>
        <w:autoSpaceDE/>
        <w:autoSpaceDN/>
        <w:bidi w:val="0"/>
        <w:adjustRightInd/>
        <w:snapToGrid/>
        <w:spacing w:line="500"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五、询价须知</w:t>
      </w:r>
    </w:p>
    <w:p w14:paraId="60451E3A">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江西省鹰潭市月湖区湖东路4号鹰潭一八四医院招标采购办公室</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b/>
          <w:bCs/>
          <w:color w:val="auto"/>
          <w:sz w:val="28"/>
          <w:szCs w:val="28"/>
          <w:highlight w:val="none"/>
          <w:lang w:eastAsia="zh-CN"/>
        </w:rPr>
        <w:t>注意：报名材料封面须写明联系人及联系方式）</w:t>
      </w:r>
    </w:p>
    <w:p w14:paraId="727B938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w:t>
      </w:r>
      <w:r>
        <w:rPr>
          <w:rFonts w:hint="eastAsia" w:ascii="仿宋_GB2312" w:hAnsi="仿宋_GB2312" w:eastAsia="仿宋_GB2312" w:cs="仿宋_GB2312"/>
          <w:color w:val="auto"/>
          <w:sz w:val="28"/>
          <w:szCs w:val="28"/>
          <w:highlight w:val="none"/>
          <w:lang w:eastAsia="zh-CN"/>
        </w:rPr>
        <w:t>满足参数</w:t>
      </w:r>
      <w:r>
        <w:rPr>
          <w:rFonts w:hint="eastAsia" w:ascii="仿宋_GB2312" w:hAnsi="仿宋_GB2312" w:eastAsia="仿宋_GB2312" w:cs="仿宋_GB2312"/>
          <w:color w:val="auto"/>
          <w:sz w:val="28"/>
          <w:szCs w:val="28"/>
          <w:highlight w:val="none"/>
        </w:rPr>
        <w:t>的前提下</w:t>
      </w:r>
      <w:r>
        <w:rPr>
          <w:rFonts w:hint="eastAsia" w:ascii="仿宋_GB2312" w:hAnsi="仿宋_GB2312" w:eastAsia="仿宋_GB2312" w:cs="仿宋_GB2312"/>
          <w:color w:val="auto"/>
          <w:sz w:val="28"/>
          <w:szCs w:val="28"/>
          <w:highlight w:val="none"/>
          <w:lang w:eastAsia="zh-CN"/>
        </w:rPr>
        <w:t>收益分成占比最低</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rPr>
        <w:t>确定</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rPr>
        <w:t>成交供应商</w:t>
      </w:r>
      <w:r>
        <w:rPr>
          <w:rFonts w:hint="eastAsia" w:ascii="仿宋_GB2312" w:hAnsi="仿宋_GB2312" w:eastAsia="仿宋_GB2312" w:cs="仿宋_GB2312"/>
          <w:color w:val="auto"/>
          <w:sz w:val="28"/>
          <w:szCs w:val="28"/>
          <w:highlight w:val="none"/>
          <w:lang w:eastAsia="zh-CN"/>
        </w:rPr>
        <w:t>。</w:t>
      </w:r>
    </w:p>
    <w:p w14:paraId="5D70D123">
      <w:pPr>
        <w:keepNext w:val="0"/>
        <w:keepLines w:val="0"/>
        <w:pageBreakBefore w:val="0"/>
        <w:kinsoku/>
        <w:wordWrap/>
        <w:overflowPunct/>
        <w:topLinePunct w:val="0"/>
        <w:autoSpaceDE/>
        <w:autoSpaceDN/>
        <w:bidi w:val="0"/>
        <w:adjustRightInd/>
        <w:snapToGrid/>
        <w:spacing w:line="500"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6.1 时间：</w:t>
      </w:r>
      <w:r>
        <w:rPr>
          <w:rFonts w:hint="eastAsia" w:ascii="仿宋_GB2312" w:hAnsi="仿宋_GB2312" w:eastAsia="仿宋_GB2312" w:cs="仿宋_GB2312"/>
          <w:color w:val="auto"/>
          <w:sz w:val="28"/>
          <w:szCs w:val="28"/>
          <w:highlight w:val="none"/>
        </w:rPr>
        <w:t>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r>
        <w:rPr>
          <w:rFonts w:hint="eastAsia" w:ascii="仿宋_GB2312" w:hAnsi="仿宋_GB2312" w:eastAsia="仿宋_GB2312" w:cs="仿宋_GB2312"/>
          <w:kern w:val="2"/>
          <w:sz w:val="28"/>
          <w:szCs w:val="28"/>
          <w:highlight w:val="none"/>
          <w:lang w:val="zh-CN" w:eastAsia="zh-CN" w:bidi="ar-SA"/>
        </w:rPr>
        <w:t>（如评审时间有调整，时间另行通知）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6.2 地点：</w:t>
      </w:r>
      <w:r>
        <w:rPr>
          <w:rFonts w:hint="eastAsia" w:ascii="仿宋_GB2312" w:hAnsi="仿宋_GB2312" w:eastAsia="仿宋_GB2312" w:cs="仿宋_GB2312"/>
          <w:kern w:val="2"/>
          <w:sz w:val="28"/>
          <w:szCs w:val="28"/>
          <w:highlight w:val="none"/>
          <w:lang w:val="zh-CN" w:eastAsia="zh-CN" w:bidi="ar-SA"/>
        </w:rPr>
        <w:t>江西省鹰潭市月湖区湖东路</w:t>
      </w:r>
      <w:r>
        <w:rPr>
          <w:rFonts w:hint="eastAsia" w:ascii="仿宋_GB2312" w:hAnsi="仿宋_GB2312" w:eastAsia="仿宋_GB2312" w:cs="仿宋_GB2312"/>
          <w:kern w:val="2"/>
          <w:sz w:val="28"/>
          <w:szCs w:val="28"/>
          <w:highlight w:val="none"/>
          <w:lang w:val="en-US" w:eastAsia="zh-CN" w:bidi="ar-SA"/>
        </w:rPr>
        <w:t>4号</w:t>
      </w:r>
      <w:r>
        <w:rPr>
          <w:rFonts w:hint="eastAsia" w:ascii="仿宋_GB2312" w:hAnsi="仿宋_GB2312" w:eastAsia="仿宋_GB2312" w:cs="仿宋_GB2312"/>
          <w:kern w:val="2"/>
          <w:sz w:val="28"/>
          <w:szCs w:val="28"/>
          <w:highlight w:val="none"/>
          <w:lang w:val="zh-CN" w:eastAsia="zh-CN" w:bidi="ar-SA"/>
        </w:rPr>
        <w:t>鹰潭一八四医院</w:t>
      </w:r>
    </w:p>
    <w:p w14:paraId="1F9148FB">
      <w:pPr>
        <w:keepNext w:val="0"/>
        <w:keepLines w:val="0"/>
        <w:pageBreakBefore w:val="0"/>
        <w:kinsoku/>
        <w:wordWrap/>
        <w:overflowPunct/>
        <w:topLinePunct w:val="0"/>
        <w:autoSpaceDE/>
        <w:autoSpaceDN/>
        <w:bidi w:val="0"/>
        <w:adjustRightInd/>
        <w:snapToGrid/>
        <w:spacing w:line="500"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本公告发布之日起</w:t>
      </w:r>
      <w:r>
        <w:rPr>
          <w:rFonts w:hint="eastAsia" w:ascii="仿宋_GB2312" w:hAnsi="仿宋_GB2312" w:eastAsia="仿宋_GB2312" w:cs="仿宋_GB2312"/>
          <w:color w:val="auto"/>
          <w:sz w:val="28"/>
          <w:szCs w:val="28"/>
          <w:highlight w:val="none"/>
          <w:u w:val="single"/>
          <w:lang w:val="en-US" w:eastAsia="zh-CN"/>
        </w:rPr>
        <w:t xml:space="preserve"> 5 </w:t>
      </w:r>
      <w:r>
        <w:rPr>
          <w:rFonts w:hint="eastAsia" w:ascii="仿宋_GB2312" w:hAnsi="仿宋_GB2312" w:eastAsia="仿宋_GB2312" w:cs="仿宋_GB2312"/>
          <w:color w:val="auto"/>
          <w:sz w:val="28"/>
          <w:szCs w:val="28"/>
          <w:highlight w:val="none"/>
          <w:lang w:eastAsia="zh-CN"/>
        </w:rPr>
        <w:t>个工作日。</w:t>
      </w:r>
    </w:p>
    <w:p w14:paraId="5A22BD7F">
      <w:pPr>
        <w:keepNext w:val="0"/>
        <w:keepLines w:val="0"/>
        <w:pageBreakBefore w:val="0"/>
        <w:kinsoku/>
        <w:wordWrap/>
        <w:overflowPunct/>
        <w:topLinePunct w:val="0"/>
        <w:autoSpaceDE/>
        <w:autoSpaceDN/>
        <w:bidi w:val="0"/>
        <w:adjustRightInd/>
        <w:snapToGrid/>
        <w:spacing w:line="500"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本次询价公示及结果公示均在“江西省招标投标网（http://www.jxtb.org.cn/）”和“鹰潭一八四医院官网（https://www.yt184yy.com/）”发布。</w:t>
      </w:r>
    </w:p>
    <w:p w14:paraId="6D226AD6">
      <w:pPr>
        <w:keepNext w:val="0"/>
        <w:keepLines w:val="0"/>
        <w:pageBreakBefore w:val="0"/>
        <w:kinsoku/>
        <w:wordWrap/>
        <w:overflowPunct/>
        <w:topLinePunct w:val="0"/>
        <w:autoSpaceDE/>
        <w:autoSpaceDN/>
        <w:bidi w:val="0"/>
        <w:adjustRightInd/>
        <w:snapToGrid/>
        <w:spacing w:line="500"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九、联系方式</w:t>
      </w:r>
    </w:p>
    <w:p w14:paraId="4FA367EE">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地址：江西省鹰潭市月湖区湖东路</w:t>
      </w:r>
      <w:r>
        <w:rPr>
          <w:rFonts w:hint="eastAsia" w:ascii="仿宋_GB2312" w:hAnsi="仿宋_GB2312" w:eastAsia="仿宋_GB2312" w:cs="仿宋_GB2312"/>
          <w:kern w:val="2"/>
          <w:sz w:val="28"/>
          <w:szCs w:val="28"/>
          <w:highlight w:val="none"/>
          <w:lang w:val="en-US" w:eastAsia="zh-CN" w:bidi="ar-SA"/>
        </w:rPr>
        <w:t>4号</w:t>
      </w:r>
      <w:r>
        <w:rPr>
          <w:rFonts w:hint="eastAsia" w:ascii="仿宋_GB2312" w:hAnsi="仿宋_GB2312" w:eastAsia="仿宋_GB2312" w:cs="仿宋_GB2312"/>
          <w:kern w:val="2"/>
          <w:sz w:val="28"/>
          <w:szCs w:val="28"/>
          <w:highlight w:val="none"/>
          <w:lang w:val="zh-CN" w:eastAsia="zh-CN" w:bidi="ar-SA"/>
        </w:rPr>
        <w:t>鹰潭一八四医院招标采购办公室</w:t>
      </w:r>
    </w:p>
    <w:p w14:paraId="21D07693">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联系人：余老师</w:t>
      </w:r>
    </w:p>
    <w:p w14:paraId="2BE4E37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baseline"/>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zh-CN" w:eastAsia="zh-CN" w:bidi="ar-SA"/>
        </w:rPr>
        <w:t>联系电话：</w:t>
      </w:r>
      <w:r>
        <w:rPr>
          <w:rFonts w:hint="eastAsia" w:ascii="仿宋_GB2312" w:hAnsi="仿宋_GB2312" w:eastAsia="仿宋_GB2312" w:cs="仿宋_GB2312"/>
          <w:kern w:val="2"/>
          <w:sz w:val="28"/>
          <w:szCs w:val="28"/>
          <w:highlight w:val="none"/>
          <w:lang w:val="en-US" w:eastAsia="zh-CN" w:bidi="ar-SA"/>
        </w:rPr>
        <w:t>19007010369</w:t>
      </w:r>
    </w:p>
    <w:p w14:paraId="1C9211B2">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560" w:firstLineChars="200"/>
        <w:jc w:val="left"/>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投诉质疑电话：0701-6636948</w:t>
      </w:r>
    </w:p>
    <w:p w14:paraId="6C6A70E5">
      <w:pPr>
        <w:keepNext w:val="0"/>
        <w:keepLines w:val="0"/>
        <w:pageBreakBefore w:val="0"/>
        <w:kinsoku/>
        <w:wordWrap/>
        <w:overflowPunct/>
        <w:topLinePunct w:val="0"/>
        <w:autoSpaceDE/>
        <w:autoSpaceDN/>
        <w:bidi w:val="0"/>
        <w:adjustRightInd/>
        <w:spacing w:line="500" w:lineRule="exac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br w:type="page"/>
      </w:r>
      <w:bookmarkStart w:id="0" w:name="_GoBack"/>
      <w:bookmarkEnd w:id="0"/>
    </w:p>
    <w:p w14:paraId="3471188F">
      <w:pPr>
        <w:pStyle w:val="5"/>
        <w:keepNext w:val="0"/>
        <w:keepLines w:val="0"/>
        <w:pageBreakBefore w:val="0"/>
        <w:kinsoku/>
        <w:wordWrap/>
        <w:overflowPunct/>
        <w:topLinePunct w:val="0"/>
        <w:autoSpaceDE/>
        <w:autoSpaceDN/>
        <w:bidi w:val="0"/>
        <w:adjustRightInd/>
        <w:spacing w:line="500" w:lineRule="exact"/>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附件：</w:t>
      </w:r>
      <w:r>
        <w:rPr>
          <w:rFonts w:hint="eastAsia" w:ascii="仿宋_GB2312" w:hAnsi="仿宋_GB2312" w:eastAsia="仿宋_GB2312" w:cs="仿宋_GB2312"/>
          <w:kern w:val="2"/>
          <w:sz w:val="28"/>
          <w:szCs w:val="28"/>
          <w:highlight w:val="none"/>
          <w:lang w:val="en-US" w:eastAsia="zh-CN" w:bidi="ar-SA"/>
        </w:rPr>
        <w:t>报名文件模板（所有材料须加盖公章，否则视为无效）</w:t>
      </w:r>
    </w:p>
    <w:p w14:paraId="01EEC2D7">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0" w:firstLineChars="0"/>
        <w:jc w:val="left"/>
        <w:textAlignment w:val="baseline"/>
        <w:rPr>
          <w:rFonts w:hint="default" w:ascii="仿宋_GB2312" w:hAnsi="仿宋_GB2312" w:eastAsia="仿宋_GB2312" w:cs="仿宋_GB2312"/>
          <w:kern w:val="2"/>
          <w:sz w:val="28"/>
          <w:szCs w:val="28"/>
          <w:highlight w:val="none"/>
          <w:lang w:val="en-US" w:eastAsia="zh-CN" w:bidi="ar-SA"/>
        </w:rPr>
      </w:pPr>
      <w:r>
        <w:rPr>
          <w:rStyle w:val="10"/>
          <w:rFonts w:hint="eastAsia" w:ascii="仿宋" w:hAnsi="仿宋" w:eastAsia="仿宋" w:cs="仿宋"/>
          <w:b/>
          <w:bCs/>
          <w:color w:val="auto"/>
          <w:sz w:val="30"/>
          <w:szCs w:val="30"/>
          <w:highlight w:val="none"/>
          <w:lang w:val="en-US" w:eastAsia="zh-CN"/>
        </w:rPr>
        <w:t>（一）报价单</w:t>
      </w:r>
      <w:r>
        <w:rPr>
          <w:rStyle w:val="10"/>
          <w:rFonts w:hint="eastAsia" w:ascii="仿宋" w:hAnsi="仿宋" w:eastAsia="仿宋" w:cs="仿宋"/>
          <w:b/>
          <w:bCs/>
          <w:color w:val="auto"/>
          <w:sz w:val="30"/>
          <w:szCs w:val="30"/>
          <w:highlight w:val="none"/>
          <w:lang w:val="en-US" w:eastAsia="zh-CN"/>
        </w:rPr>
        <w:br w:type="textWrapping"/>
      </w:r>
      <w:r>
        <w:rPr>
          <w:rFonts w:hint="default" w:ascii="仿宋_GB2312" w:hAnsi="仿宋_GB2312" w:eastAsia="仿宋_GB2312" w:cs="仿宋_GB2312"/>
          <w:kern w:val="2"/>
          <w:sz w:val="28"/>
          <w:szCs w:val="28"/>
          <w:highlight w:val="none"/>
          <w:lang w:val="en-US" w:eastAsia="zh-CN" w:bidi="ar-SA"/>
        </w:rPr>
        <w:t xml:space="preserve">项目名称：  </w:t>
      </w:r>
      <w:r>
        <w:rPr>
          <w:rFonts w:hint="default" w:ascii="Times New Roman" w:hAnsi="Times New Roman" w:cs="Times New Roman"/>
          <w:highlight w:val="none"/>
        </w:rPr>
        <w:t xml:space="preserve">                      </w:t>
      </w:r>
      <w:r>
        <w:rPr>
          <w:rFonts w:hint="default" w:ascii="仿宋_GB2312" w:hAnsi="仿宋_GB2312" w:eastAsia="仿宋_GB2312" w:cs="仿宋_GB2312"/>
          <w:kern w:val="2"/>
          <w:sz w:val="28"/>
          <w:szCs w:val="28"/>
          <w:highlight w:val="none"/>
          <w:lang w:val="en-US" w:eastAsia="zh-CN" w:bidi="ar-SA"/>
        </w:rPr>
        <w:t xml:space="preserve"> 项目编号：</w:t>
      </w:r>
    </w:p>
    <w:p w14:paraId="5800AE39">
      <w:pPr>
        <w:pStyle w:val="5"/>
        <w:keepNext w:val="0"/>
        <w:keepLines w:val="0"/>
        <w:pageBreakBefore w:val="0"/>
        <w:numPr>
          <w:ilvl w:val="0"/>
          <w:numId w:val="0"/>
        </w:numPr>
        <w:kinsoku/>
        <w:wordWrap/>
        <w:overflowPunct/>
        <w:topLinePunct w:val="0"/>
        <w:autoSpaceDE/>
        <w:autoSpaceDN/>
        <w:bidi w:val="0"/>
        <w:adjustRightInd/>
        <w:spacing w:line="500" w:lineRule="exact"/>
        <w:rPr>
          <w:rFonts w:hint="default"/>
          <w:lang w:val="en-US" w:eastAsia="zh-CN"/>
        </w:rPr>
      </w:pPr>
    </w:p>
    <w:tbl>
      <w:tblPr>
        <w:tblStyle w:val="7"/>
        <w:tblW w:w="55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65"/>
        <w:gridCol w:w="5491"/>
        <w:gridCol w:w="2575"/>
      </w:tblGrid>
      <w:tr w14:paraId="35A90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939" w:type="pct"/>
            <w:tcBorders>
              <w:top w:val="single" w:color="auto" w:sz="12" w:space="0"/>
              <w:left w:val="single" w:color="auto" w:sz="12" w:space="0"/>
              <w:bottom w:val="single" w:color="auto" w:sz="4" w:space="0"/>
              <w:right w:val="single" w:color="auto" w:sz="4" w:space="0"/>
            </w:tcBorders>
            <w:noWrap w:val="0"/>
            <w:vAlign w:val="center"/>
          </w:tcPr>
          <w:p w14:paraId="44B5EBF3">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baseline"/>
              <w:rPr>
                <w:rFonts w:hint="default" w:ascii="Times New Roman" w:hAnsi="Times New Roman" w:cs="Times New Roman"/>
                <w:b/>
                <w:bCs/>
                <w:highlight w:val="none"/>
              </w:rPr>
            </w:pPr>
            <w:r>
              <w:rPr>
                <w:rFonts w:hint="default" w:ascii="Times New Roman" w:hAnsi="Times New Roman" w:cs="Times New Roman"/>
                <w:b/>
                <w:bCs/>
                <w:highlight w:val="none"/>
              </w:rPr>
              <w:t>序号</w:t>
            </w:r>
          </w:p>
        </w:tc>
        <w:tc>
          <w:tcPr>
            <w:tcW w:w="2764" w:type="pct"/>
            <w:tcBorders>
              <w:top w:val="single" w:color="auto" w:sz="12" w:space="0"/>
              <w:left w:val="single" w:color="auto" w:sz="4" w:space="0"/>
              <w:bottom w:val="single" w:color="auto" w:sz="4" w:space="0"/>
              <w:right w:val="single" w:color="auto" w:sz="4" w:space="0"/>
            </w:tcBorders>
            <w:noWrap w:val="0"/>
            <w:vAlign w:val="center"/>
          </w:tcPr>
          <w:p w14:paraId="450B357C">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baseline"/>
              <w:rPr>
                <w:rFonts w:hint="eastAsia" w:ascii="Times New Roman" w:hAnsi="Times New Roman" w:cs="Times New Roman" w:eastAsiaTheme="minorEastAsia"/>
                <w:b/>
                <w:bCs/>
                <w:highlight w:val="none"/>
                <w:lang w:eastAsia="zh-CN"/>
              </w:rPr>
            </w:pPr>
            <w:r>
              <w:rPr>
                <w:rFonts w:hint="eastAsia" w:ascii="Times New Roman" w:hAnsi="Times New Roman" w:cs="Times New Roman"/>
                <w:b/>
                <w:bCs/>
                <w:highlight w:val="none"/>
                <w:lang w:eastAsia="zh-CN"/>
              </w:rPr>
              <w:t>收益分成占比（</w:t>
            </w:r>
            <w:r>
              <w:rPr>
                <w:rFonts w:hint="eastAsia" w:ascii="Times New Roman" w:hAnsi="Times New Roman" w:cs="Times New Roman"/>
                <w:b/>
                <w:bCs/>
                <w:highlight w:val="none"/>
                <w:lang w:val="en-US" w:eastAsia="zh-CN"/>
              </w:rPr>
              <w:t>%</w:t>
            </w:r>
            <w:r>
              <w:rPr>
                <w:rFonts w:hint="eastAsia" w:ascii="Times New Roman" w:hAnsi="Times New Roman" w:cs="Times New Roman"/>
                <w:b/>
                <w:bCs/>
                <w:highlight w:val="none"/>
                <w:lang w:eastAsia="zh-CN"/>
              </w:rPr>
              <w:t>）</w:t>
            </w:r>
          </w:p>
        </w:tc>
        <w:tc>
          <w:tcPr>
            <w:tcW w:w="1296" w:type="pct"/>
            <w:tcBorders>
              <w:top w:val="single" w:color="auto" w:sz="12" w:space="0"/>
              <w:left w:val="single" w:color="auto" w:sz="4" w:space="0"/>
              <w:bottom w:val="single" w:color="auto" w:sz="4" w:space="0"/>
              <w:right w:val="single" w:color="auto" w:sz="12" w:space="0"/>
            </w:tcBorders>
            <w:noWrap w:val="0"/>
            <w:vAlign w:val="center"/>
          </w:tcPr>
          <w:p w14:paraId="3C23A2A5">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baseline"/>
              <w:rPr>
                <w:rFonts w:hint="default" w:ascii="Times New Roman" w:hAnsi="Times New Roman" w:cs="Times New Roman"/>
                <w:b/>
                <w:bCs/>
                <w:highlight w:val="none"/>
              </w:rPr>
            </w:pPr>
            <w:r>
              <w:rPr>
                <w:rFonts w:hint="eastAsia" w:ascii="Times New Roman" w:hAnsi="Times New Roman" w:cs="Times New Roman"/>
                <w:b/>
                <w:bCs/>
                <w:highlight w:val="none"/>
                <w:lang w:val="en-US" w:eastAsia="zh-CN"/>
              </w:rPr>
              <w:t>备注</w:t>
            </w:r>
          </w:p>
        </w:tc>
      </w:tr>
      <w:tr w14:paraId="384D4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939" w:type="pct"/>
            <w:tcBorders>
              <w:top w:val="single" w:color="auto" w:sz="4" w:space="0"/>
              <w:left w:val="single" w:color="auto" w:sz="12" w:space="0"/>
              <w:bottom w:val="single" w:color="auto" w:sz="12" w:space="0"/>
              <w:right w:val="single" w:color="auto" w:sz="4" w:space="0"/>
            </w:tcBorders>
            <w:noWrap w:val="0"/>
            <w:vAlign w:val="center"/>
          </w:tcPr>
          <w:p w14:paraId="40D5BBA2">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baseline"/>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2764" w:type="pct"/>
            <w:tcBorders>
              <w:top w:val="single" w:color="auto" w:sz="4" w:space="0"/>
              <w:left w:val="single" w:color="auto" w:sz="4" w:space="0"/>
              <w:bottom w:val="single" w:color="auto" w:sz="12" w:space="0"/>
              <w:right w:val="single" w:color="auto" w:sz="4" w:space="0"/>
            </w:tcBorders>
            <w:noWrap w:val="0"/>
            <w:vAlign w:val="center"/>
          </w:tcPr>
          <w:p w14:paraId="1D06EE1B">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baseline"/>
              <w:rPr>
                <w:rFonts w:hint="default" w:ascii="Times New Roman" w:hAnsi="Times New Roman" w:cs="Times New Roman"/>
                <w:highlight w:val="none"/>
              </w:rPr>
            </w:pPr>
          </w:p>
        </w:tc>
        <w:tc>
          <w:tcPr>
            <w:tcW w:w="1296" w:type="pct"/>
            <w:tcBorders>
              <w:top w:val="single" w:color="auto" w:sz="4" w:space="0"/>
              <w:left w:val="single" w:color="auto" w:sz="4" w:space="0"/>
              <w:bottom w:val="single" w:color="auto" w:sz="12" w:space="0"/>
              <w:right w:val="single" w:color="auto" w:sz="12" w:space="0"/>
            </w:tcBorders>
            <w:noWrap w:val="0"/>
            <w:vAlign w:val="center"/>
          </w:tcPr>
          <w:p w14:paraId="0E944D45">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baseline"/>
              <w:rPr>
                <w:rFonts w:hint="default" w:ascii="Times New Roman" w:hAnsi="Times New Roman" w:cs="Times New Roman"/>
                <w:highlight w:val="none"/>
              </w:rPr>
            </w:pPr>
          </w:p>
        </w:tc>
      </w:tr>
    </w:tbl>
    <w:p w14:paraId="7DDBB5AD">
      <w:pPr>
        <w:keepNext w:val="0"/>
        <w:keepLines w:val="0"/>
        <w:pageBreakBefore w:val="0"/>
        <w:widowControl w:val="0"/>
        <w:kinsoku/>
        <w:wordWrap/>
        <w:overflowPunct/>
        <w:topLinePunct w:val="0"/>
        <w:autoSpaceDE/>
        <w:autoSpaceDN/>
        <w:bidi w:val="0"/>
        <w:adjustRightInd/>
        <w:snapToGrid/>
        <w:spacing w:line="440" w:lineRule="exact"/>
        <w:ind w:right="-30" w:firstLine="422"/>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注：1.报价已包括履行采购需求所需的所有各项含税费用。</w:t>
      </w:r>
    </w:p>
    <w:p w14:paraId="5B9145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5" w:leftChars="0" w:right="-28" w:rightChars="0" w:firstLine="420" w:firstLineChars="0"/>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2.</w:t>
      </w:r>
      <w:r>
        <w:rPr>
          <w:rFonts w:hint="eastAsia" w:ascii="仿宋_GB2312" w:hAnsi="仿宋_GB2312" w:eastAsia="仿宋_GB2312" w:cs="仿宋_GB2312"/>
          <w:b/>
          <w:bCs/>
          <w:kern w:val="2"/>
          <w:sz w:val="28"/>
          <w:szCs w:val="28"/>
          <w:highlight w:val="none"/>
          <w:lang w:val="en-US" w:eastAsia="zh-CN" w:bidi="ar-SA"/>
        </w:rPr>
        <w:t>最高限价：本项目报价以供应商收益分成占比为准，最高不超过20%（仅针对上门服务费，不含保险费、交通费及耗材费等附加费用），超过最高限价的响应将被否决。</w:t>
      </w:r>
    </w:p>
    <w:p w14:paraId="18AAA954">
      <w:pPr>
        <w:pStyle w:val="6"/>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b/>
          <w:bCs/>
          <w:kern w:val="2"/>
          <w:sz w:val="28"/>
          <w:szCs w:val="28"/>
          <w:lang w:val="en-US" w:eastAsia="zh-CN" w:bidi="ar-SA"/>
        </w:rPr>
        <w:t>3</w:t>
      </w:r>
      <w:r>
        <w:rPr>
          <w:rFonts w:hint="eastAsia" w:ascii="仿宋_GB2312" w:hAnsi="仿宋_GB2312" w:eastAsia="仿宋_GB2312" w:cs="仿宋_GB2312"/>
          <w:b/>
          <w:bCs/>
          <w:kern w:val="2"/>
          <w:sz w:val="28"/>
          <w:szCs w:val="28"/>
          <w:highlight w:val="none"/>
          <w:lang w:val="en-US" w:eastAsia="zh-CN" w:bidi="ar-SA"/>
        </w:rPr>
        <w:t>.结算管理：订单完成后，耗材费及甲方管理费等在规定时间内结算至平台院方管理端账户，医护服务费、交通费等在规定时间内结算至护士个人账户，平台提现手续费不得超过结算金额的1%。</w:t>
      </w:r>
    </w:p>
    <w:p w14:paraId="048390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5" w:leftChars="0" w:right="-28" w:rightChars="0" w:firstLine="420" w:firstLineChars="0"/>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4.</w:t>
      </w:r>
      <w:r>
        <w:rPr>
          <w:rFonts w:hint="eastAsia" w:ascii="仿宋_GB2312" w:hAnsi="仿宋_GB2312" w:eastAsia="仿宋_GB2312" w:cs="仿宋_GB2312"/>
          <w:b/>
          <w:bCs/>
          <w:kern w:val="2"/>
          <w:sz w:val="28"/>
          <w:szCs w:val="28"/>
          <w:highlight w:val="none"/>
          <w:lang w:val="en-US" w:eastAsia="zh-CN" w:bidi="ar-SA"/>
        </w:rPr>
        <w:t>其他：1.保险费：该费用由患者向平台支付，由建设方按照合作的保险公司的收费标准规定设定，并由建设方代为收取后与保险公司进行结算。2.从业人员（平台上线护士）责任险、医疗意外险和人身意外险等由建设方负责统一购买，相应费用由患者支付。因项目产生的纠纷，需在合同协议中明确相应责任。</w:t>
      </w:r>
    </w:p>
    <w:p w14:paraId="03F6647D">
      <w:pPr>
        <w:keepNext w:val="0"/>
        <w:keepLines w:val="0"/>
        <w:pageBreakBefore w:val="0"/>
        <w:tabs>
          <w:tab w:val="left" w:leader="underscore" w:pos="3600"/>
          <w:tab w:val="left" w:leader="underscore" w:pos="5400"/>
        </w:tabs>
        <w:kinsoku/>
        <w:wordWrap/>
        <w:overflowPunct/>
        <w:topLinePunct w:val="0"/>
        <w:autoSpaceDE/>
        <w:autoSpaceDN/>
        <w:bidi w:val="0"/>
        <w:adjustRightInd/>
        <w:spacing w:line="500" w:lineRule="exact"/>
        <w:ind w:right="-30" w:firstLine="560" w:firstLineChars="200"/>
        <w:jc w:val="right"/>
        <w:rPr>
          <w:rFonts w:hint="eastAsia" w:ascii="仿宋_GB2312" w:hAnsi="仿宋_GB2312" w:eastAsia="仿宋_GB2312" w:cs="仿宋_GB2312"/>
          <w:kern w:val="2"/>
          <w:sz w:val="28"/>
          <w:szCs w:val="28"/>
          <w:highlight w:val="none"/>
          <w:lang w:val="en-US" w:eastAsia="zh-CN" w:bidi="ar-SA"/>
        </w:rPr>
      </w:pPr>
    </w:p>
    <w:p w14:paraId="68A09184">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28" w:firstLine="560" w:firstLineChars="200"/>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供应商名称（公章）：</w:t>
      </w:r>
    </w:p>
    <w:p w14:paraId="4EA22E70">
      <w:pPr>
        <w:keepNext w:val="0"/>
        <w:keepLines w:val="0"/>
        <w:pageBreakBefore w:val="0"/>
        <w:tabs>
          <w:tab w:val="left" w:leader="underscore" w:pos="3600"/>
          <w:tab w:val="left" w:leader="underscore" w:pos="5400"/>
        </w:tabs>
        <w:kinsoku/>
        <w:wordWrap/>
        <w:overflowPunct/>
        <w:topLinePunct w:val="0"/>
        <w:autoSpaceDE/>
        <w:autoSpaceDN/>
        <w:bidi w:val="0"/>
        <w:adjustRightInd/>
        <w:spacing w:line="500" w:lineRule="exact"/>
        <w:ind w:right="-30" w:firstLine="560" w:firstLineChars="20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法人或授权代表（签字或盖章）：</w:t>
      </w:r>
    </w:p>
    <w:p w14:paraId="464E5D6A">
      <w:pPr>
        <w:keepNext w:val="0"/>
        <w:keepLines w:val="0"/>
        <w:pageBreakBefore w:val="0"/>
        <w:tabs>
          <w:tab w:val="left" w:leader="underscore" w:pos="3600"/>
          <w:tab w:val="left" w:leader="underscore" w:pos="5400"/>
        </w:tabs>
        <w:kinsoku/>
        <w:wordWrap/>
        <w:overflowPunct/>
        <w:topLinePunct w:val="0"/>
        <w:autoSpaceDE/>
        <w:autoSpaceDN/>
        <w:bidi w:val="0"/>
        <w:adjustRightInd/>
        <w:spacing w:line="500" w:lineRule="exact"/>
        <w:ind w:right="-30" w:firstLine="560" w:firstLineChars="20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日期：   年  月  日</w:t>
      </w:r>
    </w:p>
    <w:p w14:paraId="72403047">
      <w:pPr>
        <w:keepNext w:val="0"/>
        <w:keepLines w:val="0"/>
        <w:pageBreakBefore w:val="0"/>
        <w:kinsoku/>
        <w:wordWrap/>
        <w:overflowPunct/>
        <w:topLinePunct w:val="0"/>
        <w:autoSpaceDE/>
        <w:autoSpaceDN/>
        <w:bidi w:val="0"/>
        <w:adjustRightInd/>
        <w:spacing w:line="500" w:lineRule="exact"/>
        <w:rPr>
          <w:rFonts w:hint="eastAsia" w:ascii="仿宋" w:hAnsi="仿宋" w:eastAsia="仿宋" w:cs="仿宋"/>
          <w:b/>
          <w:bCs/>
          <w:color w:val="auto"/>
          <w:spacing w:val="6"/>
          <w:sz w:val="30"/>
          <w:szCs w:val="30"/>
          <w:highlight w:val="none"/>
        </w:rPr>
      </w:pPr>
      <w:r>
        <w:rPr>
          <w:rFonts w:hint="eastAsia" w:ascii="仿宋" w:hAnsi="仿宋" w:eastAsia="仿宋" w:cs="仿宋"/>
          <w:b/>
          <w:bCs/>
          <w:color w:val="auto"/>
          <w:spacing w:val="6"/>
          <w:sz w:val="30"/>
          <w:szCs w:val="30"/>
          <w:highlight w:val="none"/>
        </w:rPr>
        <w:br w:type="page"/>
      </w:r>
    </w:p>
    <w:p w14:paraId="7F34CC4B">
      <w:pPr>
        <w:keepNext w:val="0"/>
        <w:keepLines w:val="0"/>
        <w:pageBreakBefore w:val="0"/>
        <w:kinsoku/>
        <w:wordWrap/>
        <w:overflowPunct/>
        <w:topLinePunct w:val="0"/>
        <w:autoSpaceDE/>
        <w:autoSpaceDN/>
        <w:bidi w:val="0"/>
        <w:adjustRightInd/>
        <w:snapToGrid w:val="0"/>
        <w:spacing w:after="158" w:afterLines="50" w:line="500" w:lineRule="exact"/>
        <w:ind w:right="-30"/>
        <w:jc w:val="center"/>
        <w:rPr>
          <w:rStyle w:val="10"/>
          <w:rFonts w:hint="eastAsia" w:ascii="仿宋" w:hAnsi="仿宋" w:eastAsia="仿宋" w:cs="仿宋"/>
          <w:b/>
          <w:bCs/>
          <w:color w:val="auto"/>
          <w:kern w:val="2"/>
          <w:sz w:val="30"/>
          <w:szCs w:val="30"/>
          <w:highlight w:val="none"/>
          <w:lang w:val="en-US" w:eastAsia="zh-CN" w:bidi="ar-SA"/>
        </w:rPr>
      </w:pPr>
      <w:r>
        <w:rPr>
          <w:rStyle w:val="10"/>
          <w:rFonts w:hint="eastAsia" w:ascii="仿宋" w:hAnsi="仿宋" w:eastAsia="仿宋" w:cs="仿宋"/>
          <w:b/>
          <w:bCs/>
          <w:color w:val="auto"/>
          <w:kern w:val="2"/>
          <w:sz w:val="30"/>
          <w:szCs w:val="30"/>
          <w:highlight w:val="none"/>
          <w:lang w:val="en-US" w:eastAsia="zh-CN" w:bidi="ar-SA"/>
        </w:rPr>
        <w:t>（二）法定代表人授权委托书</w:t>
      </w:r>
    </w:p>
    <w:p w14:paraId="2BCB7DF5">
      <w:pPr>
        <w:keepNext w:val="0"/>
        <w:keepLines w:val="0"/>
        <w:pageBreakBefore w:val="0"/>
        <w:kinsoku/>
        <w:wordWrap/>
        <w:overflowPunct/>
        <w:topLinePunct w:val="0"/>
        <w:autoSpaceDE/>
        <w:autoSpaceDN/>
        <w:bidi w:val="0"/>
        <w:adjustRightInd/>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的法定代表人，现委托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为我方代理人。代理人根据授权，以我方名义签署、澄清、说明、补正、递交、撤回、修改</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u w:val="single"/>
          <w:lang w:val="en-US" w:eastAsia="zh-CN"/>
        </w:rPr>
        <w:t>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文件、签订合同和处理有关事宜，其法律后果由我方承担。</w:t>
      </w:r>
    </w:p>
    <w:p w14:paraId="2FD1D0D4">
      <w:pPr>
        <w:keepNext w:val="0"/>
        <w:keepLines w:val="0"/>
        <w:pageBreakBefore w:val="0"/>
        <w:kinsoku/>
        <w:wordWrap/>
        <w:overflowPunct/>
        <w:topLinePunct w:val="0"/>
        <w:autoSpaceDE/>
        <w:autoSpaceDN/>
        <w:bidi w:val="0"/>
        <w:adjustRightInd/>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委托期限至本项目合同签订之日止结束。</w:t>
      </w:r>
    </w:p>
    <w:p w14:paraId="3362C1C4">
      <w:pPr>
        <w:keepNext w:val="0"/>
        <w:keepLines w:val="0"/>
        <w:pageBreakBefore w:val="0"/>
        <w:kinsoku/>
        <w:wordWrap/>
        <w:overflowPunct/>
        <w:topLinePunct w:val="0"/>
        <w:autoSpaceDE/>
        <w:autoSpaceDN/>
        <w:bidi w:val="0"/>
        <w:adjustRightInd/>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14:paraId="4968D34F">
      <w:pPr>
        <w:keepNext w:val="0"/>
        <w:keepLines w:val="0"/>
        <w:pageBreakBefore w:val="0"/>
        <w:kinsoku/>
        <w:wordWrap/>
        <w:overflowPunct/>
        <w:topLinePunct w:val="0"/>
        <w:autoSpaceDE/>
        <w:autoSpaceDN/>
        <w:bidi w:val="0"/>
        <w:adjustRightInd/>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特此授权。</w:t>
      </w:r>
    </w:p>
    <w:p w14:paraId="0F01CD1B">
      <w:pPr>
        <w:keepNext w:val="0"/>
        <w:keepLines w:val="0"/>
        <w:pageBreakBefore w:val="0"/>
        <w:kinsoku/>
        <w:wordWrap/>
        <w:overflowPunct/>
        <w:topLinePunct w:val="0"/>
        <w:autoSpaceDE/>
        <w:autoSpaceDN/>
        <w:bidi w:val="0"/>
        <w:adjustRightInd/>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272415</wp:posOffset>
                </wp:positionV>
                <wp:extent cx="4733925" cy="1668145"/>
                <wp:effectExtent l="5080" t="5080" r="4445" b="22225"/>
                <wp:wrapTopAndBottom/>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4733925" cy="1668145"/>
                        </a:xfrm>
                        <a:prstGeom prst="rect">
                          <a:avLst/>
                        </a:prstGeom>
                        <a:solidFill>
                          <a:srgbClr val="FFFFFF"/>
                        </a:solidFill>
                        <a:ln w="9525">
                          <a:solidFill>
                            <a:srgbClr val="000000"/>
                          </a:solidFill>
                          <a:miter lim="800000"/>
                        </a:ln>
                      </wps:spPr>
                      <wps:txbx>
                        <w:txbxContent>
                          <w:p w14:paraId="5BD60451">
                            <w:pPr>
                              <w:jc w:val="center"/>
                              <w:rPr>
                                <w:color w:val="000000"/>
                                <w:sz w:val="24"/>
                              </w:rPr>
                            </w:pPr>
                          </w:p>
                          <w:p w14:paraId="11AF0E21">
                            <w:pPr>
                              <w:jc w:val="center"/>
                              <w:rPr>
                                <w:color w:val="000000"/>
                                <w:sz w:val="24"/>
                              </w:rPr>
                            </w:pPr>
                          </w:p>
                          <w:p w14:paraId="1EFC9F39">
                            <w:pPr>
                              <w:jc w:val="center"/>
                              <w:rPr>
                                <w:color w:val="000000"/>
                                <w:sz w:val="24"/>
                              </w:rPr>
                            </w:pPr>
                          </w:p>
                          <w:p w14:paraId="6AC22C81">
                            <w:pPr>
                              <w:jc w:val="center"/>
                              <w:rPr>
                                <w:color w:val="000000"/>
                                <w:sz w:val="24"/>
                              </w:rPr>
                            </w:pPr>
                          </w:p>
                          <w:p w14:paraId="5BB4F611">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33pt;margin-top:21.45pt;height:131.35pt;width:372.75pt;mso-wrap-distance-bottom:0pt;mso-wrap-distance-top:0pt;z-index:251659264;mso-width-relative:page;mso-height-relative:page;" fillcolor="#FFFFFF" filled="t" stroked="t" coordsize="21600,21600" o:gfxdata="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n3qQnYAAAACQEAAA8AAAAAAAAAAQAgAAAAIgAAAGRycy9kb3ducmV2LnhtbFBLAQIU&#10;ABQAAAAIAIdO4kB2QbuGLAIAAH4EAAAOAAAAAAAAAAEAIAAAACcBAABkcnMvZTJvRG9jLnhtbFBL&#10;BQYAAAAABgAGAFkBAADFBQAAAAA=&#10;">
                <v:fill on="t" focussize="0,0"/>
                <v:stroke color="#000000" miterlimit="8" joinstyle="miter"/>
                <v:imagedata o:title=""/>
                <o:lock v:ext="edit" aspectratio="f"/>
                <v:textbox>
                  <w:txbxContent>
                    <w:p w14:paraId="5BD60451">
                      <w:pPr>
                        <w:jc w:val="center"/>
                        <w:rPr>
                          <w:color w:val="000000"/>
                          <w:sz w:val="24"/>
                        </w:rPr>
                      </w:pPr>
                    </w:p>
                    <w:p w14:paraId="11AF0E21">
                      <w:pPr>
                        <w:jc w:val="center"/>
                        <w:rPr>
                          <w:color w:val="000000"/>
                          <w:sz w:val="24"/>
                        </w:rPr>
                      </w:pPr>
                    </w:p>
                    <w:p w14:paraId="1EFC9F39">
                      <w:pPr>
                        <w:jc w:val="center"/>
                        <w:rPr>
                          <w:color w:val="000000"/>
                          <w:sz w:val="24"/>
                        </w:rPr>
                      </w:pPr>
                    </w:p>
                    <w:p w14:paraId="6AC22C81">
                      <w:pPr>
                        <w:jc w:val="center"/>
                        <w:rPr>
                          <w:color w:val="000000"/>
                          <w:sz w:val="24"/>
                        </w:rPr>
                      </w:pPr>
                    </w:p>
                    <w:p w14:paraId="5BB4F611">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v:textbox>
                <w10:wrap type="topAndBottom"/>
              </v:rect>
            </w:pict>
          </mc:Fallback>
        </mc:AlternateContent>
      </w:r>
    </w:p>
    <w:p w14:paraId="7DEE64A7">
      <w:pPr>
        <w:keepNext w:val="0"/>
        <w:keepLines w:val="0"/>
        <w:pageBreakBefore w:val="0"/>
        <w:kinsoku/>
        <w:wordWrap/>
        <w:overflowPunct/>
        <w:topLinePunct w:val="0"/>
        <w:autoSpaceDE/>
        <w:autoSpaceDN/>
        <w:bidi w:val="0"/>
        <w:adjustRightInd/>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2A09A190">
      <w:pPr>
        <w:keepNext w:val="0"/>
        <w:keepLines w:val="0"/>
        <w:pageBreakBefore w:val="0"/>
        <w:kinsoku/>
        <w:wordWrap/>
        <w:overflowPunct/>
        <w:topLinePunct w:val="0"/>
        <w:autoSpaceDE/>
        <w:autoSpaceDN/>
        <w:bidi w:val="0"/>
        <w:adjustRightInd/>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0A4DA461">
      <w:pPr>
        <w:keepNext w:val="0"/>
        <w:keepLines w:val="0"/>
        <w:pageBreakBefore w:val="0"/>
        <w:kinsoku/>
        <w:wordWrap/>
        <w:overflowPunct/>
        <w:topLinePunct w:val="0"/>
        <w:autoSpaceDE/>
        <w:autoSpaceDN/>
        <w:bidi w:val="0"/>
        <w:adjustRightInd/>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2F10A8EF">
      <w:pPr>
        <w:keepNext w:val="0"/>
        <w:keepLines w:val="0"/>
        <w:pageBreakBefore w:val="0"/>
        <w:kinsoku/>
        <w:wordWrap/>
        <w:overflowPunct/>
        <w:topLinePunct w:val="0"/>
        <w:autoSpaceDE/>
        <w:autoSpaceDN/>
        <w:bidi w:val="0"/>
        <w:adjustRightInd/>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16CA29BB">
      <w:pPr>
        <w:keepNext w:val="0"/>
        <w:keepLines w:val="0"/>
        <w:pageBreakBefore w:val="0"/>
        <w:kinsoku/>
        <w:wordWrap/>
        <w:overflowPunct/>
        <w:topLinePunct w:val="0"/>
        <w:autoSpaceDE/>
        <w:autoSpaceDN/>
        <w:bidi w:val="0"/>
        <w:adjustRightInd/>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542EAE35">
      <w:pPr>
        <w:keepNext w:val="0"/>
        <w:keepLines w:val="0"/>
        <w:pageBreakBefore w:val="0"/>
        <w:kinsoku/>
        <w:wordWrap/>
        <w:overflowPunct/>
        <w:topLinePunct w:val="0"/>
        <w:autoSpaceDE/>
        <w:autoSpaceDN/>
        <w:bidi w:val="0"/>
        <w:adjustRightInd/>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B244768">
      <w:pPr>
        <w:pStyle w:val="5"/>
        <w:keepNext w:val="0"/>
        <w:keepLines w:val="0"/>
        <w:pageBreakBefore w:val="0"/>
        <w:kinsoku/>
        <w:wordWrap/>
        <w:overflowPunct/>
        <w:topLinePunct w:val="0"/>
        <w:autoSpaceDE/>
        <w:autoSpaceDN/>
        <w:bidi w:val="0"/>
        <w:adjustRightInd/>
        <w:spacing w:line="50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5408E9B">
      <w:pPr>
        <w:pStyle w:val="5"/>
        <w:keepNext w:val="0"/>
        <w:keepLines w:val="0"/>
        <w:pageBreakBefore w:val="0"/>
        <w:kinsoku/>
        <w:wordWrap/>
        <w:overflowPunct/>
        <w:topLinePunct w:val="0"/>
        <w:autoSpaceDE/>
        <w:autoSpaceDN/>
        <w:bidi w:val="0"/>
        <w:adjustRightInd/>
        <w:spacing w:line="50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rPr>
        <w:t>经本授权委托书授权的代理人可签署投标文件相关内容。</w:t>
      </w:r>
    </w:p>
    <w:p w14:paraId="59AC65E9">
      <w:pPr>
        <w:keepNext w:val="0"/>
        <w:keepLines w:val="0"/>
        <w:pageBreakBefore w:val="0"/>
        <w:kinsoku/>
        <w:wordWrap/>
        <w:overflowPunct/>
        <w:topLinePunct w:val="0"/>
        <w:autoSpaceDE/>
        <w:autoSpaceDN/>
        <w:bidi w:val="0"/>
        <w:adjustRightInd/>
        <w:snapToGrid w:val="0"/>
        <w:spacing w:after="158" w:afterLines="50" w:line="500" w:lineRule="exact"/>
        <w:ind w:right="-30"/>
        <w:rPr>
          <w:rStyle w:val="10"/>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投标文件由法定代表人签署的，</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无需递交本授权委托书。</w:t>
      </w:r>
      <w:r>
        <w:rPr>
          <w:rFonts w:hint="eastAsia" w:ascii="仿宋" w:hAnsi="仿宋" w:eastAsia="仿宋" w:cs="仿宋"/>
          <w:color w:val="auto"/>
          <w:sz w:val="24"/>
          <w:szCs w:val="20"/>
          <w:highlight w:val="none"/>
        </w:rPr>
        <w:br w:type="page"/>
      </w:r>
    </w:p>
    <w:p w14:paraId="490ABC9D">
      <w:pPr>
        <w:keepNext w:val="0"/>
        <w:keepLines w:val="0"/>
        <w:pageBreakBefore w:val="0"/>
        <w:numPr>
          <w:ilvl w:val="0"/>
          <w:numId w:val="0"/>
        </w:numPr>
        <w:kinsoku/>
        <w:wordWrap/>
        <w:overflowPunct/>
        <w:topLinePunct w:val="0"/>
        <w:autoSpaceDE/>
        <w:autoSpaceDN/>
        <w:bidi w:val="0"/>
        <w:adjustRightInd/>
        <w:snapToGrid w:val="0"/>
        <w:spacing w:line="500" w:lineRule="exact"/>
        <w:ind w:right="-30" w:rightChars="0"/>
        <w:outlineLvl w:val="2"/>
        <w:rPr>
          <w:rStyle w:val="10"/>
          <w:rFonts w:hint="default" w:ascii="仿宋" w:hAnsi="仿宋" w:eastAsia="仿宋" w:cs="仿宋"/>
          <w:b/>
          <w:bCs/>
          <w:color w:val="auto"/>
          <w:sz w:val="30"/>
          <w:szCs w:val="30"/>
          <w:highlight w:val="none"/>
          <w:lang w:val="en-US" w:eastAsia="zh-CN"/>
        </w:rPr>
      </w:pPr>
      <w:r>
        <w:rPr>
          <w:rStyle w:val="10"/>
          <w:rFonts w:hint="eastAsia" w:ascii="仿宋" w:hAnsi="仿宋" w:eastAsia="仿宋" w:cs="仿宋"/>
          <w:b/>
          <w:bCs/>
          <w:color w:val="auto"/>
          <w:sz w:val="30"/>
          <w:szCs w:val="30"/>
          <w:highlight w:val="none"/>
          <w:lang w:val="en-US" w:eastAsia="zh-CN"/>
        </w:rPr>
        <w:t>（三）资格声明函</w:t>
      </w:r>
    </w:p>
    <w:p w14:paraId="35253ECC">
      <w:pPr>
        <w:keepNext w:val="0"/>
        <w:keepLines w:val="0"/>
        <w:pageBreakBefore w:val="0"/>
        <w:kinsoku/>
        <w:wordWrap/>
        <w:overflowPunct/>
        <w:topLinePunct w:val="0"/>
        <w:autoSpaceDE/>
        <w:autoSpaceDN/>
        <w:bidi w:val="0"/>
        <w:adjustRightInd/>
        <w:snapToGrid w:val="0"/>
        <w:spacing w:line="500" w:lineRule="exact"/>
        <w:ind w:right="92" w:rightChars="44"/>
        <w:jc w:val="center"/>
        <w:rPr>
          <w:rFonts w:hint="eastAsia" w:ascii="仿宋" w:hAnsi="仿宋" w:eastAsia="仿宋" w:cs="仿宋"/>
          <w:b/>
          <w:bCs/>
          <w:color w:val="auto"/>
          <w:spacing w:val="6"/>
          <w:sz w:val="30"/>
          <w:szCs w:val="30"/>
          <w:highlight w:val="none"/>
        </w:rPr>
      </w:pPr>
      <w:r>
        <w:rPr>
          <w:rFonts w:hint="eastAsia" w:ascii="仿宋" w:hAnsi="仿宋" w:eastAsia="仿宋" w:cs="仿宋"/>
          <w:b/>
          <w:bCs/>
          <w:color w:val="auto"/>
          <w:spacing w:val="6"/>
          <w:sz w:val="30"/>
          <w:szCs w:val="30"/>
          <w:highlight w:val="none"/>
        </w:rPr>
        <w:t>资格声明函</w:t>
      </w:r>
    </w:p>
    <w:p w14:paraId="2E3F75E3">
      <w:pPr>
        <w:keepNext w:val="0"/>
        <w:keepLines w:val="0"/>
        <w:pageBreakBefore w:val="0"/>
        <w:widowControl w:val="0"/>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致</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采购人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w:t>
      </w:r>
    </w:p>
    <w:p w14:paraId="0D8DB3F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（一）我单位符合《中华人民共和国政府采购法》第二十二条资格条件：</w:t>
      </w:r>
    </w:p>
    <w:p w14:paraId="7C3B8A6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1.具有独立承担民事责任的能力；</w:t>
      </w:r>
    </w:p>
    <w:p w14:paraId="402DABF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2.具有良好的商业信誉和健全的财务会计制度；</w:t>
      </w:r>
    </w:p>
    <w:p w14:paraId="4E0FF3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3.具有履行合同所必需的设备和专业技术能力；</w:t>
      </w:r>
    </w:p>
    <w:p w14:paraId="227E345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4.有依法缴纳税收和社会保障资金的良好记录；</w:t>
      </w:r>
    </w:p>
    <w:p w14:paraId="206CEF9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5.参加政府采购活动前3年内，在经营活动中没有重大违法记录；</w:t>
      </w:r>
    </w:p>
    <w:p w14:paraId="4903BE4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6.符合法律、行政法规规定的其他条件。</w:t>
      </w:r>
    </w:p>
    <w:p w14:paraId="1918183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（二）我单位为非外资独资或外资控股的企（事）业单位/无外资参股背景；法定代表人（含实际控制人）具有中华人民共和国国籍，不具有境外永久居留权（含港澳台）。</w:t>
      </w:r>
    </w:p>
    <w:p w14:paraId="1100D1E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三）我单位无不良信用记录（①未被列入中国政府采购网（www.ccgp.gov.cn）“政府采购严重违法失信行为记录名单”并且在处罚范围内；②未被“信用中国”（www.creditchina.gov.cn）列入“严重失信主体名单”；③未被列入军队采购网（www.plap.mil.cn）“军队采购暂停名单”处罚范围内；④未被列入军队采购网（www.plap.mil.cn）“军队采购失信名单”处罚范围内）。</w:t>
      </w:r>
    </w:p>
    <w:p w14:paraId="0AC806A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（四）</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z w:val="24"/>
          <w:szCs w:val="24"/>
          <w:highlight w:val="none"/>
        </w:rPr>
        <w:t>不存在下列情形之一：</w:t>
      </w:r>
    </w:p>
    <w:p w14:paraId="7C2BD24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与本项目其他供应商的单位负责人为同一人。</w:t>
      </w:r>
    </w:p>
    <w:p w14:paraId="4DD0FB6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与本项目其他供应商存在直接控股关系。</w:t>
      </w:r>
    </w:p>
    <w:p w14:paraId="783693F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本项其他供应商存在管理关系。</w:t>
      </w:r>
    </w:p>
    <w:p w14:paraId="621EF41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近三年内在经营活动中存在以下严重不良情形</w:t>
      </w:r>
    </w:p>
    <w:p w14:paraId="5F9BEC4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①被本项目所在地省级以上行业主管部门依法暂停、取消投标</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禁止参加采购活动的。</w:t>
      </w:r>
    </w:p>
    <w:p w14:paraId="3234CAD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②处于被责令停产停业、暂扣或者吊销执照、暂扣或者吊销许可证、吊销资质证书状态。</w:t>
      </w:r>
    </w:p>
    <w:p w14:paraId="42F5B1B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eastAsia="zh-CN"/>
        </w:rPr>
        <w:t>进入</w:t>
      </w:r>
      <w:r>
        <w:rPr>
          <w:rFonts w:hint="eastAsia" w:ascii="仿宋" w:hAnsi="仿宋" w:eastAsia="仿宋" w:cs="仿宋"/>
          <w:color w:val="auto"/>
          <w:sz w:val="24"/>
          <w:szCs w:val="24"/>
          <w:highlight w:val="none"/>
        </w:rPr>
        <w:t>清算程序，或被宣告破产，或其他丧失履约能力情形的。</w:t>
      </w:r>
    </w:p>
    <w:p w14:paraId="5B382A6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④根据公司供应商管理要求，被禁止参与采购活动且处于有效期内的。</w:t>
      </w:r>
    </w:p>
    <w:p w14:paraId="5ABDA84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⑤被列入中国融通资产管理集团有限公司商业活动“黑名单”。</w:t>
      </w:r>
    </w:p>
    <w:p w14:paraId="381009C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⑥在国务院国有资产监督管理委员会官网发布的【假冒中央企业名单】内。</w:t>
      </w:r>
    </w:p>
    <w:p w14:paraId="6CC085D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92" w:rightChars="44"/>
        <w:textAlignment w:val="auto"/>
        <w:rPr>
          <w:rFonts w:hint="eastAsia"/>
          <w:color w:val="auto"/>
          <w:sz w:val="24"/>
          <w:szCs w:val="24"/>
          <w:highlight w:val="none"/>
        </w:rPr>
      </w:pPr>
      <w:r>
        <w:rPr>
          <w:rFonts w:hint="eastAsia" w:ascii="仿宋" w:hAnsi="仿宋" w:eastAsia="仿宋" w:cs="仿宋"/>
          <w:color w:val="auto"/>
          <w:spacing w:val="6"/>
          <w:sz w:val="24"/>
          <w:szCs w:val="24"/>
          <w:highlight w:val="none"/>
          <w:lang w:val="en-US" w:eastAsia="zh-CN"/>
        </w:rPr>
        <w:t>（五）</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pacing w:val="6"/>
          <w:sz w:val="24"/>
          <w:szCs w:val="24"/>
          <w:highlight w:val="none"/>
          <w:lang w:val="en-US" w:eastAsia="zh-CN"/>
        </w:rPr>
        <w:t>非</w:t>
      </w:r>
      <w:r>
        <w:rPr>
          <w:rFonts w:hint="eastAsia" w:ascii="仿宋" w:hAnsi="仿宋" w:eastAsia="仿宋" w:cs="仿宋"/>
          <w:color w:val="auto"/>
          <w:spacing w:val="6"/>
          <w:sz w:val="24"/>
          <w:szCs w:val="24"/>
          <w:highlight w:val="none"/>
        </w:rPr>
        <w:t>联合体参加采购活动。</w:t>
      </w:r>
    </w:p>
    <w:p w14:paraId="539A9C76">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28" w:firstLine="482"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以上声明若有虚假或不实，采购人有权取消我单位的成交资格，由此产生的不良后果由我单位承担。</w:t>
      </w:r>
    </w:p>
    <w:p w14:paraId="0B5859C2">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28"/>
        <w:jc w:val="both"/>
        <w:textAlignment w:val="auto"/>
        <w:rPr>
          <w:rFonts w:hint="eastAsia" w:ascii="仿宋" w:hAnsi="仿宋" w:eastAsia="仿宋" w:cs="仿宋"/>
          <w:color w:val="auto"/>
          <w:sz w:val="24"/>
          <w:szCs w:val="24"/>
          <w:highlight w:val="none"/>
        </w:rPr>
      </w:pPr>
    </w:p>
    <w:p w14:paraId="32C7717C">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28"/>
        <w:jc w:val="both"/>
        <w:textAlignment w:val="auto"/>
        <w:rPr>
          <w:rFonts w:hint="eastAsia" w:ascii="仿宋" w:hAnsi="仿宋" w:eastAsia="仿宋" w:cs="仿宋"/>
          <w:color w:val="auto"/>
          <w:sz w:val="24"/>
          <w:szCs w:val="24"/>
          <w:highlight w:val="none"/>
        </w:rPr>
      </w:pPr>
    </w:p>
    <w:p w14:paraId="6720A275">
      <w:pPr>
        <w:keepNext w:val="0"/>
        <w:keepLines w:val="0"/>
        <w:pageBreakBefore w:val="0"/>
        <w:tabs>
          <w:tab w:val="left" w:leader="underscore" w:pos="3600"/>
          <w:tab w:val="left" w:leader="underscore" w:pos="5400"/>
        </w:tabs>
        <w:kinsoku/>
        <w:wordWrap/>
        <w:overflowPunct/>
        <w:topLinePunct w:val="0"/>
        <w:autoSpaceDE/>
        <w:autoSpaceDN/>
        <w:bidi w:val="0"/>
        <w:adjustRightInd/>
        <w:spacing w:line="500" w:lineRule="exact"/>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供应商名称（公章）：</w:t>
      </w:r>
    </w:p>
    <w:p w14:paraId="0C5DDF0D">
      <w:pPr>
        <w:keepNext w:val="0"/>
        <w:keepLines w:val="0"/>
        <w:pageBreakBefore w:val="0"/>
        <w:tabs>
          <w:tab w:val="left" w:leader="underscore" w:pos="3600"/>
          <w:tab w:val="left" w:leader="underscore" w:pos="5400"/>
        </w:tabs>
        <w:kinsoku/>
        <w:wordWrap/>
        <w:overflowPunct/>
        <w:topLinePunct w:val="0"/>
        <w:autoSpaceDE/>
        <w:autoSpaceDN/>
        <w:bidi w:val="0"/>
        <w:adjustRightInd/>
        <w:spacing w:line="500" w:lineRule="exact"/>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法人或授权</w:t>
      </w:r>
      <w:r>
        <w:rPr>
          <w:rFonts w:hint="eastAsia" w:ascii="仿宋" w:hAnsi="仿宋" w:eastAsia="仿宋" w:cs="仿宋"/>
          <w:color w:val="auto"/>
          <w:sz w:val="24"/>
          <w:szCs w:val="21"/>
          <w:highlight w:val="none"/>
          <w:lang w:val="en-US" w:eastAsia="zh-CN"/>
        </w:rPr>
        <w:t>代表</w:t>
      </w:r>
      <w:r>
        <w:rPr>
          <w:rFonts w:hint="eastAsia" w:ascii="仿宋" w:hAnsi="仿宋" w:eastAsia="仿宋" w:cs="仿宋"/>
          <w:color w:val="auto"/>
          <w:sz w:val="24"/>
          <w:szCs w:val="21"/>
          <w:highlight w:val="none"/>
        </w:rPr>
        <w:t>（签字或盖章）</w:t>
      </w:r>
      <w:r>
        <w:rPr>
          <w:rFonts w:hint="eastAsia" w:ascii="仿宋" w:hAnsi="仿宋" w:eastAsia="仿宋" w:cs="仿宋"/>
          <w:color w:val="auto"/>
          <w:sz w:val="24"/>
          <w:szCs w:val="21"/>
          <w:highlight w:val="none"/>
          <w:lang w:eastAsia="zh-CN"/>
        </w:rPr>
        <w:t>：</w:t>
      </w:r>
    </w:p>
    <w:p w14:paraId="22A2F0BE">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500" w:lineRule="exact"/>
        <w:ind w:right="-28"/>
        <w:jc w:val="both"/>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1"/>
          <w:highlight w:val="none"/>
        </w:rPr>
        <w:t>日期：</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年</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月</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日</w:t>
      </w:r>
    </w:p>
    <w:p w14:paraId="6A8F898C">
      <w:pPr>
        <w:keepNext w:val="0"/>
        <w:keepLines w:val="0"/>
        <w:pageBreakBefore w:val="0"/>
        <w:kinsoku/>
        <w:wordWrap/>
        <w:overflowPunct/>
        <w:topLinePunct w:val="0"/>
        <w:autoSpaceDE/>
        <w:autoSpaceDN/>
        <w:bidi w:val="0"/>
        <w:adjustRightInd/>
        <w:spacing w:line="500" w:lineRule="exact"/>
        <w:ind w:right="-30" w:firstLine="48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br w:type="page"/>
      </w:r>
    </w:p>
    <w:p w14:paraId="17C9A6AB">
      <w:pPr>
        <w:keepNext w:val="0"/>
        <w:keepLines w:val="0"/>
        <w:pageBreakBefore w:val="0"/>
        <w:numPr>
          <w:ilvl w:val="0"/>
          <w:numId w:val="0"/>
        </w:numPr>
        <w:kinsoku/>
        <w:wordWrap/>
        <w:overflowPunct/>
        <w:topLinePunct w:val="0"/>
        <w:autoSpaceDE/>
        <w:autoSpaceDN/>
        <w:bidi w:val="0"/>
        <w:adjustRightInd/>
        <w:snapToGrid w:val="0"/>
        <w:spacing w:line="500" w:lineRule="exact"/>
        <w:ind w:right="-30" w:rightChars="0"/>
        <w:outlineLvl w:val="2"/>
        <w:rPr>
          <w:rStyle w:val="10"/>
          <w:rFonts w:hint="default" w:ascii="仿宋" w:hAnsi="仿宋" w:eastAsia="仿宋" w:cs="仿宋"/>
          <w:b/>
          <w:bCs/>
          <w:color w:val="auto"/>
          <w:sz w:val="30"/>
          <w:szCs w:val="30"/>
          <w:highlight w:val="none"/>
          <w:lang w:val="en-US" w:eastAsia="zh-CN"/>
        </w:rPr>
      </w:pPr>
      <w:r>
        <w:rPr>
          <w:rStyle w:val="10"/>
          <w:rFonts w:hint="eastAsia" w:ascii="仿宋" w:hAnsi="仿宋" w:eastAsia="仿宋" w:cs="仿宋"/>
          <w:b/>
          <w:bCs/>
          <w:color w:val="auto"/>
          <w:sz w:val="30"/>
          <w:szCs w:val="30"/>
          <w:highlight w:val="none"/>
          <w:lang w:val="en-US" w:eastAsia="zh-CN"/>
        </w:rPr>
        <w:t>（四）资格要求证明材料</w:t>
      </w:r>
    </w:p>
    <w:p w14:paraId="2AE870EB">
      <w:pPr>
        <w:spacing w:line="360" w:lineRule="auto"/>
        <w:ind w:right="-21" w:rightChars="-10"/>
        <w:jc w:val="left"/>
        <w:rPr>
          <w:rFonts w:hint="eastAsia" w:ascii="仿宋" w:hAnsi="仿宋" w:eastAsia="仿宋" w:cs="仿宋"/>
          <w:color w:val="auto"/>
          <w:kern w:val="0"/>
          <w:sz w:val="24"/>
          <w:highlight w:val="none"/>
          <w:lang w:val="en-US" w:eastAsia="zh-CN"/>
        </w:rPr>
      </w:pPr>
      <w:r>
        <w:rPr>
          <w:rStyle w:val="10"/>
          <w:rFonts w:hint="eastAsia" w:ascii="仿宋" w:hAnsi="仿宋" w:eastAsia="仿宋" w:cs="仿宋"/>
          <w:color w:val="auto"/>
          <w:sz w:val="24"/>
          <w:szCs w:val="24"/>
          <w:highlight w:val="none"/>
          <w:lang w:val="en-US" w:eastAsia="zh-CN"/>
        </w:rPr>
        <w:t>1.具有独立承担民事责任的能力；</w:t>
      </w:r>
      <w:r>
        <w:rPr>
          <w:rFonts w:hint="eastAsia" w:ascii="仿宋" w:hAnsi="仿宋" w:eastAsia="仿宋" w:cs="仿宋"/>
          <w:color w:val="auto"/>
          <w:kern w:val="0"/>
          <w:sz w:val="24"/>
          <w:highlight w:val="none"/>
          <w:lang w:val="en-US" w:eastAsia="zh-CN"/>
        </w:rPr>
        <w:t>【提须提供营业执照复印件】</w:t>
      </w:r>
    </w:p>
    <w:p w14:paraId="6B9276C5">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p>
    <w:p w14:paraId="3EBEAB18">
      <w:pPr>
        <w:numPr>
          <w:ilvl w:val="0"/>
          <w:numId w:val="0"/>
        </w:numPr>
        <w:snapToGrid w:val="0"/>
        <w:spacing w:line="360" w:lineRule="auto"/>
        <w:ind w:right="-30" w:rightChars="0"/>
        <w:outlineLvl w:val="2"/>
        <w:rPr>
          <w:rStyle w:val="10"/>
          <w:rFonts w:hint="default"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2.具有良好的商业信誉和健全的财务会计制度；</w:t>
      </w:r>
      <w:r>
        <w:rPr>
          <w:rFonts w:hint="eastAsia" w:ascii="仿宋" w:hAnsi="仿宋" w:eastAsia="仿宋" w:cs="仿宋"/>
          <w:color w:val="auto"/>
          <w:kern w:val="0"/>
          <w:sz w:val="24"/>
          <w:highlight w:val="none"/>
          <w:lang w:val="en-US" w:eastAsia="zh-CN"/>
        </w:rPr>
        <w:t>【提供承诺函】</w:t>
      </w:r>
    </w:p>
    <w:p w14:paraId="129D68CD">
      <w:pPr>
        <w:numPr>
          <w:ilvl w:val="0"/>
          <w:numId w:val="0"/>
        </w:numPr>
        <w:snapToGrid w:val="0"/>
        <w:spacing w:line="360" w:lineRule="auto"/>
        <w:ind w:right="-30" w:rightChars="0"/>
        <w:outlineLvl w:val="2"/>
        <w:rPr>
          <w:rStyle w:val="10"/>
          <w:rFonts w:hint="default" w:ascii="仿宋" w:hAnsi="仿宋" w:eastAsia="仿宋" w:cs="仿宋"/>
          <w:color w:val="auto"/>
          <w:sz w:val="24"/>
          <w:szCs w:val="24"/>
          <w:highlight w:val="none"/>
          <w:lang w:val="en-US" w:eastAsia="zh-CN"/>
        </w:rPr>
      </w:pPr>
    </w:p>
    <w:p w14:paraId="4129905A">
      <w:pPr>
        <w:numPr>
          <w:ilvl w:val="0"/>
          <w:numId w:val="0"/>
        </w:numPr>
        <w:snapToGrid w:val="0"/>
        <w:spacing w:line="360" w:lineRule="auto"/>
        <w:ind w:right="-30" w:rightChars="0"/>
        <w:outlineLvl w:val="2"/>
        <w:rPr>
          <w:rStyle w:val="10"/>
          <w:rFonts w:hint="default"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3</w:t>
      </w:r>
      <w:r>
        <w:rPr>
          <w:rStyle w:val="10"/>
          <w:rFonts w:hint="default" w:ascii="仿宋" w:hAnsi="仿宋" w:eastAsia="仿宋" w:cs="仿宋"/>
          <w:color w:val="auto"/>
          <w:sz w:val="24"/>
          <w:szCs w:val="24"/>
          <w:highlight w:val="none"/>
          <w:lang w:val="en-US" w:eastAsia="zh-CN"/>
        </w:rPr>
        <w:t>.有依法缴纳税收</w:t>
      </w:r>
      <w:r>
        <w:rPr>
          <w:rStyle w:val="10"/>
          <w:rFonts w:hint="eastAsia" w:ascii="仿宋" w:hAnsi="仿宋" w:eastAsia="仿宋" w:cs="仿宋"/>
          <w:color w:val="auto"/>
          <w:sz w:val="24"/>
          <w:szCs w:val="24"/>
          <w:highlight w:val="none"/>
          <w:lang w:val="en-US" w:eastAsia="zh-CN"/>
        </w:rPr>
        <w:t>的证明材料</w:t>
      </w:r>
      <w:r>
        <w:rPr>
          <w:rFonts w:hint="eastAsia" w:ascii="仿宋" w:hAnsi="仿宋" w:eastAsia="仿宋" w:cs="仿宋"/>
          <w:color w:val="auto"/>
          <w:kern w:val="0"/>
          <w:sz w:val="24"/>
          <w:highlight w:val="none"/>
          <w:lang w:val="en-US" w:eastAsia="zh-CN"/>
        </w:rPr>
        <w:t>【提供响应截止时间前6个月内（所属期）任意3个月依法缴纳税收的证明材料复印件，如依法免税的，应提供相应文件证明】</w:t>
      </w:r>
    </w:p>
    <w:p w14:paraId="10B073BB">
      <w:pPr>
        <w:numPr>
          <w:ilvl w:val="0"/>
          <w:numId w:val="0"/>
        </w:numPr>
        <w:snapToGrid w:val="0"/>
        <w:spacing w:line="360" w:lineRule="auto"/>
        <w:ind w:right="-30" w:rightChars="0"/>
        <w:outlineLvl w:val="2"/>
        <w:rPr>
          <w:rStyle w:val="10"/>
          <w:rFonts w:hint="default" w:ascii="仿宋" w:hAnsi="仿宋" w:eastAsia="仿宋" w:cs="仿宋"/>
          <w:color w:val="auto"/>
          <w:sz w:val="24"/>
          <w:szCs w:val="24"/>
          <w:highlight w:val="none"/>
          <w:lang w:val="en-US" w:eastAsia="zh-CN"/>
        </w:rPr>
      </w:pPr>
    </w:p>
    <w:p w14:paraId="0695146F">
      <w:pPr>
        <w:numPr>
          <w:ilvl w:val="0"/>
          <w:numId w:val="0"/>
        </w:numPr>
        <w:snapToGrid w:val="0"/>
        <w:spacing w:line="360" w:lineRule="auto"/>
        <w:ind w:right="-30" w:rightChars="0"/>
        <w:outlineLvl w:val="2"/>
        <w:rPr>
          <w:rStyle w:val="10"/>
          <w:rFonts w:hint="default"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4.</w:t>
      </w:r>
      <w:r>
        <w:rPr>
          <w:rStyle w:val="10"/>
          <w:rFonts w:hint="default" w:ascii="仿宋" w:hAnsi="仿宋" w:eastAsia="仿宋" w:cs="仿宋"/>
          <w:color w:val="auto"/>
          <w:sz w:val="24"/>
          <w:szCs w:val="24"/>
          <w:highlight w:val="none"/>
          <w:lang w:val="en-US" w:eastAsia="zh-CN"/>
        </w:rPr>
        <w:t>社会保障资金的良好记录【</w:t>
      </w:r>
      <w:r>
        <w:rPr>
          <w:rFonts w:hint="eastAsia" w:ascii="仿宋" w:hAnsi="仿宋" w:eastAsia="仿宋" w:cs="仿宋"/>
          <w:color w:val="auto"/>
          <w:kern w:val="0"/>
          <w:sz w:val="24"/>
          <w:highlight w:val="none"/>
          <w:lang w:val="en-US" w:eastAsia="zh-CN"/>
        </w:rPr>
        <w:t>提供响应截止时间前6个月内（所属期）任意3个月依法缴纳社会保障金的证明材料复印件，如依法不需要缴纳社会保障金的，应提供相应文件证明】</w:t>
      </w:r>
    </w:p>
    <w:p w14:paraId="62F4F9CB">
      <w:pPr>
        <w:pStyle w:val="5"/>
        <w:rPr>
          <w:rFonts w:hint="default" w:ascii="仿宋" w:hAnsi="仿宋" w:eastAsia="仿宋" w:cs="仿宋"/>
          <w:color w:val="auto"/>
          <w:kern w:val="0"/>
          <w:sz w:val="24"/>
          <w:highlight w:val="none"/>
          <w:lang w:val="en-US" w:eastAsia="zh-CN"/>
        </w:rPr>
      </w:pPr>
    </w:p>
    <w:p w14:paraId="3BA44E7D">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5.供应商无不良信用记录：</w:t>
      </w:r>
    </w:p>
    <w:p w14:paraId="25079240">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①未被列入中国政府采购网（www.ccgp.gov.cn）“政府采购严重违法失信行为记录名单”并且在处罚范围内【提供网站查询截图】</w:t>
      </w:r>
    </w:p>
    <w:p w14:paraId="0EE3BAD9">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p>
    <w:p w14:paraId="22DC9D38">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②未被“信用中国”（www.creditchina.gov.cn）列入“严重失信主体名单”【提供网站查询截图】</w:t>
      </w:r>
    </w:p>
    <w:p w14:paraId="7000D7B1">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p>
    <w:p w14:paraId="6C8A93C4">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③未被列入军队采购网（www.plap.mil.cn）“军队采购暂停名单”处罚范围内【提供网站查询截图】</w:t>
      </w:r>
    </w:p>
    <w:p w14:paraId="3726331D">
      <w:pPr>
        <w:numPr>
          <w:ilvl w:val="0"/>
          <w:numId w:val="0"/>
        </w:numPr>
        <w:snapToGrid w:val="0"/>
        <w:spacing w:line="360" w:lineRule="auto"/>
        <w:ind w:right="-30" w:rightChars="0"/>
        <w:outlineLvl w:val="2"/>
        <w:rPr>
          <w:rStyle w:val="10"/>
          <w:rFonts w:hint="eastAsia" w:ascii="仿宋" w:hAnsi="仿宋" w:eastAsia="仿宋" w:cs="仿宋"/>
          <w:color w:val="auto"/>
          <w:sz w:val="24"/>
          <w:szCs w:val="24"/>
          <w:highlight w:val="none"/>
          <w:lang w:val="en-US" w:eastAsia="zh-CN"/>
        </w:rPr>
      </w:pPr>
    </w:p>
    <w:p w14:paraId="56C94B4C">
      <w:pPr>
        <w:pStyle w:val="5"/>
        <w:rPr>
          <w:rStyle w:val="10"/>
          <w:rFonts w:hint="eastAsia" w:ascii="仿宋" w:hAnsi="仿宋" w:eastAsia="仿宋" w:cs="仿宋"/>
          <w:color w:val="auto"/>
          <w:sz w:val="24"/>
          <w:szCs w:val="24"/>
          <w:highlight w:val="none"/>
          <w:lang w:val="en-US" w:eastAsia="zh-CN"/>
        </w:rPr>
      </w:pPr>
      <w:r>
        <w:rPr>
          <w:rStyle w:val="10"/>
          <w:rFonts w:hint="eastAsia" w:ascii="仿宋" w:hAnsi="仿宋" w:eastAsia="仿宋" w:cs="仿宋"/>
          <w:color w:val="auto"/>
          <w:sz w:val="24"/>
          <w:szCs w:val="24"/>
          <w:highlight w:val="none"/>
          <w:lang w:val="en-US" w:eastAsia="zh-CN"/>
        </w:rPr>
        <w:t>④未被列入军队采购网（www.plap.mil.cn）“军队采购失信名单”处罚范围内【提供网站查询截图】</w:t>
      </w:r>
    </w:p>
    <w:p w14:paraId="26EDD800">
      <w:pPr>
        <w:pStyle w:val="5"/>
        <w:rPr>
          <w:rStyle w:val="10"/>
          <w:rFonts w:hint="eastAsia" w:ascii="仿宋" w:hAnsi="仿宋" w:eastAsia="仿宋" w:cs="仿宋"/>
          <w:color w:val="auto"/>
          <w:sz w:val="24"/>
          <w:szCs w:val="24"/>
          <w:highlight w:val="none"/>
          <w:lang w:val="en-US" w:eastAsia="zh-CN"/>
        </w:rPr>
      </w:pPr>
    </w:p>
    <w:p w14:paraId="11BEF32B">
      <w:pPr>
        <w:pStyle w:val="5"/>
        <w:rPr>
          <w:rStyle w:val="10"/>
          <w:rFonts w:hint="eastAsia" w:ascii="仿宋" w:hAnsi="仿宋" w:eastAsia="仿宋" w:cs="仿宋"/>
          <w:color w:val="auto"/>
          <w:sz w:val="24"/>
          <w:szCs w:val="24"/>
          <w:highlight w:val="none"/>
          <w:lang w:val="en-US" w:eastAsia="zh-CN"/>
        </w:rPr>
      </w:pPr>
    </w:p>
    <w:p w14:paraId="46A4A47C">
      <w:pPr>
        <w:pStyle w:val="5"/>
        <w:numPr>
          <w:ilvl w:val="0"/>
          <w:numId w:val="0"/>
        </w:num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lang w:val="en-US" w:eastAsia="zh-CN" w:bidi="ar-SA"/>
        </w:rPr>
        <w:t>6.</w:t>
      </w:r>
      <w:r>
        <w:rPr>
          <w:rFonts w:hint="eastAsia" w:ascii="仿宋" w:hAnsi="仿宋" w:eastAsia="仿宋" w:cs="仿宋"/>
          <w:color w:val="auto"/>
          <w:kern w:val="0"/>
          <w:sz w:val="24"/>
          <w:szCs w:val="24"/>
          <w:highlight w:val="none"/>
          <w:lang w:val="en-US" w:eastAsia="zh-CN" w:bidi="ar-SA"/>
        </w:rPr>
        <w:t>本项目不接受联合体参加采购活动【提供资格声明】</w:t>
      </w:r>
    </w:p>
    <w:p w14:paraId="5F3EAA63">
      <w:pPr>
        <w:pStyle w:val="5"/>
        <w:numPr>
          <w:ilvl w:val="0"/>
          <w:numId w:val="0"/>
        </w:numPr>
        <w:rPr>
          <w:rFonts w:hint="eastAsia" w:ascii="仿宋" w:hAnsi="仿宋" w:eastAsia="仿宋" w:cs="仿宋"/>
          <w:color w:val="auto"/>
          <w:kern w:val="0"/>
          <w:sz w:val="24"/>
          <w:szCs w:val="24"/>
          <w:highlight w:val="none"/>
          <w:lang w:val="en-US" w:eastAsia="zh-CN" w:bidi="ar-SA"/>
        </w:rPr>
      </w:pPr>
    </w:p>
    <w:p w14:paraId="45E07981">
      <w:pPr>
        <w:pStyle w:val="5"/>
        <w:numPr>
          <w:ilvl w:val="0"/>
          <w:numId w:val="0"/>
        </w:numPr>
        <w:rPr>
          <w:rFonts w:hint="eastAsia" w:ascii="仿宋" w:hAnsi="仿宋" w:eastAsia="仿宋" w:cs="仿宋"/>
          <w:color w:val="auto"/>
          <w:kern w:val="0"/>
          <w:sz w:val="24"/>
          <w:szCs w:val="24"/>
          <w:highlight w:val="none"/>
          <w:lang w:val="en-US" w:eastAsia="zh-CN" w:bidi="ar-SA"/>
        </w:rPr>
      </w:pPr>
    </w:p>
    <w:p w14:paraId="2D3F1844">
      <w:pPr>
        <w:pStyle w:val="5"/>
        <w:numPr>
          <w:ilvl w:val="0"/>
          <w:numId w:val="0"/>
        </w:num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lang w:val="en-US" w:eastAsia="zh-CN" w:bidi="ar-SA"/>
        </w:rPr>
        <w:t>7</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zh-CN" w:eastAsia="zh-CN" w:bidi="ar-SA"/>
        </w:rPr>
        <w:t>特定资质要求：系统软件具备自有知识产权证明【提供自有知识产权证明或者声明书】，或者产品使用授权书【提供有效证明文件】；</w:t>
      </w:r>
      <w:r>
        <w:rPr>
          <w:rFonts w:hint="eastAsia" w:ascii="仿宋" w:hAnsi="仿宋" w:eastAsia="仿宋" w:cs="仿宋"/>
          <w:color w:val="auto"/>
          <w:kern w:val="0"/>
          <w:sz w:val="24"/>
          <w:szCs w:val="24"/>
          <w:highlight w:val="none"/>
          <w:lang w:val="en-US" w:eastAsia="zh-CN" w:bidi="ar-SA"/>
        </w:rPr>
        <w:t>第三方平台须具备三级等保，保证数据安全【提供等保证书】。</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B1B01"/>
    <w:rsid w:val="02897931"/>
    <w:rsid w:val="03675440"/>
    <w:rsid w:val="079E3E7E"/>
    <w:rsid w:val="0AC21C32"/>
    <w:rsid w:val="0ADF7E71"/>
    <w:rsid w:val="0EC92E30"/>
    <w:rsid w:val="11FC1ECD"/>
    <w:rsid w:val="123D6042"/>
    <w:rsid w:val="179B1B01"/>
    <w:rsid w:val="1A1E49AB"/>
    <w:rsid w:val="1F3D5DF6"/>
    <w:rsid w:val="202A22FB"/>
    <w:rsid w:val="238560D7"/>
    <w:rsid w:val="2BC5112A"/>
    <w:rsid w:val="2C50478D"/>
    <w:rsid w:val="336B6A5B"/>
    <w:rsid w:val="38470D39"/>
    <w:rsid w:val="38935B36"/>
    <w:rsid w:val="3DBD7EB3"/>
    <w:rsid w:val="3E0F11FF"/>
    <w:rsid w:val="3E99447C"/>
    <w:rsid w:val="408B4299"/>
    <w:rsid w:val="416C40CA"/>
    <w:rsid w:val="41E61C82"/>
    <w:rsid w:val="45996A3C"/>
    <w:rsid w:val="465804D9"/>
    <w:rsid w:val="468A04ED"/>
    <w:rsid w:val="4791488A"/>
    <w:rsid w:val="47A61A20"/>
    <w:rsid w:val="4964608A"/>
    <w:rsid w:val="499C0F53"/>
    <w:rsid w:val="4E4A7541"/>
    <w:rsid w:val="4F850EAD"/>
    <w:rsid w:val="51305287"/>
    <w:rsid w:val="52054035"/>
    <w:rsid w:val="567333AD"/>
    <w:rsid w:val="5A2E7D17"/>
    <w:rsid w:val="5C29142A"/>
    <w:rsid w:val="5DF272AD"/>
    <w:rsid w:val="5ECC3FA2"/>
    <w:rsid w:val="61C82BC1"/>
    <w:rsid w:val="622A6F6A"/>
    <w:rsid w:val="62480606"/>
    <w:rsid w:val="659C46CE"/>
    <w:rsid w:val="6F9C679F"/>
    <w:rsid w:val="6FF2313D"/>
    <w:rsid w:val="74F160B9"/>
    <w:rsid w:val="762B1157"/>
    <w:rsid w:val="774939D5"/>
    <w:rsid w:val="78197CD6"/>
    <w:rsid w:val="7A6A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1400" w:leftChars="1400"/>
    </w:pPr>
    <w:rPr>
      <w:rFonts w:ascii="Times New Roman" w:hAnsi="Times New Roman"/>
      <w:szCs w:val="24"/>
    </w:r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2"/>
    <w:basedOn w:val="1"/>
    <w:qFormat/>
    <w:uiPriority w:val="0"/>
    <w:pPr>
      <w:ind w:left="360" w:firstLine="540"/>
    </w:pPr>
    <w:rPr>
      <w:rFonts w:hint="eastAsia" w:ascii="宋体" w:hAnsi="宋体" w:eastAsia="宋体" w:cs="Times New Roman"/>
      <w:sz w:val="20"/>
      <w:szCs w:val="20"/>
    </w:rPr>
  </w:style>
  <w:style w:type="character" w:styleId="9">
    <w:name w:val="Strong"/>
    <w:basedOn w:val="8"/>
    <w:qFormat/>
    <w:uiPriority w:val="0"/>
    <w:rPr>
      <w:b/>
    </w:rPr>
  </w:style>
  <w:style w:type="character" w:customStyle="1" w:styleId="10">
    <w:name w:val="NormalCharacter"/>
    <w:qFormat/>
    <w:uiPriority w:val="0"/>
  </w:style>
  <w:style w:type="paragraph" w:customStyle="1" w:styleId="11">
    <w:name w:val="正文1"/>
    <w:basedOn w:val="1"/>
    <w:autoRedefine/>
    <w:qFormat/>
    <w:uiPriority w:val="0"/>
    <w:pPr>
      <w:spacing w:line="318" w:lineRule="atLeast"/>
      <w:ind w:left="369" w:firstLine="369"/>
    </w:pPr>
    <w:rPr>
      <w:rFonts w:asci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5405</Words>
  <Characters>5729</Characters>
  <Lines>0</Lines>
  <Paragraphs>0</Paragraphs>
  <TotalTime>3</TotalTime>
  <ScaleCrop>false</ScaleCrop>
  <LinksUpToDate>false</LinksUpToDate>
  <CharactersWithSpaces>5879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2025-07-31T01:09:00Z</dcterms:created>
  <dc:creator>陶</dc:creator>
  <cp:lastModifiedBy>WPS_1717579791</cp:lastModifiedBy>
  <dcterms:modified xsi:type="dcterms:W3CDTF">2025-08-18T01:09:56Z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E709A5BFB98D4191AB4B83CEB60CDEFE_13</vt:lpwstr>
  </property>
  <property fmtid="{D5CDD505-2E9C-101B-9397-08002B2CF9AE}" pid="4" name="KSOTemplateDocerSaveRecord">
    <vt:lpwstr>eyJoZGlkIjoiNDc5YTg3NTcyMjA3YjgzMjEyNzUwODE5YmE5ZmMwYTMiLCJ1c2VySWQiOiIxNjA2MDE1NzkzIn0=</vt:lpwstr>
  </property>
</Properties>
</file>