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9D98">
      <w:pPr>
        <w:keepNext w:val="0"/>
        <w:keepLines w:val="0"/>
        <w:pageBreakBefore w:val="0"/>
        <w:kinsoku/>
        <w:wordWrap/>
        <w:overflowPunct/>
        <w:topLinePunct w:val="0"/>
        <w:autoSpaceDE/>
        <w:autoSpaceDN/>
        <w:bidi w:val="0"/>
        <w:adjustRightInd/>
        <w:snapToGrid/>
        <w:spacing w:line="578" w:lineRule="exact"/>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鹰潭一八四医院新建公共卫生中心及康复中心</w:t>
      </w:r>
    </w:p>
    <w:p w14:paraId="3BB62FA8">
      <w:pPr>
        <w:keepNext w:val="0"/>
        <w:keepLines w:val="0"/>
        <w:pageBreakBefore w:val="0"/>
        <w:kinsoku/>
        <w:wordWrap/>
        <w:overflowPunct/>
        <w:topLinePunct w:val="0"/>
        <w:autoSpaceDE/>
        <w:autoSpaceDN/>
        <w:bidi w:val="0"/>
        <w:adjustRightInd/>
        <w:snapToGrid/>
        <w:spacing w:line="578" w:lineRule="exact"/>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检测项目</w:t>
      </w:r>
      <w:r>
        <w:rPr>
          <w:rFonts w:hint="eastAsia" w:ascii="方正小标宋简体" w:hAnsi="方正小标宋简体" w:eastAsia="方正小标宋简体" w:cs="方正小标宋简体"/>
          <w:sz w:val="32"/>
          <w:szCs w:val="32"/>
          <w:lang w:eastAsia="zh-CN"/>
        </w:rPr>
        <w:t>采购</w:t>
      </w:r>
      <w:r>
        <w:rPr>
          <w:rFonts w:hint="eastAsia" w:ascii="方正小标宋简体" w:hAnsi="方正小标宋简体" w:eastAsia="方正小标宋简体" w:cs="方正小标宋简体"/>
          <w:sz w:val="32"/>
          <w:szCs w:val="32"/>
        </w:rPr>
        <w:t>公告</w:t>
      </w:r>
    </w:p>
    <w:p w14:paraId="568DBC29">
      <w:pPr>
        <w:pStyle w:val="4"/>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采购需求</w:t>
      </w:r>
    </w:p>
    <w:p w14:paraId="41B74A36">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项目名称：新建公共卫生中心及康复中心检测项目</w:t>
      </w:r>
    </w:p>
    <w:p w14:paraId="6FB7A196">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zh-CN" w:eastAsia="zh-CN"/>
        </w:rPr>
        <w:t>项目编号：</w:t>
      </w:r>
      <w:r>
        <w:rPr>
          <w:rFonts w:hint="eastAsia" w:ascii="仿宋_GB2312" w:hAnsi="仿宋_GB2312" w:eastAsia="仿宋_GB2312" w:cs="仿宋_GB2312"/>
          <w:sz w:val="28"/>
          <w:szCs w:val="28"/>
          <w:highlight w:val="none"/>
          <w:lang w:val="en-US" w:eastAsia="zh-CN"/>
        </w:rPr>
        <w:t>RTYL-184YY-002</w:t>
      </w:r>
    </w:p>
    <w:p w14:paraId="526616FA">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项目概况：新建公共卫生中心及康复中心楼竣工验收需要做室内环境检测、节能实体检测及管道检测。</w:t>
      </w:r>
    </w:p>
    <w:p w14:paraId="3C5050DB">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预算金额：32500元。供应商单价限价及总价报价超过预算金额的响应将被否决。</w:t>
      </w:r>
    </w:p>
    <w:tbl>
      <w:tblPr>
        <w:tblStyle w:val="5"/>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95"/>
        <w:gridCol w:w="1080"/>
        <w:gridCol w:w="1506"/>
        <w:gridCol w:w="975"/>
        <w:gridCol w:w="2889"/>
      </w:tblGrid>
      <w:tr w14:paraId="063E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625" w:type="dxa"/>
            <w:gridSpan w:val="6"/>
            <w:tcBorders>
              <w:top w:val="single" w:color="000000" w:sz="8" w:space="0"/>
              <w:left w:val="single" w:color="000000" w:sz="8" w:space="0"/>
              <w:bottom w:val="single" w:color="000000" w:sz="8" w:space="0"/>
              <w:right w:val="single" w:color="000000" w:sz="8" w:space="0"/>
            </w:tcBorders>
            <w:shd w:val="clear" w:color="auto" w:fill="auto"/>
            <w:vAlign w:val="top"/>
          </w:tcPr>
          <w:p w14:paraId="4DB2FD85">
            <w:pPr>
              <w:keepNext w:val="0"/>
              <w:keepLines w:val="0"/>
              <w:widowControl/>
              <w:suppressLineNumbers w:val="0"/>
              <w:jc w:val="center"/>
              <w:textAlignment w:val="top"/>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清单</w:t>
            </w:r>
          </w:p>
        </w:tc>
      </w:tr>
      <w:tr w14:paraId="24F1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62BAC">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1095" w:type="dxa"/>
            <w:tcBorders>
              <w:top w:val="single" w:color="000000" w:sz="8" w:space="0"/>
              <w:left w:val="nil"/>
              <w:bottom w:val="single" w:color="000000" w:sz="8" w:space="0"/>
              <w:right w:val="single" w:color="000000" w:sz="8" w:space="0"/>
            </w:tcBorders>
            <w:shd w:val="clear" w:color="auto" w:fill="auto"/>
            <w:vAlign w:val="center"/>
          </w:tcPr>
          <w:p w14:paraId="31EFA6B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3E1E2D4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预计数量</w:t>
            </w:r>
          </w:p>
        </w:tc>
        <w:tc>
          <w:tcPr>
            <w:tcW w:w="1506" w:type="dxa"/>
            <w:tcBorders>
              <w:top w:val="single" w:color="000000" w:sz="8" w:space="0"/>
              <w:left w:val="nil"/>
              <w:bottom w:val="single" w:color="000000" w:sz="8" w:space="0"/>
              <w:right w:val="single" w:color="000000" w:sz="8" w:space="0"/>
            </w:tcBorders>
            <w:shd w:val="clear" w:color="auto" w:fill="auto"/>
            <w:vAlign w:val="center"/>
          </w:tcPr>
          <w:p w14:paraId="4BCEFB1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最高限价（单价）</w:t>
            </w:r>
          </w:p>
        </w:tc>
        <w:tc>
          <w:tcPr>
            <w:tcW w:w="975" w:type="dxa"/>
            <w:tcBorders>
              <w:top w:val="single" w:color="000000" w:sz="8" w:space="0"/>
              <w:left w:val="nil"/>
              <w:bottom w:val="single" w:color="000000" w:sz="8" w:space="0"/>
              <w:right w:val="single" w:color="000000" w:sz="8" w:space="0"/>
            </w:tcBorders>
            <w:shd w:val="clear" w:color="auto" w:fill="auto"/>
            <w:vAlign w:val="center"/>
          </w:tcPr>
          <w:p w14:paraId="2C72712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合价（元）</w:t>
            </w:r>
          </w:p>
        </w:tc>
        <w:tc>
          <w:tcPr>
            <w:tcW w:w="2889" w:type="dxa"/>
            <w:tcBorders>
              <w:top w:val="single" w:color="000000" w:sz="8" w:space="0"/>
              <w:left w:val="nil"/>
              <w:bottom w:val="single" w:color="000000" w:sz="8" w:space="0"/>
              <w:right w:val="single" w:color="000000" w:sz="8" w:space="0"/>
            </w:tcBorders>
            <w:shd w:val="clear" w:color="auto" w:fill="auto"/>
            <w:noWrap/>
            <w:vAlign w:val="center"/>
          </w:tcPr>
          <w:p w14:paraId="3CA6F74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14:paraId="37BA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9E1C9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095" w:type="dxa"/>
            <w:tcBorders>
              <w:top w:val="nil"/>
              <w:left w:val="nil"/>
              <w:bottom w:val="single" w:color="000000" w:sz="8" w:space="0"/>
              <w:right w:val="single" w:color="000000" w:sz="8" w:space="0"/>
            </w:tcBorders>
            <w:shd w:val="clear" w:color="auto" w:fill="auto"/>
            <w:vAlign w:val="center"/>
          </w:tcPr>
          <w:p w14:paraId="6A200DA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室内环境检测</w:t>
            </w:r>
          </w:p>
        </w:tc>
        <w:tc>
          <w:tcPr>
            <w:tcW w:w="1080" w:type="dxa"/>
            <w:tcBorders>
              <w:top w:val="nil"/>
              <w:left w:val="nil"/>
              <w:bottom w:val="single" w:color="000000" w:sz="8" w:space="0"/>
              <w:right w:val="single" w:color="000000" w:sz="8" w:space="0"/>
            </w:tcBorders>
            <w:shd w:val="clear" w:color="auto" w:fill="auto"/>
            <w:vAlign w:val="center"/>
          </w:tcPr>
          <w:p w14:paraId="7C051CC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5000</w:t>
            </w:r>
            <w:r>
              <w:rPr>
                <w:rFonts w:hint="eastAsia" w:ascii="宋体" w:hAnsi="宋体" w:eastAsia="宋体" w:cs="宋体"/>
                <w:i w:val="0"/>
                <w:iCs w:val="0"/>
                <w:color w:val="000000"/>
                <w:kern w:val="0"/>
                <w:sz w:val="28"/>
                <w:szCs w:val="28"/>
                <w:u w:val="none"/>
                <w:lang w:val="en-US" w:eastAsia="zh-CN" w:bidi="ar"/>
              </w:rPr>
              <w:t>㎡</w:t>
            </w:r>
          </w:p>
        </w:tc>
        <w:tc>
          <w:tcPr>
            <w:tcW w:w="1506" w:type="dxa"/>
            <w:tcBorders>
              <w:top w:val="nil"/>
              <w:left w:val="nil"/>
              <w:bottom w:val="single" w:color="000000" w:sz="8" w:space="0"/>
              <w:right w:val="single" w:color="000000" w:sz="8" w:space="0"/>
            </w:tcBorders>
            <w:shd w:val="clear" w:color="auto" w:fill="auto"/>
            <w:vAlign w:val="center"/>
          </w:tcPr>
          <w:p w14:paraId="1200ACF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1.5元/</w:t>
            </w:r>
            <w:r>
              <w:rPr>
                <w:rFonts w:hint="eastAsia" w:ascii="宋体" w:hAnsi="宋体" w:eastAsia="宋体" w:cs="宋体"/>
                <w:i w:val="0"/>
                <w:iCs w:val="0"/>
                <w:color w:val="000000"/>
                <w:kern w:val="0"/>
                <w:sz w:val="28"/>
                <w:szCs w:val="28"/>
                <w:u w:val="none"/>
                <w:lang w:val="en-US" w:eastAsia="zh-CN" w:bidi="ar"/>
              </w:rPr>
              <w:t>㎡</w:t>
            </w:r>
          </w:p>
        </w:tc>
        <w:tc>
          <w:tcPr>
            <w:tcW w:w="975" w:type="dxa"/>
            <w:tcBorders>
              <w:top w:val="nil"/>
              <w:left w:val="nil"/>
              <w:bottom w:val="single" w:color="000000" w:sz="8" w:space="0"/>
              <w:right w:val="single" w:color="000000" w:sz="8" w:space="0"/>
            </w:tcBorders>
            <w:shd w:val="clear" w:color="auto" w:fill="auto"/>
            <w:vAlign w:val="center"/>
          </w:tcPr>
          <w:p w14:paraId="647FE5A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7500</w:t>
            </w:r>
          </w:p>
        </w:tc>
        <w:tc>
          <w:tcPr>
            <w:tcW w:w="2889" w:type="dxa"/>
            <w:tcBorders>
              <w:top w:val="nil"/>
              <w:left w:val="nil"/>
              <w:bottom w:val="single" w:color="000000" w:sz="8" w:space="0"/>
              <w:right w:val="single" w:color="000000" w:sz="8" w:space="0"/>
            </w:tcBorders>
            <w:shd w:val="clear" w:color="auto" w:fill="auto"/>
            <w:vAlign w:val="center"/>
          </w:tcPr>
          <w:p w14:paraId="119874B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详见附表1</w:t>
            </w:r>
          </w:p>
        </w:tc>
      </w:tr>
      <w:tr w14:paraId="06C9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D9FB0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095" w:type="dxa"/>
            <w:tcBorders>
              <w:top w:val="nil"/>
              <w:left w:val="nil"/>
              <w:bottom w:val="single" w:color="000000" w:sz="8" w:space="0"/>
              <w:right w:val="single" w:color="000000" w:sz="8" w:space="0"/>
            </w:tcBorders>
            <w:shd w:val="clear" w:color="auto" w:fill="auto"/>
            <w:vAlign w:val="center"/>
          </w:tcPr>
          <w:p w14:paraId="08CEF0E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节能实体检测</w:t>
            </w:r>
          </w:p>
        </w:tc>
        <w:tc>
          <w:tcPr>
            <w:tcW w:w="1080" w:type="dxa"/>
            <w:tcBorders>
              <w:top w:val="nil"/>
              <w:left w:val="nil"/>
              <w:bottom w:val="single" w:color="000000" w:sz="8" w:space="0"/>
              <w:right w:val="single" w:color="000000" w:sz="8" w:space="0"/>
            </w:tcBorders>
            <w:shd w:val="clear" w:color="auto" w:fill="auto"/>
            <w:vAlign w:val="center"/>
          </w:tcPr>
          <w:p w14:paraId="595E12B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2栋</w:t>
            </w:r>
          </w:p>
        </w:tc>
        <w:tc>
          <w:tcPr>
            <w:tcW w:w="1506" w:type="dxa"/>
            <w:tcBorders>
              <w:top w:val="nil"/>
              <w:left w:val="nil"/>
              <w:bottom w:val="single" w:color="000000" w:sz="8" w:space="0"/>
              <w:right w:val="single" w:color="000000" w:sz="8" w:space="0"/>
            </w:tcBorders>
            <w:shd w:val="clear" w:color="auto" w:fill="auto"/>
            <w:vAlign w:val="center"/>
          </w:tcPr>
          <w:p w14:paraId="6FDADB2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5000元/栋</w:t>
            </w:r>
          </w:p>
        </w:tc>
        <w:tc>
          <w:tcPr>
            <w:tcW w:w="975" w:type="dxa"/>
            <w:tcBorders>
              <w:top w:val="nil"/>
              <w:left w:val="nil"/>
              <w:bottom w:val="single" w:color="000000" w:sz="8" w:space="0"/>
              <w:right w:val="single" w:color="000000" w:sz="8" w:space="0"/>
            </w:tcBorders>
            <w:shd w:val="clear" w:color="auto" w:fill="auto"/>
            <w:vAlign w:val="center"/>
          </w:tcPr>
          <w:p w14:paraId="0A09F9C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10000</w:t>
            </w:r>
          </w:p>
        </w:tc>
        <w:tc>
          <w:tcPr>
            <w:tcW w:w="2889" w:type="dxa"/>
            <w:tcBorders>
              <w:top w:val="nil"/>
              <w:left w:val="nil"/>
              <w:bottom w:val="single" w:color="000000" w:sz="8" w:space="0"/>
              <w:right w:val="single" w:color="000000" w:sz="8" w:space="0"/>
            </w:tcBorders>
            <w:shd w:val="clear" w:color="auto" w:fill="auto"/>
            <w:vAlign w:val="center"/>
          </w:tcPr>
          <w:p w14:paraId="373192C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外窗现场气密性检测</w:t>
            </w:r>
          </w:p>
        </w:tc>
      </w:tr>
      <w:tr w14:paraId="4A45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EFC5B6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095" w:type="dxa"/>
            <w:tcBorders>
              <w:top w:val="nil"/>
              <w:left w:val="nil"/>
              <w:bottom w:val="single" w:color="000000" w:sz="8" w:space="0"/>
              <w:right w:val="single" w:color="000000" w:sz="8" w:space="0"/>
            </w:tcBorders>
            <w:shd w:val="clear" w:color="auto" w:fill="auto"/>
            <w:vAlign w:val="center"/>
          </w:tcPr>
          <w:p w14:paraId="03A7D6C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管道检测</w:t>
            </w:r>
          </w:p>
        </w:tc>
        <w:tc>
          <w:tcPr>
            <w:tcW w:w="1080" w:type="dxa"/>
            <w:tcBorders>
              <w:top w:val="nil"/>
              <w:left w:val="nil"/>
              <w:bottom w:val="single" w:color="000000" w:sz="8" w:space="0"/>
              <w:right w:val="single" w:color="000000" w:sz="8" w:space="0"/>
            </w:tcBorders>
            <w:shd w:val="clear" w:color="auto" w:fill="auto"/>
            <w:vAlign w:val="center"/>
          </w:tcPr>
          <w:p w14:paraId="1DA1B79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1000米</w:t>
            </w:r>
          </w:p>
        </w:tc>
        <w:tc>
          <w:tcPr>
            <w:tcW w:w="1506" w:type="dxa"/>
            <w:tcBorders>
              <w:top w:val="nil"/>
              <w:left w:val="nil"/>
              <w:bottom w:val="single" w:color="000000" w:sz="8" w:space="0"/>
              <w:right w:val="single" w:color="000000" w:sz="8" w:space="0"/>
            </w:tcBorders>
            <w:shd w:val="clear" w:color="auto" w:fill="auto"/>
            <w:vAlign w:val="center"/>
          </w:tcPr>
          <w:p w14:paraId="5D822C0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15元/米</w:t>
            </w:r>
          </w:p>
        </w:tc>
        <w:tc>
          <w:tcPr>
            <w:tcW w:w="975" w:type="dxa"/>
            <w:tcBorders>
              <w:top w:val="nil"/>
              <w:left w:val="nil"/>
              <w:bottom w:val="single" w:color="000000" w:sz="8" w:space="0"/>
              <w:right w:val="single" w:color="000000" w:sz="8" w:space="0"/>
            </w:tcBorders>
            <w:shd w:val="clear" w:color="auto" w:fill="auto"/>
            <w:vAlign w:val="center"/>
          </w:tcPr>
          <w:p w14:paraId="31DFA80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15000</w:t>
            </w:r>
          </w:p>
        </w:tc>
        <w:tc>
          <w:tcPr>
            <w:tcW w:w="2889" w:type="dxa"/>
            <w:tcBorders>
              <w:top w:val="nil"/>
              <w:left w:val="nil"/>
              <w:bottom w:val="single" w:color="000000" w:sz="8" w:space="0"/>
              <w:right w:val="single" w:color="000000" w:sz="8" w:space="0"/>
            </w:tcBorders>
            <w:shd w:val="clear" w:color="auto" w:fill="auto"/>
            <w:vAlign w:val="center"/>
          </w:tcPr>
          <w:p w14:paraId="25692AD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依照规范《城镇排水管道检测与评估技术规程》(CJJ 181-2012)对管道缺陷进行评估根据规范及管道缺陷评估、缺陷等级。</w:t>
            </w:r>
          </w:p>
        </w:tc>
      </w:tr>
      <w:tr w14:paraId="5102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625" w:type="dxa"/>
            <w:gridSpan w:val="6"/>
            <w:tcBorders>
              <w:top w:val="nil"/>
              <w:left w:val="single" w:color="000000" w:sz="8" w:space="0"/>
              <w:bottom w:val="single" w:color="000000" w:sz="8" w:space="0"/>
              <w:right w:val="single" w:color="000000" w:sz="8" w:space="0"/>
            </w:tcBorders>
            <w:shd w:val="clear" w:color="auto" w:fill="auto"/>
            <w:vAlign w:val="center"/>
          </w:tcPr>
          <w:p w14:paraId="4FAE645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总价：32500</w:t>
            </w:r>
          </w:p>
        </w:tc>
      </w:tr>
    </w:tbl>
    <w:p w14:paraId="2941FF60">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附表1</w:t>
      </w:r>
    </w:p>
    <w:tbl>
      <w:tblPr>
        <w:tblStyle w:val="12"/>
        <w:tblW w:w="8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5025"/>
        <w:gridCol w:w="1050"/>
      </w:tblGrid>
      <w:tr w14:paraId="084AB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2183" w:type="dxa"/>
            <w:vAlign w:val="center"/>
          </w:tcPr>
          <w:p w14:paraId="2D6461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检验项目</w:t>
            </w:r>
          </w:p>
        </w:tc>
        <w:tc>
          <w:tcPr>
            <w:tcW w:w="5025" w:type="dxa"/>
            <w:vAlign w:val="center"/>
          </w:tcPr>
          <w:p w14:paraId="2F61EA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检测方法标准</w:t>
            </w:r>
          </w:p>
        </w:tc>
        <w:tc>
          <w:tcPr>
            <w:tcW w:w="1050" w:type="dxa"/>
            <w:vAlign w:val="center"/>
          </w:tcPr>
          <w:p w14:paraId="49006D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抽样时间</w:t>
            </w:r>
          </w:p>
        </w:tc>
      </w:tr>
      <w:tr w14:paraId="754C7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183" w:type="dxa"/>
            <w:vAlign w:val="center"/>
          </w:tcPr>
          <w:p w14:paraId="246546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甲醛含量</w:t>
            </w:r>
          </w:p>
        </w:tc>
        <w:tc>
          <w:tcPr>
            <w:tcW w:w="5025" w:type="dxa"/>
            <w:vAlign w:val="center"/>
          </w:tcPr>
          <w:p w14:paraId="42A44A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《公共场所卫生检验方法第2部分：化学污染》GB/T18204.2-2014</w:t>
            </w:r>
          </w:p>
        </w:tc>
        <w:tc>
          <w:tcPr>
            <w:tcW w:w="1050" w:type="dxa"/>
            <w:vAlign w:val="center"/>
          </w:tcPr>
          <w:p w14:paraId="7E2FA2A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20min</w:t>
            </w:r>
          </w:p>
        </w:tc>
      </w:tr>
      <w:tr w14:paraId="5974A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jc w:val="center"/>
        </w:trPr>
        <w:tc>
          <w:tcPr>
            <w:tcW w:w="2183" w:type="dxa"/>
            <w:vAlign w:val="center"/>
          </w:tcPr>
          <w:p w14:paraId="395A9D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氨</w:t>
            </w:r>
          </w:p>
        </w:tc>
        <w:tc>
          <w:tcPr>
            <w:tcW w:w="5025" w:type="dxa"/>
            <w:vAlign w:val="center"/>
          </w:tcPr>
          <w:p w14:paraId="268FA0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《公共场所卫生检验方法第2部分：化学污染》GB/T18204.2-2014</w:t>
            </w:r>
          </w:p>
          <w:p w14:paraId="7EEFCB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《民用建筑工程室内环境污染控制标准》GB50325-2020</w:t>
            </w:r>
          </w:p>
        </w:tc>
        <w:tc>
          <w:tcPr>
            <w:tcW w:w="1050" w:type="dxa"/>
            <w:vAlign w:val="center"/>
          </w:tcPr>
          <w:p w14:paraId="10EA9F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p w14:paraId="39DAB7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10min</w:t>
            </w:r>
          </w:p>
        </w:tc>
      </w:tr>
      <w:tr w14:paraId="4CF30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2183" w:type="dxa"/>
            <w:vAlign w:val="center"/>
          </w:tcPr>
          <w:p w14:paraId="393554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总挥发性有机化合物(TVOC)</w:t>
            </w:r>
          </w:p>
        </w:tc>
        <w:tc>
          <w:tcPr>
            <w:tcW w:w="5025" w:type="dxa"/>
            <w:vAlign w:val="center"/>
          </w:tcPr>
          <w:p w14:paraId="625742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《民用建筑工程室内环境污染控制标准》(附录E)GB50325-2020</w:t>
            </w:r>
          </w:p>
        </w:tc>
        <w:tc>
          <w:tcPr>
            <w:tcW w:w="1050" w:type="dxa"/>
            <w:vAlign w:val="center"/>
          </w:tcPr>
          <w:p w14:paraId="1F8248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20min</w:t>
            </w:r>
          </w:p>
        </w:tc>
      </w:tr>
      <w:tr w14:paraId="58081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2183" w:type="dxa"/>
            <w:vAlign w:val="center"/>
          </w:tcPr>
          <w:p w14:paraId="5CB2FD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甲苯</w:t>
            </w:r>
          </w:p>
        </w:tc>
        <w:tc>
          <w:tcPr>
            <w:tcW w:w="5025" w:type="dxa"/>
            <w:vAlign w:val="center"/>
          </w:tcPr>
          <w:p w14:paraId="05B620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《民用建筑工程室内环境污染控制标准》(附录D)GB50325-2020</w:t>
            </w:r>
          </w:p>
        </w:tc>
        <w:tc>
          <w:tcPr>
            <w:tcW w:w="1050" w:type="dxa"/>
            <w:vAlign w:val="center"/>
          </w:tcPr>
          <w:p w14:paraId="390914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20min</w:t>
            </w:r>
          </w:p>
        </w:tc>
      </w:tr>
      <w:tr w14:paraId="07DB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2183" w:type="dxa"/>
            <w:vAlign w:val="center"/>
          </w:tcPr>
          <w:p w14:paraId="082E03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氡浓度</w:t>
            </w:r>
          </w:p>
        </w:tc>
        <w:tc>
          <w:tcPr>
            <w:tcW w:w="5025" w:type="dxa"/>
            <w:vAlign w:val="center"/>
          </w:tcPr>
          <w:p w14:paraId="53ED1E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《民用建筑工程室内环境污染控制标准》GB50325-2020</w:t>
            </w:r>
          </w:p>
          <w:p w14:paraId="76E4A5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《环境空气中氡的标准测量方法》GB/T14582-1993</w:t>
            </w:r>
          </w:p>
        </w:tc>
        <w:tc>
          <w:tcPr>
            <w:tcW w:w="1050" w:type="dxa"/>
            <w:vAlign w:val="center"/>
          </w:tcPr>
          <w:p w14:paraId="41BE14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30min</w:t>
            </w:r>
          </w:p>
        </w:tc>
      </w:tr>
      <w:tr w14:paraId="1D961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2183" w:type="dxa"/>
            <w:vAlign w:val="center"/>
          </w:tcPr>
          <w:p w14:paraId="274E2C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二甲苯</w:t>
            </w:r>
          </w:p>
        </w:tc>
        <w:tc>
          <w:tcPr>
            <w:tcW w:w="5025" w:type="dxa"/>
            <w:vAlign w:val="center"/>
          </w:tcPr>
          <w:p w14:paraId="172952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GB20325-2020《民用建筑工程室内环境污染控制标准》中附录D</w:t>
            </w:r>
          </w:p>
        </w:tc>
        <w:tc>
          <w:tcPr>
            <w:tcW w:w="1050" w:type="dxa"/>
            <w:vAlign w:val="center"/>
          </w:tcPr>
          <w:p w14:paraId="2EEAB94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20min</w:t>
            </w:r>
          </w:p>
        </w:tc>
      </w:tr>
      <w:tr w14:paraId="48836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183" w:type="dxa"/>
            <w:vAlign w:val="center"/>
          </w:tcPr>
          <w:p w14:paraId="3FE0DF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苯</w:t>
            </w:r>
          </w:p>
        </w:tc>
        <w:tc>
          <w:tcPr>
            <w:tcW w:w="5025" w:type="dxa"/>
            <w:vAlign w:val="center"/>
          </w:tcPr>
          <w:p w14:paraId="21BBC9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GB20325-2020《民用建筑工程室内环境污染控制标准》中附录D</w:t>
            </w:r>
          </w:p>
        </w:tc>
        <w:tc>
          <w:tcPr>
            <w:tcW w:w="1050" w:type="dxa"/>
            <w:vAlign w:val="center"/>
          </w:tcPr>
          <w:p w14:paraId="2FD300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bl>
    <w:p w14:paraId="3E4BDDC4">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黑体" w:hAnsi="黑体" w:eastAsia="黑体" w:cs="黑体"/>
          <w:color w:val="auto"/>
          <w:sz w:val="28"/>
          <w:szCs w:val="28"/>
          <w:highlight w:val="none"/>
          <w:lang w:val="en-US" w:eastAsia="zh-CN"/>
        </w:rPr>
        <w:t>二、供应商条件要求</w:t>
      </w:r>
    </w:p>
    <w:p w14:paraId="10446419">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1.供应商资格要求</w:t>
      </w:r>
    </w:p>
    <w:p w14:paraId="72906CC5">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（1）满足法律法规的要求，包括：</w:t>
      </w:r>
    </w:p>
    <w:p w14:paraId="277FDEB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在中华人民共和国注册并合法经营，具有独立承担民事责任的能力；</w:t>
      </w:r>
    </w:p>
    <w:p w14:paraId="02FB308F">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具有良好的商业信誉和健全的财务会计制度；</w:t>
      </w:r>
    </w:p>
    <w:p w14:paraId="5F796B07">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具有依法缴纳税收和社会保障资金的良好记录；</w:t>
      </w:r>
    </w:p>
    <w:p w14:paraId="4FE57659">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具有履行合同所必须的设备和专业技术能力；</w:t>
      </w:r>
    </w:p>
    <w:p w14:paraId="0E20C8E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参加此采购活动前三年内，在经营活动中没有重大违法记录；</w:t>
      </w:r>
    </w:p>
    <w:p w14:paraId="4F49EA1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符合法律、法规规定的其他条件。</w:t>
      </w:r>
    </w:p>
    <w:p w14:paraId="5A5750E6">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eastAsia="zh-CN"/>
        </w:rPr>
        <w:t>供应商无不良信用记录（供应商至应答截止时间前未被中国政府采购网（www.ccgp.gov.cn）列入政府采购严重违法失信行为记录名单，未在中国融通电子商务平台（https://www.ronghw.cn）和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C3459D3">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2.供应商不得存在下列情形之一</w:t>
      </w:r>
    </w:p>
    <w:p w14:paraId="7D081B65">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（1）与本项目其他供应商的单位负责人为同一人。</w:t>
      </w:r>
    </w:p>
    <w:p w14:paraId="7DEFB8A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（2）与本项目其他供应商存在直接控股或管理关系。</w:t>
      </w:r>
    </w:p>
    <w:p w14:paraId="488AA51B">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（3）近三年内在经营活动中存在以下严重不良情形：</w:t>
      </w:r>
    </w:p>
    <w:p w14:paraId="7AEDCC5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①被本项目所在地省级以上行业主管部门依法暂停、取消投标成绩并禁止参加采购活动的。</w:t>
      </w:r>
    </w:p>
    <w:p w14:paraId="0589B67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②处于被责令停产停业、暂扣或者吊销执照、暂扣或者吊销许可证、吊销资质证书状态。</w:t>
      </w:r>
    </w:p>
    <w:p w14:paraId="2ACE03F7">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③进入清算程序，或被宣告破产，或其他丧失履约能力情形的。</w:t>
      </w:r>
    </w:p>
    <w:p w14:paraId="62D380D8">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④根据公司供应商管理要求，被禁止参与采购活动且处于有效期内的。</w:t>
      </w:r>
    </w:p>
    <w:p w14:paraId="1DFD3ECE">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⑤被列入中国融通资产管理集团有限公司商业活动“黑名单”。</w:t>
      </w:r>
    </w:p>
    <w:p w14:paraId="42FF4BB6">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本项目不接受联合体参加采购活动。</w:t>
      </w:r>
    </w:p>
    <w:p w14:paraId="730D75D8">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4.提供近三年类似项目业绩（以合同签订时间为准）。提供合同首页、合同内容页、合同签字盖章页（复印件加盖供应商公章）。</w:t>
      </w:r>
    </w:p>
    <w:p w14:paraId="7780D6FF">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val="zh-CN" w:eastAsia="zh-CN"/>
        </w:rPr>
        <w:t>现场踏勘安排：有。</w:t>
      </w:r>
      <w:r>
        <w:rPr>
          <w:rFonts w:hint="eastAsia" w:ascii="仿宋_GB2312" w:hAnsi="仿宋_GB2312" w:eastAsia="仿宋_GB2312" w:cs="仿宋_GB2312"/>
          <w:sz w:val="28"/>
          <w:szCs w:val="28"/>
          <w:highlight w:val="none"/>
          <w:lang w:val="en-US" w:eastAsia="zh-CN"/>
        </w:rPr>
        <w:t>供应商人可在</w:t>
      </w:r>
      <w:r>
        <w:rPr>
          <w:rFonts w:hint="eastAsia" w:ascii="仿宋_GB2312" w:hAnsi="仿宋_GB2312" w:eastAsia="仿宋_GB2312" w:cs="仿宋_GB2312"/>
          <w:color w:val="auto"/>
          <w:sz w:val="28"/>
          <w:szCs w:val="28"/>
          <w:highlight w:val="none"/>
        </w:rPr>
        <w:t>报名截止</w:t>
      </w:r>
      <w:r>
        <w:rPr>
          <w:rFonts w:hint="eastAsia" w:ascii="仿宋_GB2312" w:hAnsi="仿宋_GB2312" w:eastAsia="仿宋_GB2312" w:cs="仿宋_GB2312"/>
          <w:sz w:val="28"/>
          <w:szCs w:val="28"/>
          <w:highlight w:val="none"/>
          <w:lang w:val="en-US" w:eastAsia="zh-CN"/>
        </w:rPr>
        <w:t>前自行踏勘现场。</w:t>
      </w:r>
    </w:p>
    <w:p w14:paraId="1AFAD838">
      <w:pPr>
        <w:keepNext w:val="0"/>
        <w:keepLines w:val="0"/>
        <w:pageBreakBefore w:val="0"/>
        <w:numPr>
          <w:ilvl w:val="0"/>
          <w:numId w:val="0"/>
        </w:numPr>
        <w:kinsoku/>
        <w:wordWrap/>
        <w:overflowPunct/>
        <w:topLinePunct w:val="0"/>
        <w:autoSpaceDE/>
        <w:autoSpaceDN/>
        <w:bidi w:val="0"/>
        <w:adjustRightInd/>
        <w:snapToGrid/>
        <w:spacing w:line="578" w:lineRule="exact"/>
        <w:ind w:firstLine="840" w:firstLineChars="3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踏勘联系人：聂老师，18070161182</w:t>
      </w:r>
    </w:p>
    <w:p w14:paraId="4E4C69A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200" w:firstLine="560" w:firstLineChars="200"/>
        <w:textAlignment w:val="baseline"/>
        <w:rPr>
          <w:rFonts w:hint="eastAsia" w:ascii="仿宋_GB2312" w:hAnsi="仿宋_GB2312" w:eastAsia="仿宋_GB2312" w:cs="仿宋_GB2312"/>
          <w:kern w:val="2"/>
          <w:sz w:val="28"/>
          <w:szCs w:val="28"/>
          <w:highlight w:val="none"/>
          <w:lang w:val="zh-CN" w:eastAsia="zh-CN" w:bidi="ar-SA"/>
        </w:rPr>
      </w:pPr>
      <w:bookmarkStart w:id="0" w:name="_GoBack"/>
      <w:bookmarkEnd w:id="0"/>
      <w:r>
        <w:rPr>
          <w:rFonts w:hint="eastAsia" w:ascii="仿宋_GB2312" w:hAnsi="仿宋_GB2312" w:eastAsia="仿宋_GB2312" w:cs="仿宋_GB2312"/>
          <w:kern w:val="2"/>
          <w:sz w:val="28"/>
          <w:szCs w:val="28"/>
          <w:highlight w:val="none"/>
          <w:lang w:val="en-US" w:eastAsia="zh-CN" w:bidi="ar-SA"/>
        </w:rPr>
        <w:t>本项目无需获取采购文件，请按照本询价公示提供报名资料。</w:t>
      </w:r>
    </w:p>
    <w:p w14:paraId="4440EC99">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四、询价须知</w:t>
      </w:r>
    </w:p>
    <w:p w14:paraId="60451E3A">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江西省鹰潭市月湖区湖东路4号鹰潭一八四医院招标采购办公室</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eastAsia="zh-CN"/>
        </w:rPr>
        <w:t>注意：报名材料封面须写明联系人及联系方式</w:t>
      </w:r>
      <w:r>
        <w:rPr>
          <w:rFonts w:hint="eastAsia" w:ascii="仿宋_GB2312" w:hAnsi="仿宋_GB2312" w:eastAsia="仿宋_GB2312" w:cs="仿宋_GB2312"/>
          <w:b/>
          <w:bCs/>
          <w:color w:val="auto"/>
          <w:sz w:val="28"/>
          <w:szCs w:val="28"/>
          <w:highlight w:val="none"/>
          <w:lang w:val="en-US" w:eastAsia="zh-CN"/>
        </w:rPr>
        <w:t>)</w:t>
      </w:r>
    </w:p>
    <w:p w14:paraId="68FEF302">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cs="仿宋_GB2312"/>
          <w:color w:val="auto"/>
          <w:sz w:val="28"/>
          <w:szCs w:val="28"/>
          <w:highlight w:val="none"/>
          <w:lang w:val="en-US" w:eastAsia="zh-CN"/>
        </w:rPr>
      </w:pPr>
      <w:r>
        <w:rPr>
          <w:rFonts w:hint="eastAsia" w:ascii="黑体" w:hAnsi="黑体" w:eastAsia="黑体" w:cs="黑体"/>
          <w:kern w:val="2"/>
          <w:sz w:val="28"/>
          <w:szCs w:val="28"/>
          <w:highlight w:val="none"/>
          <w:lang w:val="en-US" w:eastAsia="zh-CN" w:bidi="ar-SA"/>
        </w:rPr>
        <w:t>五、评审方式</w:t>
      </w:r>
    </w:p>
    <w:p w14:paraId="54AF96DC">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highlight w:val="none"/>
          <w:lang w:val="en-US" w:eastAsia="zh-CN"/>
        </w:rPr>
      </w:pPr>
      <w:r>
        <w:rPr>
          <w:rFonts w:hint="eastAsia" w:ascii="仿宋_GB2312" w:hAnsi="仿宋_GB2312" w:eastAsia="仿宋_GB2312" w:cs="仿宋_GB2312"/>
          <w:color w:val="auto"/>
          <w:sz w:val="28"/>
          <w:szCs w:val="28"/>
          <w:highlight w:val="none"/>
        </w:rPr>
        <w:t>在供应商资质审查合格</w:t>
      </w:r>
      <w:r>
        <w:rPr>
          <w:rFonts w:hint="eastAsia" w:ascii="仿宋_GB2312" w:hAnsi="仿宋_GB2312" w:eastAsia="仿宋_GB2312" w:cs="仿宋_GB2312"/>
          <w:color w:val="auto"/>
          <w:sz w:val="28"/>
          <w:szCs w:val="28"/>
          <w:highlight w:val="none"/>
          <w:lang w:eastAsia="zh-CN"/>
        </w:rPr>
        <w:t>后</w:t>
      </w:r>
      <w:r>
        <w:rPr>
          <w:rFonts w:hint="eastAsia" w:ascii="仿宋_GB2312" w:hAnsi="仿宋_GB2312" w:eastAsia="仿宋_GB2312" w:cs="仿宋_GB2312"/>
          <w:color w:val="auto"/>
          <w:sz w:val="28"/>
          <w:szCs w:val="28"/>
          <w:highlight w:val="none"/>
        </w:rPr>
        <w:t>以</w:t>
      </w:r>
      <w:r>
        <w:rPr>
          <w:rFonts w:hint="eastAsia" w:ascii="仿宋_GB2312" w:hAnsi="仿宋_GB2312" w:eastAsia="仿宋_GB2312" w:cs="仿宋_GB2312"/>
          <w:color w:val="auto"/>
          <w:sz w:val="28"/>
          <w:szCs w:val="28"/>
          <w:highlight w:val="none"/>
          <w:lang w:val="en-US" w:eastAsia="zh-CN"/>
        </w:rPr>
        <w:t>经评审的最低价法</w:t>
      </w:r>
      <w:r>
        <w:rPr>
          <w:rFonts w:hint="eastAsia" w:ascii="仿宋_GB2312" w:hAnsi="仿宋_GB2312" w:eastAsia="仿宋_GB2312" w:cs="仿宋_GB2312"/>
          <w:color w:val="auto"/>
          <w:sz w:val="28"/>
          <w:szCs w:val="28"/>
          <w:highlight w:val="none"/>
        </w:rPr>
        <w:t>确定</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rPr>
        <w:t>成交供应商</w:t>
      </w:r>
      <w:r>
        <w:rPr>
          <w:rFonts w:hint="eastAsia" w:ascii="仿宋_GB2312" w:hAnsi="仿宋_GB2312" w:eastAsia="仿宋_GB2312" w:cs="仿宋_GB2312"/>
          <w:color w:val="auto"/>
          <w:sz w:val="28"/>
          <w:szCs w:val="28"/>
          <w:highlight w:val="none"/>
          <w:lang w:eastAsia="zh-CN"/>
        </w:rPr>
        <w:t>。</w:t>
      </w:r>
    </w:p>
    <w:p w14:paraId="5D70D123">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六、开启时间及地点</w:t>
      </w:r>
    </w:p>
    <w:p w14:paraId="22E2270E">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firstLine="560" w:firstLineChars="200"/>
        <w:textAlignment w:val="baseline"/>
        <w:rPr>
          <w:rFonts w:hint="eastAsia" w:ascii="仿宋_GB2312" w:hAnsi="仿宋_GB2312" w:eastAsia="仿宋_GB2312" w:cs="仿宋_GB2312"/>
          <w:b/>
          <w:bCs/>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6.1 时间：</w:t>
      </w:r>
      <w:r>
        <w:rPr>
          <w:rFonts w:hint="eastAsia" w:ascii="仿宋_GB2312" w:hAnsi="仿宋_GB2312" w:eastAsia="仿宋_GB2312" w:cs="仿宋_GB2312"/>
          <w:kern w:val="2"/>
          <w:sz w:val="28"/>
          <w:szCs w:val="28"/>
          <w:highlight w:val="none"/>
          <w:lang w:val="zh-CN" w:eastAsia="zh-CN" w:bidi="ar-SA"/>
        </w:rPr>
        <w:t>2025年</w:t>
      </w:r>
      <w:r>
        <w:rPr>
          <w:rFonts w:hint="eastAsia" w:ascii="仿宋_GB2312" w:hAnsi="仿宋_GB2312" w:eastAsia="仿宋_GB2312" w:cs="仿宋_GB2312"/>
          <w:kern w:val="2"/>
          <w:sz w:val="28"/>
          <w:szCs w:val="28"/>
          <w:highlight w:val="none"/>
          <w:lang w:val="en-US" w:eastAsia="zh-CN" w:bidi="ar-SA"/>
        </w:rPr>
        <w:t>8</w:t>
      </w:r>
      <w:r>
        <w:rPr>
          <w:rFonts w:hint="eastAsia" w:ascii="仿宋_GB2312" w:hAnsi="仿宋_GB2312" w:eastAsia="仿宋_GB2312" w:cs="仿宋_GB2312"/>
          <w:kern w:val="2"/>
          <w:sz w:val="28"/>
          <w:szCs w:val="28"/>
          <w:highlight w:val="none"/>
          <w:lang w:val="zh-CN" w:eastAsia="zh-CN" w:bidi="ar-SA"/>
        </w:rPr>
        <w:t>月</w:t>
      </w:r>
      <w:r>
        <w:rPr>
          <w:rFonts w:hint="eastAsia" w:ascii="仿宋_GB2312" w:hAnsi="仿宋_GB2312" w:eastAsia="仿宋_GB2312" w:cs="仿宋_GB2312"/>
          <w:kern w:val="2"/>
          <w:sz w:val="28"/>
          <w:szCs w:val="28"/>
          <w:highlight w:val="none"/>
          <w:lang w:val="en-US" w:eastAsia="zh-CN" w:bidi="ar-SA"/>
        </w:rPr>
        <w:t>20</w:t>
      </w:r>
      <w:r>
        <w:rPr>
          <w:rFonts w:hint="eastAsia" w:ascii="仿宋_GB2312" w:hAnsi="仿宋_GB2312" w:eastAsia="仿宋_GB2312" w:cs="仿宋_GB2312"/>
          <w:kern w:val="2"/>
          <w:sz w:val="28"/>
          <w:szCs w:val="28"/>
          <w:highlight w:val="none"/>
          <w:lang w:val="zh-CN" w:eastAsia="zh-CN" w:bidi="ar-SA"/>
        </w:rPr>
        <w:t>日</w:t>
      </w:r>
      <w:r>
        <w:rPr>
          <w:rFonts w:hint="eastAsia" w:ascii="仿宋_GB2312" w:hAnsi="仿宋_GB2312" w:eastAsia="仿宋_GB2312" w:cs="仿宋_GB2312"/>
          <w:kern w:val="2"/>
          <w:sz w:val="28"/>
          <w:szCs w:val="28"/>
          <w:highlight w:val="none"/>
          <w:lang w:val="en-US" w:eastAsia="zh-CN" w:bidi="ar-SA"/>
        </w:rPr>
        <w:t>10</w:t>
      </w:r>
      <w:r>
        <w:rPr>
          <w:rFonts w:hint="eastAsia" w:ascii="仿宋_GB2312" w:hAnsi="仿宋_GB2312" w:eastAsia="仿宋_GB2312" w:cs="仿宋_GB2312"/>
          <w:kern w:val="2"/>
          <w:sz w:val="28"/>
          <w:szCs w:val="28"/>
          <w:highlight w:val="none"/>
          <w:lang w:val="zh-CN" w:eastAsia="zh-CN" w:bidi="ar-SA"/>
        </w:rPr>
        <w:t>时</w:t>
      </w:r>
      <w:r>
        <w:rPr>
          <w:rFonts w:hint="eastAsia" w:ascii="仿宋_GB2312" w:hAnsi="仿宋_GB2312" w:eastAsia="仿宋_GB2312" w:cs="仿宋_GB2312"/>
          <w:kern w:val="2"/>
          <w:sz w:val="28"/>
          <w:szCs w:val="28"/>
          <w:highlight w:val="none"/>
          <w:lang w:val="en-US" w:eastAsia="zh-CN" w:bidi="ar-SA"/>
        </w:rPr>
        <w:t>0</w:t>
      </w:r>
      <w:r>
        <w:rPr>
          <w:rFonts w:hint="eastAsia" w:ascii="仿宋_GB2312" w:hAnsi="仿宋_GB2312" w:eastAsia="仿宋_GB2312" w:cs="仿宋_GB2312"/>
          <w:kern w:val="2"/>
          <w:sz w:val="28"/>
          <w:szCs w:val="28"/>
          <w:highlight w:val="none"/>
          <w:lang w:val="zh-CN" w:eastAsia="zh-CN" w:bidi="ar-SA"/>
        </w:rPr>
        <w:t>分</w:t>
      </w:r>
      <w:r>
        <w:rPr>
          <w:rFonts w:hint="eastAsia" w:ascii="仿宋_GB2312" w:hAnsi="仿宋_GB2312" w:eastAsia="仿宋_GB2312" w:cs="仿宋_GB2312"/>
          <w:b/>
          <w:bCs/>
          <w:kern w:val="2"/>
          <w:sz w:val="28"/>
          <w:szCs w:val="28"/>
          <w:highlight w:val="none"/>
          <w:lang w:val="zh-CN" w:eastAsia="zh-CN" w:bidi="ar-SA"/>
        </w:rPr>
        <w:t>（时间如有冲突另行通知）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6.2 地点：</w:t>
      </w:r>
      <w:r>
        <w:rPr>
          <w:rFonts w:hint="eastAsia" w:ascii="仿宋_GB2312" w:hAnsi="仿宋_GB2312" w:eastAsia="仿宋_GB2312" w:cs="仿宋_GB2312"/>
          <w:kern w:val="2"/>
          <w:sz w:val="28"/>
          <w:szCs w:val="28"/>
          <w:highlight w:val="none"/>
          <w:lang w:val="zh-CN" w:eastAsia="zh-CN" w:bidi="ar-SA"/>
        </w:rPr>
        <w:t>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w:t>
      </w:r>
    </w:p>
    <w:p w14:paraId="1F9148FB">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本次询价公示及结果公示均在“江西省招标投标网（http://www.jxtb.org.cn/）和鹰潭一八四医院官网（https://www.yt184yy.com/）”发布。</w:t>
      </w:r>
    </w:p>
    <w:p w14:paraId="6D226AD6">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九、联系方式</w:t>
      </w:r>
    </w:p>
    <w:p w14:paraId="4FA367EE">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地址：江西省鹰潭市月湖区湖东路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鹰潭一八四医院招标采购办公室。</w:t>
      </w:r>
    </w:p>
    <w:p w14:paraId="21D07693">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联系人：</w:t>
      </w:r>
      <w:r>
        <w:rPr>
          <w:rFonts w:hint="eastAsia" w:ascii="仿宋_GB2312" w:hAnsi="仿宋_GB2312" w:eastAsia="仿宋_GB2312" w:cs="仿宋_GB2312"/>
          <w:kern w:val="2"/>
          <w:sz w:val="28"/>
          <w:szCs w:val="28"/>
          <w:highlight w:val="none"/>
          <w:lang w:val="en-US" w:eastAsia="zh-CN" w:bidi="ar-SA"/>
        </w:rPr>
        <w:t>聂老师，</w:t>
      </w:r>
      <w:r>
        <w:rPr>
          <w:rFonts w:hint="eastAsia" w:ascii="仿宋_GB2312" w:hAnsi="仿宋_GB2312" w:eastAsia="仿宋_GB2312" w:cs="仿宋_GB2312"/>
          <w:kern w:val="2"/>
          <w:sz w:val="28"/>
          <w:szCs w:val="28"/>
          <w:highlight w:val="none"/>
          <w:lang w:val="zh-CN" w:eastAsia="zh-CN" w:bidi="ar-SA"/>
        </w:rPr>
        <w:t>苏老师</w:t>
      </w:r>
    </w:p>
    <w:p w14:paraId="2BE4E37F">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zh-CN" w:eastAsia="zh-CN" w:bidi="ar-SA"/>
        </w:rPr>
        <w:t>联系电话：</w:t>
      </w:r>
      <w:r>
        <w:rPr>
          <w:rFonts w:hint="eastAsia" w:ascii="仿宋_GB2312" w:hAnsi="仿宋_GB2312" w:eastAsia="仿宋_GB2312" w:cs="仿宋_GB2312"/>
          <w:kern w:val="2"/>
          <w:sz w:val="28"/>
          <w:szCs w:val="28"/>
          <w:highlight w:val="none"/>
          <w:lang w:val="en-US" w:eastAsia="zh-CN" w:bidi="ar-SA"/>
        </w:rPr>
        <w:t>18070161182，18107018139</w:t>
      </w:r>
    </w:p>
    <w:p w14:paraId="1C9211B2">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投诉质疑电话：纪检工作部6636948</w:t>
      </w:r>
    </w:p>
    <w:p w14:paraId="6C6A70E5">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br w:type="page"/>
      </w:r>
    </w:p>
    <w:p w14:paraId="3471188F">
      <w:pPr>
        <w:pStyle w:val="3"/>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附件：</w:t>
      </w:r>
      <w:r>
        <w:rPr>
          <w:rFonts w:hint="eastAsia" w:ascii="仿宋_GB2312" w:hAnsi="仿宋_GB2312" w:eastAsia="仿宋_GB2312" w:cs="仿宋_GB2312"/>
          <w:kern w:val="2"/>
          <w:sz w:val="28"/>
          <w:szCs w:val="28"/>
          <w:highlight w:val="none"/>
          <w:lang w:val="en-US" w:eastAsia="zh-CN" w:bidi="ar-SA"/>
        </w:rPr>
        <w:t>报名文件模板（所有材料须加盖公章，否则视为无效）</w:t>
      </w:r>
    </w:p>
    <w:p w14:paraId="01EEC2D7">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0" w:firstLineChars="0"/>
        <w:jc w:val="left"/>
        <w:textAlignment w:val="baseline"/>
        <w:rPr>
          <w:rFonts w:hint="default" w:ascii="仿宋_GB2312" w:hAnsi="仿宋_GB2312" w:eastAsia="仿宋_GB2312" w:cs="仿宋_GB2312"/>
          <w:kern w:val="2"/>
          <w:sz w:val="28"/>
          <w:szCs w:val="28"/>
          <w:highlight w:val="none"/>
          <w:lang w:val="en-US" w:eastAsia="zh-CN" w:bidi="ar-SA"/>
        </w:rPr>
      </w:pPr>
      <w:r>
        <w:rPr>
          <w:rStyle w:val="8"/>
          <w:rFonts w:hint="eastAsia" w:ascii="仿宋" w:hAnsi="仿宋" w:eastAsia="仿宋" w:cs="仿宋"/>
          <w:b/>
          <w:bCs/>
          <w:color w:val="auto"/>
          <w:sz w:val="30"/>
          <w:szCs w:val="30"/>
          <w:highlight w:val="none"/>
          <w:lang w:val="en-US" w:eastAsia="zh-CN"/>
        </w:rPr>
        <w:t>报价单</w:t>
      </w:r>
      <w:r>
        <w:rPr>
          <w:rStyle w:val="8"/>
          <w:rFonts w:hint="eastAsia" w:ascii="仿宋" w:hAnsi="仿宋" w:eastAsia="仿宋" w:cs="仿宋"/>
          <w:b/>
          <w:bCs/>
          <w:color w:val="auto"/>
          <w:sz w:val="30"/>
          <w:szCs w:val="30"/>
          <w:highlight w:val="none"/>
          <w:lang w:val="en-US" w:eastAsia="zh-CN"/>
        </w:rPr>
        <w:br w:type="textWrapping"/>
      </w:r>
      <w:r>
        <w:rPr>
          <w:rFonts w:hint="default" w:ascii="仿宋_GB2312" w:hAnsi="仿宋_GB2312" w:eastAsia="仿宋_GB2312" w:cs="仿宋_GB2312"/>
          <w:kern w:val="2"/>
          <w:sz w:val="28"/>
          <w:szCs w:val="28"/>
          <w:highlight w:val="none"/>
          <w:lang w:val="en-US" w:eastAsia="zh-CN" w:bidi="ar-SA"/>
        </w:rPr>
        <w:t>项目名称：新建公共卫生中心及康复中心检测项目</w:t>
      </w:r>
      <w:r>
        <w:rPr>
          <w:rFonts w:hint="eastAsia" w:ascii="仿宋_GB2312" w:hAnsi="仿宋_GB2312" w:eastAsia="仿宋_GB2312" w:cs="仿宋_GB2312"/>
          <w:kern w:val="2"/>
          <w:sz w:val="28"/>
          <w:szCs w:val="28"/>
          <w:highlight w:val="none"/>
          <w:lang w:val="en-US" w:eastAsia="zh-CN" w:bidi="ar-SA"/>
        </w:rPr>
        <w:t xml:space="preserve">   </w:t>
      </w:r>
      <w:r>
        <w:rPr>
          <w:rFonts w:hint="default" w:ascii="Times New Roman" w:hAnsi="Times New Roman" w:cs="Times New Roman"/>
          <w:highlight w:val="none"/>
        </w:rPr>
        <w:t xml:space="preserve">                </w:t>
      </w:r>
      <w:r>
        <w:rPr>
          <w:rFonts w:hint="default" w:ascii="仿宋_GB2312" w:hAnsi="仿宋_GB2312" w:eastAsia="仿宋_GB2312" w:cs="仿宋_GB2312"/>
          <w:kern w:val="2"/>
          <w:sz w:val="28"/>
          <w:szCs w:val="28"/>
          <w:highlight w:val="none"/>
          <w:lang w:val="en-US" w:eastAsia="zh-CN" w:bidi="ar-SA"/>
        </w:rPr>
        <w:t xml:space="preserve"> 项目编号：RTYL-184YY-002</w:t>
      </w:r>
    </w:p>
    <w:p w14:paraId="49928211">
      <w:pPr>
        <w:pStyle w:val="3"/>
        <w:numPr>
          <w:ilvl w:val="0"/>
          <w:numId w:val="0"/>
        </w:numPr>
        <w:rPr>
          <w:rFonts w:hint="default"/>
          <w:lang w:val="en-US" w:eastAsia="zh-CN"/>
        </w:rPr>
      </w:pPr>
    </w:p>
    <w:tbl>
      <w:tblPr>
        <w:tblStyle w:val="5"/>
        <w:tblW w:w="82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31"/>
        <w:gridCol w:w="1530"/>
        <w:gridCol w:w="1875"/>
        <w:gridCol w:w="1455"/>
      </w:tblGrid>
      <w:tr w14:paraId="3C0A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CAEF">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1F8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B1F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预计数量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26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最高限价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9C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响应报价</w:t>
            </w:r>
          </w:p>
        </w:tc>
      </w:tr>
      <w:tr w14:paraId="1926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986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C59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室内环境检测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3ED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5000</w:t>
            </w:r>
            <w:r>
              <w:rPr>
                <w:rStyle w:val="9"/>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275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1.5元/</w:t>
            </w:r>
            <w:r>
              <w:rPr>
                <w:rStyle w:val="9"/>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868C">
            <w:pPr>
              <w:jc w:val="center"/>
              <w:rPr>
                <w:rFonts w:hint="eastAsia" w:ascii="仿宋_GB2312" w:hAnsi="宋体" w:eastAsia="仿宋_GB2312" w:cs="仿宋_GB2312"/>
                <w:i w:val="0"/>
                <w:iCs w:val="0"/>
                <w:color w:val="000000"/>
                <w:sz w:val="28"/>
                <w:szCs w:val="28"/>
                <w:u w:val="none"/>
              </w:rPr>
            </w:pPr>
          </w:p>
        </w:tc>
      </w:tr>
      <w:tr w14:paraId="2AB5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C42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DFE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节能实体检测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87F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9E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5000元/栋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387E">
            <w:pPr>
              <w:jc w:val="center"/>
              <w:rPr>
                <w:rFonts w:hint="eastAsia" w:ascii="仿宋_GB2312" w:hAnsi="宋体" w:eastAsia="仿宋_GB2312" w:cs="仿宋_GB2312"/>
                <w:i w:val="0"/>
                <w:iCs w:val="0"/>
                <w:color w:val="000000"/>
                <w:sz w:val="28"/>
                <w:szCs w:val="28"/>
                <w:u w:val="none"/>
              </w:rPr>
            </w:pPr>
          </w:p>
        </w:tc>
      </w:tr>
      <w:tr w14:paraId="6E49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C22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D6A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管道检测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8C9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1000米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A2F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15元/米</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C213">
            <w:pPr>
              <w:jc w:val="center"/>
              <w:rPr>
                <w:rFonts w:hint="eastAsia" w:ascii="仿宋_GB2312" w:hAnsi="宋体" w:eastAsia="仿宋_GB2312" w:cs="仿宋_GB2312"/>
                <w:i w:val="0"/>
                <w:iCs w:val="0"/>
                <w:color w:val="000000"/>
                <w:sz w:val="28"/>
                <w:szCs w:val="28"/>
                <w:u w:val="none"/>
              </w:rPr>
            </w:pPr>
          </w:p>
        </w:tc>
      </w:tr>
      <w:tr w14:paraId="1EB0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D7D8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总价：</w:t>
            </w:r>
          </w:p>
        </w:tc>
      </w:tr>
    </w:tbl>
    <w:p w14:paraId="5800AE39">
      <w:pPr>
        <w:pStyle w:val="3"/>
        <w:numPr>
          <w:ilvl w:val="0"/>
          <w:numId w:val="0"/>
        </w:numPr>
        <w:rPr>
          <w:rFonts w:hint="default"/>
          <w:lang w:val="en-US" w:eastAsia="zh-CN"/>
        </w:rPr>
      </w:pPr>
    </w:p>
    <w:p w14:paraId="268283C2">
      <w:pPr>
        <w:pStyle w:val="3"/>
        <w:rPr>
          <w:rFonts w:hint="eastAsia" w:ascii="仿宋_GB2312" w:hAnsi="仿宋_GB2312" w:eastAsia="仿宋_GB2312" w:cs="仿宋_GB2312"/>
          <w:kern w:val="2"/>
          <w:sz w:val="28"/>
          <w:szCs w:val="28"/>
          <w:highlight w:val="none"/>
          <w:lang w:val="en-US" w:eastAsia="zh-CN" w:bidi="ar-SA"/>
        </w:rPr>
      </w:pPr>
    </w:p>
    <w:p w14:paraId="4CCA6497">
      <w:pPr>
        <w:ind w:right="-30" w:firstLine="422"/>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注：</w:t>
      </w:r>
    </w:p>
    <w:p w14:paraId="18CCEDFC">
      <w:pPr>
        <w:keepNext w:val="0"/>
        <w:keepLines w:val="0"/>
        <w:pageBreakBefore w:val="0"/>
        <w:widowControl w:val="0"/>
        <w:numPr>
          <w:ilvl w:val="0"/>
          <w:numId w:val="3"/>
        </w:numPr>
        <w:tabs>
          <w:tab w:val="clear" w:pos="425"/>
        </w:tabs>
        <w:kinsoku/>
        <w:wordWrap/>
        <w:overflowPunct/>
        <w:topLinePunct w:val="0"/>
        <w:autoSpaceDE/>
        <w:autoSpaceDN/>
        <w:bidi w:val="0"/>
        <w:adjustRightInd/>
        <w:snapToGrid/>
        <w:spacing w:line="360" w:lineRule="auto"/>
        <w:ind w:left="425" w:right="-28" w:firstLine="420"/>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zh-CN" w:eastAsia="zh-CN" w:bidi="ar-SA"/>
        </w:rPr>
        <w:t>供应商报价超过最高限价的响应将被否决</w:t>
      </w:r>
      <w:r>
        <w:rPr>
          <w:rFonts w:hint="eastAsia" w:ascii="仿宋_GB2312" w:hAnsi="仿宋_GB2312" w:eastAsia="仿宋_GB2312" w:cs="仿宋_GB2312"/>
          <w:b/>
          <w:bCs/>
          <w:kern w:val="2"/>
          <w:sz w:val="28"/>
          <w:szCs w:val="28"/>
          <w:highlight w:val="none"/>
          <w:lang w:val="en-US" w:eastAsia="zh-CN" w:bidi="ar-SA"/>
        </w:rPr>
        <w:t>。</w:t>
      </w:r>
    </w:p>
    <w:p w14:paraId="048390A2">
      <w:pPr>
        <w:keepNext w:val="0"/>
        <w:keepLines w:val="0"/>
        <w:pageBreakBefore w:val="0"/>
        <w:widowControl w:val="0"/>
        <w:numPr>
          <w:ilvl w:val="0"/>
          <w:numId w:val="3"/>
        </w:numPr>
        <w:tabs>
          <w:tab w:val="clear" w:pos="425"/>
        </w:tabs>
        <w:kinsoku/>
        <w:wordWrap/>
        <w:overflowPunct/>
        <w:topLinePunct w:val="0"/>
        <w:autoSpaceDE/>
        <w:autoSpaceDN/>
        <w:bidi w:val="0"/>
        <w:adjustRightInd/>
        <w:snapToGrid/>
        <w:spacing w:line="360" w:lineRule="auto"/>
        <w:ind w:left="425" w:right="-28" w:firstLine="420"/>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报价已包括履行采购需求所需的所有各项含税费用。</w:t>
      </w:r>
    </w:p>
    <w:p w14:paraId="03F6647D">
      <w:pPr>
        <w:tabs>
          <w:tab w:val="left" w:leader="underscore" w:pos="3600"/>
          <w:tab w:val="left" w:leader="underscore" w:pos="5400"/>
        </w:tabs>
        <w:spacing w:line="360" w:lineRule="auto"/>
        <w:ind w:right="-30" w:firstLine="560" w:firstLineChars="200"/>
        <w:jc w:val="right"/>
        <w:rPr>
          <w:rFonts w:hint="eastAsia" w:ascii="仿宋_GB2312" w:hAnsi="仿宋_GB2312" w:eastAsia="仿宋_GB2312" w:cs="仿宋_GB2312"/>
          <w:kern w:val="2"/>
          <w:sz w:val="28"/>
          <w:szCs w:val="28"/>
          <w:highlight w:val="none"/>
          <w:lang w:val="en-US" w:eastAsia="zh-CN" w:bidi="ar-SA"/>
        </w:rPr>
      </w:pPr>
    </w:p>
    <w:p w14:paraId="312CEBB7">
      <w:pPr>
        <w:tabs>
          <w:tab w:val="left" w:leader="underscore" w:pos="3600"/>
          <w:tab w:val="left" w:leader="underscore" w:pos="5400"/>
        </w:tabs>
        <w:spacing w:line="360" w:lineRule="auto"/>
        <w:ind w:right="-30" w:firstLine="560" w:firstLineChars="200"/>
        <w:jc w:val="right"/>
        <w:rPr>
          <w:rFonts w:hint="eastAsia" w:ascii="仿宋_GB2312" w:hAnsi="仿宋_GB2312" w:eastAsia="仿宋_GB2312" w:cs="仿宋_GB2312"/>
          <w:kern w:val="2"/>
          <w:sz w:val="28"/>
          <w:szCs w:val="28"/>
          <w:highlight w:val="none"/>
          <w:lang w:val="en-US" w:eastAsia="zh-CN" w:bidi="ar-SA"/>
        </w:rPr>
      </w:pPr>
    </w:p>
    <w:p w14:paraId="3855472F">
      <w:pPr>
        <w:tabs>
          <w:tab w:val="left" w:leader="underscore" w:pos="3600"/>
          <w:tab w:val="left" w:leader="underscore" w:pos="5400"/>
        </w:tabs>
        <w:spacing w:line="360" w:lineRule="auto"/>
        <w:ind w:right="-30" w:firstLine="560" w:firstLineChars="200"/>
        <w:jc w:val="right"/>
        <w:rPr>
          <w:rFonts w:hint="eastAsia" w:ascii="仿宋_GB2312" w:hAnsi="仿宋_GB2312" w:eastAsia="仿宋_GB2312" w:cs="仿宋_GB2312"/>
          <w:kern w:val="2"/>
          <w:sz w:val="28"/>
          <w:szCs w:val="28"/>
          <w:highlight w:val="none"/>
          <w:lang w:val="en-US" w:eastAsia="zh-CN" w:bidi="ar-SA"/>
        </w:rPr>
      </w:pPr>
    </w:p>
    <w:p w14:paraId="68A09184">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供应商名称（公章）：</w:t>
      </w:r>
    </w:p>
    <w:p w14:paraId="4EA22E70">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法人或授权代表（签字或盖章）：</w:t>
      </w:r>
    </w:p>
    <w:p w14:paraId="464E5D6A">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日期：   年  月  日</w:t>
      </w:r>
    </w:p>
    <w:p w14:paraId="72403047">
      <w:pP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br w:type="page"/>
      </w:r>
    </w:p>
    <w:p w14:paraId="2B6F7828">
      <w:pPr>
        <w:pStyle w:val="3"/>
        <w:rPr>
          <w:rStyle w:val="8"/>
          <w:rFonts w:hint="eastAsia" w:ascii="仿宋" w:hAnsi="仿宋" w:eastAsia="仿宋" w:cs="仿宋"/>
          <w:b/>
          <w:bCs/>
          <w:color w:val="auto"/>
          <w:kern w:val="2"/>
          <w:sz w:val="30"/>
          <w:szCs w:val="30"/>
          <w:highlight w:val="none"/>
          <w:lang w:val="en-US" w:eastAsia="zh-CN" w:bidi="ar-SA"/>
        </w:rPr>
      </w:pPr>
    </w:p>
    <w:p w14:paraId="7F34CC4B">
      <w:pPr>
        <w:snapToGrid w:val="0"/>
        <w:spacing w:after="158" w:afterLines="50" w:line="360" w:lineRule="auto"/>
        <w:ind w:right="-30"/>
        <w:jc w:val="center"/>
        <w:rPr>
          <w:rStyle w:val="8"/>
          <w:rFonts w:hint="eastAsia" w:ascii="仿宋" w:hAnsi="仿宋" w:eastAsia="仿宋" w:cs="仿宋"/>
          <w:b/>
          <w:bCs/>
          <w:color w:val="auto"/>
          <w:kern w:val="2"/>
          <w:sz w:val="30"/>
          <w:szCs w:val="30"/>
          <w:highlight w:val="none"/>
          <w:lang w:val="en-US" w:eastAsia="zh-CN" w:bidi="ar-SA"/>
        </w:rPr>
      </w:pPr>
      <w:r>
        <w:rPr>
          <w:rStyle w:val="8"/>
          <w:rFonts w:hint="eastAsia" w:ascii="仿宋" w:hAnsi="仿宋" w:eastAsia="仿宋" w:cs="仿宋"/>
          <w:b/>
          <w:bCs/>
          <w:color w:val="auto"/>
          <w:kern w:val="2"/>
          <w:sz w:val="30"/>
          <w:szCs w:val="30"/>
          <w:highlight w:val="none"/>
          <w:lang w:val="en-US" w:eastAsia="zh-CN" w:bidi="ar-SA"/>
        </w:rPr>
        <w:t>（二）法定代表人授权委托书</w:t>
      </w:r>
    </w:p>
    <w:p w14:paraId="2BCB7D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的法定代表人，现委托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文件、签订合同和处理有关事宜，其法律后果由我方承担。</w:t>
      </w:r>
    </w:p>
    <w:p w14:paraId="2FD1D0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委托期限至本项目合同签订之日止结束。</w:t>
      </w:r>
    </w:p>
    <w:p w14:paraId="3362C1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4968D3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特此授权。</w:t>
      </w:r>
    </w:p>
    <w:p w14:paraId="0F01CD1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272415</wp:posOffset>
                </wp:positionV>
                <wp:extent cx="4733925" cy="1668145"/>
                <wp:effectExtent l="5080" t="5080" r="4445" b="22225"/>
                <wp:wrapTopAndBottom/>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4733925" cy="1668145"/>
                        </a:xfrm>
                        <a:prstGeom prst="rect">
                          <a:avLst/>
                        </a:prstGeom>
                        <a:solidFill>
                          <a:srgbClr val="FFFFFF"/>
                        </a:solidFill>
                        <a:ln w="9525">
                          <a:solidFill>
                            <a:srgbClr val="000000"/>
                          </a:solidFill>
                          <a:miter lim="800000"/>
                        </a:ln>
                      </wps:spPr>
                      <wps:txb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3pt;margin-top:21.45pt;height:131.35pt;width:372.75pt;mso-wrap-distance-bottom:0pt;mso-wrap-distance-top:0pt;z-index:251659264;mso-width-relative:page;mso-height-relative:page;" fillcolor="#FFFFFF" filled="t" stroked="t" coordsize="21600,21600" o:gfxdata="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n3qQnYAAAACQEAAA8AAAAAAAAAAQAgAAAAIgAAAGRycy9kb3ducmV2LnhtbFBLAQIU&#10;ABQAAAAIAIdO4kB2QbuGLAIAAH4EAAAOAAAAAAAAAAEAIAAAACcBAABkcnMvZTJvRG9jLnhtbFBL&#10;BQYAAAAABgAGAFkBAADFBQAAAAA=&#10;">
                <v:fill on="t" focussize="0,0"/>
                <v:stroke color="#000000" miterlimit="8" joinstyle="miter"/>
                <v:imagedata o:title=""/>
                <o:lock v:ext="edit" aspectratio="f"/>
                <v:textbo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v:textbox>
                <w10:wrap type="topAndBottom"/>
              </v:rect>
            </w:pict>
          </mc:Fallback>
        </mc:AlternateContent>
      </w:r>
    </w:p>
    <w:p w14:paraId="7DEE64A7">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2A09A190">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0A4DA461">
      <w:pPr>
        <w:spacing w:line="6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2F10A8EF">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16CA29BB">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542EAE35">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244768">
      <w:pPr>
        <w:pStyle w:val="3"/>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5408E9B">
      <w:pPr>
        <w:pStyle w:val="3"/>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1、经本授权委托书授权的代理人可签署投标文件相关内容。</w:t>
      </w:r>
    </w:p>
    <w:p w14:paraId="59AC65E9">
      <w:pPr>
        <w:snapToGrid w:val="0"/>
        <w:spacing w:after="158" w:afterLines="50" w:line="360" w:lineRule="auto"/>
        <w:ind w:right="-30"/>
        <w:rPr>
          <w:rStyle w:val="8"/>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2、投标文件由法定代表人签署的，</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无需递交本授权委托书。</w:t>
      </w:r>
      <w:r>
        <w:rPr>
          <w:rFonts w:hint="eastAsia" w:ascii="仿宋" w:hAnsi="仿宋" w:eastAsia="仿宋" w:cs="仿宋"/>
          <w:color w:val="auto"/>
          <w:sz w:val="24"/>
          <w:szCs w:val="20"/>
          <w:highlight w:val="none"/>
        </w:rPr>
        <w:br w:type="page"/>
      </w:r>
    </w:p>
    <w:p w14:paraId="490ABC9D">
      <w:pPr>
        <w:numPr>
          <w:ilvl w:val="0"/>
          <w:numId w:val="0"/>
        </w:numPr>
        <w:snapToGrid w:val="0"/>
        <w:spacing w:line="360" w:lineRule="auto"/>
        <w:ind w:right="-30" w:rightChars="0"/>
        <w:outlineLvl w:val="2"/>
        <w:rPr>
          <w:rStyle w:val="8"/>
          <w:rFonts w:hint="default" w:ascii="仿宋" w:hAnsi="仿宋" w:eastAsia="仿宋" w:cs="仿宋"/>
          <w:b/>
          <w:bCs/>
          <w:color w:val="auto"/>
          <w:sz w:val="30"/>
          <w:szCs w:val="30"/>
          <w:highlight w:val="none"/>
          <w:lang w:val="en-US" w:eastAsia="zh-CN"/>
        </w:rPr>
      </w:pPr>
      <w:r>
        <w:rPr>
          <w:rStyle w:val="8"/>
          <w:rFonts w:hint="eastAsia" w:ascii="仿宋" w:hAnsi="仿宋" w:eastAsia="仿宋" w:cs="仿宋"/>
          <w:b/>
          <w:bCs/>
          <w:color w:val="auto"/>
          <w:sz w:val="30"/>
          <w:szCs w:val="30"/>
          <w:highlight w:val="none"/>
          <w:lang w:val="en-US" w:eastAsia="zh-CN"/>
        </w:rPr>
        <w:t>（三）资格声明函</w:t>
      </w:r>
    </w:p>
    <w:p w14:paraId="35253ECC">
      <w:pPr>
        <w:snapToGrid w:val="0"/>
        <w:ind w:right="92" w:rightChars="44"/>
        <w:jc w:val="cente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t>资格声明函</w:t>
      </w:r>
    </w:p>
    <w:p w14:paraId="2E3F75E3">
      <w:pPr>
        <w:keepNext w:val="0"/>
        <w:keepLines w:val="0"/>
        <w:pageBreakBefore w:val="0"/>
        <w:widowControl w:val="0"/>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致</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采购人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w:t>
      </w:r>
    </w:p>
    <w:p w14:paraId="0D8DB3F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（一）我单位符合《中华人民共和国政府采购法》第二十二条资格条件：</w:t>
      </w:r>
    </w:p>
    <w:p w14:paraId="7C3B8A61">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1、具有独立承担民事责任的能力；</w:t>
      </w:r>
    </w:p>
    <w:p w14:paraId="402DABF5">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2、具有良好的商业信誉和健全的财务会计制度；</w:t>
      </w:r>
    </w:p>
    <w:p w14:paraId="4E0FF37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3、具有履行合同所必需的设备和专业技术能力；</w:t>
      </w:r>
    </w:p>
    <w:p w14:paraId="227E3450">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4、有依法缴纳税收和社会保障资金的良好记录；</w:t>
      </w:r>
    </w:p>
    <w:p w14:paraId="206CEF9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5、参加政府采购活动前3年内，在经营活动中没有重大违法记录；</w:t>
      </w:r>
    </w:p>
    <w:p w14:paraId="4903BE4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6、符合法律、行政法规规定的其他条件。</w:t>
      </w:r>
    </w:p>
    <w:p w14:paraId="1918183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（二）我单位为非外资独资或外资控股的企（事）业单位/无外资参股背景；法定代表人(含实际控制人)具有中华人民共和国国籍，不具有境外永久居留权（含港澳台）。</w:t>
      </w:r>
    </w:p>
    <w:p w14:paraId="1100D1E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三）我单位无不良信用记录（①未被列入中国政府采购网（www.ccgp.gov.cn）“政府采购严重违法失信行为记录名单”并且在处罚范围内；②未被“信用中国”（www.creditchina.gov.cn）列入“严重失信主体名单”；③未被列入军队采购网（www.plap.mil.cn）“军队采购暂停名单”处罚范围内；④未被列入军队采购网（www.plap.mil.cn）“军队采购失信名单”处罚范围内）。</w:t>
      </w:r>
    </w:p>
    <w:p w14:paraId="0AC806A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（四）</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z w:val="24"/>
          <w:szCs w:val="24"/>
          <w:highlight w:val="none"/>
        </w:rPr>
        <w:t>不存在下列情形之一：</w:t>
      </w:r>
    </w:p>
    <w:p w14:paraId="7C2BD24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(1)与本项目其他供应商的单位负责人为同一人。</w:t>
      </w:r>
    </w:p>
    <w:p w14:paraId="4DD0FB6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(2)与本项目其他供应商存在直接控股关系。</w:t>
      </w:r>
    </w:p>
    <w:p w14:paraId="783693F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(3)本项其他供应商存在管理关系。</w:t>
      </w:r>
    </w:p>
    <w:p w14:paraId="112E309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(4)近三年内在经营活动中存在以下严重不良情形:</w:t>
      </w:r>
    </w:p>
    <w:p w14:paraId="5F9BEC4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①被本项目所在地省级以上行业主管部门依法暂停、取消投标成禁止参加采购活动的。</w:t>
      </w:r>
    </w:p>
    <w:p w14:paraId="3234CAD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②处于被责令停产停业、暂扣或者吊销执照、暂扣或者吊销许可证、吊销资质证书状态。</w:t>
      </w:r>
    </w:p>
    <w:p w14:paraId="42F5B1B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③进人清算程序，或被宣告破产，或其他丧失履约能力情形的。</w:t>
      </w:r>
    </w:p>
    <w:p w14:paraId="5B382A6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④根据公司供应商管理要求，被禁止参与采购活动且处于有效期内的。</w:t>
      </w:r>
    </w:p>
    <w:p w14:paraId="5ABDA84D">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⑤被列入中国融通资产管理集团有限公司商业活动“黑名单”。</w:t>
      </w:r>
    </w:p>
    <w:p w14:paraId="381009C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⑥在国务院国有资产监督管理委员会官网发布的【假冒中央企业名单】内。</w:t>
      </w:r>
    </w:p>
    <w:p w14:paraId="6CC085D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color w:val="auto"/>
          <w:sz w:val="24"/>
          <w:szCs w:val="24"/>
          <w:highlight w:val="none"/>
        </w:rPr>
      </w:pPr>
      <w:r>
        <w:rPr>
          <w:rFonts w:hint="eastAsia" w:ascii="仿宋" w:hAnsi="仿宋" w:eastAsia="仿宋" w:cs="仿宋"/>
          <w:color w:val="auto"/>
          <w:spacing w:val="6"/>
          <w:sz w:val="24"/>
          <w:szCs w:val="24"/>
          <w:highlight w:val="none"/>
          <w:lang w:val="en-US" w:eastAsia="zh-CN"/>
        </w:rPr>
        <w:t>（五）</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pacing w:val="6"/>
          <w:sz w:val="24"/>
          <w:szCs w:val="24"/>
          <w:highlight w:val="none"/>
          <w:lang w:val="en-US" w:eastAsia="zh-CN"/>
        </w:rPr>
        <w:t>非</w:t>
      </w:r>
      <w:r>
        <w:rPr>
          <w:rFonts w:hint="eastAsia" w:ascii="仿宋" w:hAnsi="仿宋" w:eastAsia="仿宋" w:cs="仿宋"/>
          <w:color w:val="auto"/>
          <w:spacing w:val="6"/>
          <w:sz w:val="24"/>
          <w:szCs w:val="24"/>
          <w:highlight w:val="none"/>
        </w:rPr>
        <w:t>联合体参加采购活动。</w:t>
      </w:r>
    </w:p>
    <w:p w14:paraId="539A9C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以上声明若有虚假或不实，采购人有权取消我单位的成交资格，由此产生的不良后果由我单位承担。</w:t>
      </w:r>
    </w:p>
    <w:p w14:paraId="0B5859C2">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32C7717C">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6720A275">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0C5DDF0D">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22A2F0BE">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6A8F898C">
      <w:pPr>
        <w:ind w:right="-30" w:firstLine="48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14:paraId="17C9A6AB">
      <w:pPr>
        <w:numPr>
          <w:ilvl w:val="0"/>
          <w:numId w:val="0"/>
        </w:numPr>
        <w:snapToGrid w:val="0"/>
        <w:spacing w:line="360" w:lineRule="auto"/>
        <w:ind w:right="-30" w:rightChars="0"/>
        <w:outlineLvl w:val="2"/>
        <w:rPr>
          <w:rStyle w:val="8"/>
          <w:rFonts w:hint="default" w:ascii="仿宋" w:hAnsi="仿宋" w:eastAsia="仿宋" w:cs="仿宋"/>
          <w:b/>
          <w:bCs/>
          <w:color w:val="auto"/>
          <w:sz w:val="30"/>
          <w:szCs w:val="30"/>
          <w:highlight w:val="none"/>
          <w:lang w:val="en-US" w:eastAsia="zh-CN"/>
        </w:rPr>
      </w:pPr>
      <w:r>
        <w:rPr>
          <w:rStyle w:val="8"/>
          <w:rFonts w:hint="eastAsia" w:ascii="仿宋" w:hAnsi="仿宋" w:eastAsia="仿宋" w:cs="仿宋"/>
          <w:b/>
          <w:bCs/>
          <w:color w:val="auto"/>
          <w:sz w:val="30"/>
          <w:szCs w:val="30"/>
          <w:highlight w:val="none"/>
          <w:lang w:val="en-US" w:eastAsia="zh-CN"/>
        </w:rPr>
        <w:t>（四）资格要求证明材料</w:t>
      </w:r>
    </w:p>
    <w:p w14:paraId="2AE870EB">
      <w:pPr>
        <w:spacing w:line="360" w:lineRule="auto"/>
        <w:ind w:right="-21" w:rightChars="-10"/>
        <w:jc w:val="left"/>
        <w:rPr>
          <w:rFonts w:hint="eastAsia" w:ascii="仿宋" w:hAnsi="仿宋" w:eastAsia="仿宋" w:cs="仿宋"/>
          <w:color w:val="auto"/>
          <w:kern w:val="0"/>
          <w:sz w:val="24"/>
          <w:highlight w:val="none"/>
          <w:lang w:val="en-US" w:eastAsia="zh-CN"/>
        </w:rPr>
      </w:pPr>
      <w:r>
        <w:rPr>
          <w:rStyle w:val="8"/>
          <w:rFonts w:hint="eastAsia" w:ascii="仿宋" w:hAnsi="仿宋" w:eastAsia="仿宋" w:cs="仿宋"/>
          <w:color w:val="auto"/>
          <w:sz w:val="24"/>
          <w:szCs w:val="24"/>
          <w:highlight w:val="none"/>
          <w:lang w:val="en-US" w:eastAsia="zh-CN"/>
        </w:rPr>
        <w:t>1.具有独立承担民事责任的能力；</w:t>
      </w:r>
      <w:r>
        <w:rPr>
          <w:rFonts w:hint="eastAsia" w:ascii="仿宋" w:hAnsi="仿宋" w:eastAsia="仿宋" w:cs="仿宋"/>
          <w:color w:val="auto"/>
          <w:kern w:val="0"/>
          <w:sz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w:t>
      </w:r>
    </w:p>
    <w:p w14:paraId="6B9276C5">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3EBEAB18">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2.具有良好的商业信誉和健全的财务会计制度；</w:t>
      </w:r>
      <w:r>
        <w:rPr>
          <w:rFonts w:hint="eastAsia" w:ascii="仿宋" w:hAnsi="仿宋" w:eastAsia="仿宋" w:cs="仿宋"/>
          <w:color w:val="auto"/>
          <w:kern w:val="0"/>
          <w:sz w:val="24"/>
          <w:highlight w:val="none"/>
          <w:lang w:val="en-US" w:eastAsia="zh-CN"/>
        </w:rPr>
        <w:t>【提供承诺函】</w:t>
      </w:r>
    </w:p>
    <w:p w14:paraId="129D68CD">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p>
    <w:p w14:paraId="4129905A">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3</w:t>
      </w:r>
      <w:r>
        <w:rPr>
          <w:rStyle w:val="8"/>
          <w:rFonts w:hint="default" w:ascii="仿宋" w:hAnsi="仿宋" w:eastAsia="仿宋" w:cs="仿宋"/>
          <w:color w:val="auto"/>
          <w:sz w:val="24"/>
          <w:szCs w:val="24"/>
          <w:highlight w:val="none"/>
          <w:lang w:val="en-US" w:eastAsia="zh-CN"/>
        </w:rPr>
        <w:t>.有依法缴纳税收</w:t>
      </w:r>
      <w:r>
        <w:rPr>
          <w:rStyle w:val="8"/>
          <w:rFonts w:hint="eastAsia" w:ascii="仿宋" w:hAnsi="仿宋" w:eastAsia="仿宋" w:cs="仿宋"/>
          <w:color w:val="auto"/>
          <w:sz w:val="24"/>
          <w:szCs w:val="24"/>
          <w:highlight w:val="none"/>
          <w:lang w:val="en-US" w:eastAsia="zh-CN"/>
        </w:rPr>
        <w:t>的证明材料</w:t>
      </w:r>
      <w:r>
        <w:rPr>
          <w:rFonts w:hint="eastAsia" w:ascii="仿宋" w:hAnsi="仿宋" w:eastAsia="仿宋" w:cs="仿宋"/>
          <w:color w:val="auto"/>
          <w:kern w:val="0"/>
          <w:sz w:val="24"/>
          <w:highlight w:val="none"/>
          <w:lang w:val="en-US" w:eastAsia="zh-CN"/>
        </w:rPr>
        <w:t>【提供响应截止时间前6个月内（所属期）任意3个月依法缴纳税收的证明材料复印件，如依法免税的，应提供相应文件证明】</w:t>
      </w:r>
    </w:p>
    <w:p w14:paraId="10B073BB">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p>
    <w:p w14:paraId="0695146F">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4.</w:t>
      </w:r>
      <w:r>
        <w:rPr>
          <w:rStyle w:val="8"/>
          <w:rFonts w:hint="default" w:ascii="仿宋" w:hAnsi="仿宋" w:eastAsia="仿宋" w:cs="仿宋"/>
          <w:color w:val="auto"/>
          <w:sz w:val="24"/>
          <w:szCs w:val="24"/>
          <w:highlight w:val="none"/>
          <w:lang w:val="en-US" w:eastAsia="zh-CN"/>
        </w:rPr>
        <w:t>社会保障资金的良好记录【</w:t>
      </w:r>
      <w:r>
        <w:rPr>
          <w:rFonts w:hint="eastAsia" w:ascii="仿宋" w:hAnsi="仿宋" w:eastAsia="仿宋" w:cs="仿宋"/>
          <w:color w:val="auto"/>
          <w:kern w:val="0"/>
          <w:sz w:val="24"/>
          <w:highlight w:val="none"/>
          <w:lang w:val="en-US" w:eastAsia="zh-CN"/>
        </w:rPr>
        <w:t>提供响应截止时间前6个月内（所属期）任意3个月依法缴纳社会保障金的证明材料复印件，如依法不需要缴纳社会保障金的，应提供相应文件证明】</w:t>
      </w:r>
    </w:p>
    <w:p w14:paraId="62F4F9CB">
      <w:pPr>
        <w:pStyle w:val="3"/>
        <w:rPr>
          <w:rFonts w:hint="default" w:ascii="仿宋" w:hAnsi="仿宋" w:eastAsia="仿宋" w:cs="仿宋"/>
          <w:color w:val="auto"/>
          <w:kern w:val="0"/>
          <w:sz w:val="24"/>
          <w:highlight w:val="none"/>
          <w:lang w:val="en-US" w:eastAsia="zh-CN"/>
        </w:rPr>
      </w:pPr>
    </w:p>
    <w:p w14:paraId="3BA44E7D">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5.供应商无不良信用记录：</w:t>
      </w:r>
    </w:p>
    <w:p w14:paraId="25079240">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①未被列入中国政府采购网（www.ccgp.gov.cn）“政府采购严重违法失信行为记录名单”并且在处罚范围内【提供网站查询截图】</w:t>
      </w:r>
    </w:p>
    <w:p w14:paraId="0EE3BAD9">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22DC9D38">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②未被“信用中国”（www.creditchina.gov.cn）列入“严重失信主体名单”【提供网站查询截图】</w:t>
      </w:r>
    </w:p>
    <w:p w14:paraId="7000D7B1">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6C8A93C4">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③未被列入军队采购网（www.plap.mil.cn）“军队采购暂停名单”处罚范围内【提供网站查询截图】</w:t>
      </w:r>
    </w:p>
    <w:p w14:paraId="3726331D">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56C94B4C">
      <w:pPr>
        <w:pStyle w:val="3"/>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④未被列入军队采购网（www.plap.mil.cn）“军队采购失信名单”处罚范围内【提供网站查询截图】</w:t>
      </w:r>
    </w:p>
    <w:p w14:paraId="11BEF32B">
      <w:pPr>
        <w:pStyle w:val="3"/>
        <w:rPr>
          <w:rStyle w:val="8"/>
          <w:rFonts w:hint="eastAsia" w:ascii="仿宋" w:hAnsi="仿宋" w:eastAsia="仿宋" w:cs="仿宋"/>
          <w:color w:val="auto"/>
          <w:sz w:val="24"/>
          <w:szCs w:val="24"/>
          <w:highlight w:val="none"/>
          <w:lang w:val="en-US" w:eastAsia="zh-CN"/>
        </w:rPr>
      </w:pPr>
    </w:p>
    <w:p w14:paraId="09F3F00C">
      <w:pPr>
        <w:pStyle w:val="3"/>
        <w:numPr>
          <w:ilvl w:val="0"/>
          <w:numId w:val="4"/>
        </w:num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本项目不接受联合体参加采购活动【提供资格声明】</w:t>
      </w:r>
    </w:p>
    <w:p w14:paraId="135EA6E2">
      <w:pPr>
        <w:pStyle w:val="3"/>
        <w:numPr>
          <w:ilvl w:val="0"/>
          <w:numId w:val="0"/>
        </w:numPr>
        <w:rPr>
          <w:rFonts w:hint="eastAsia" w:ascii="仿宋" w:hAnsi="仿宋" w:eastAsia="仿宋" w:cs="仿宋"/>
          <w:color w:val="auto"/>
          <w:kern w:val="0"/>
          <w:sz w:val="24"/>
          <w:szCs w:val="24"/>
          <w:highlight w:val="none"/>
          <w:lang w:val="en-US" w:eastAsia="zh-CN" w:bidi="ar-SA"/>
        </w:rPr>
      </w:pPr>
    </w:p>
    <w:p w14:paraId="7F775A42">
      <w:pPr>
        <w:pStyle w:val="3"/>
        <w:numPr>
          <w:ilvl w:val="0"/>
          <w:numId w:val="4"/>
        </w:num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文件要求的其它资料。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E2A9E"/>
    <w:multiLevelType w:val="singleLevel"/>
    <w:tmpl w:val="CF0E2A9E"/>
    <w:lvl w:ilvl="0" w:tentative="0">
      <w:start w:val="6"/>
      <w:numFmt w:val="decimal"/>
      <w:lvlText w:val="%1."/>
      <w:lvlJc w:val="left"/>
      <w:pPr>
        <w:tabs>
          <w:tab w:val="left" w:pos="312"/>
        </w:tabs>
      </w:pPr>
    </w:lvl>
  </w:abstractNum>
  <w:abstractNum w:abstractNumId="1">
    <w:nsid w:val="0000002F"/>
    <w:multiLevelType w:val="multilevel"/>
    <w:tmpl w:val="0000002F"/>
    <w:lvl w:ilvl="0" w:tentative="0">
      <w:start w:val="1"/>
      <w:numFmt w:val="decimal"/>
      <w:lvlText w:val="%1."/>
      <w:lvlJc w:val="left"/>
      <w:pPr>
        <w:tabs>
          <w:tab w:val="left" w:pos="425"/>
        </w:tabs>
        <w:ind w:left="425" w:hanging="425"/>
      </w:pPr>
      <w:rPr>
        <w:rFonts w:hint="default"/>
      </w:rPr>
    </w:lvl>
    <w:lvl w:ilvl="1" w:tentative="0">
      <w:start w:val="1"/>
      <w:numFmt w:val="decimal"/>
      <w:isLgl/>
      <w:lvlText w:val="%1.%2"/>
      <w:lvlJc w:val="left"/>
      <w:pPr>
        <w:ind w:left="705" w:hanging="705"/>
      </w:pPr>
      <w:rPr>
        <w:rFonts w:hint="default" w:cs="Segoe UI Symbol"/>
      </w:rPr>
    </w:lvl>
    <w:lvl w:ilvl="2" w:tentative="0">
      <w:start w:val="3"/>
      <w:numFmt w:val="decimal"/>
      <w:isLgl/>
      <w:lvlText w:val="%1.%2.%3"/>
      <w:lvlJc w:val="left"/>
      <w:pPr>
        <w:ind w:left="720" w:hanging="720"/>
      </w:pPr>
      <w:rPr>
        <w:rFonts w:hint="default" w:cs="Segoe UI Symbol"/>
      </w:rPr>
    </w:lvl>
    <w:lvl w:ilvl="3" w:tentative="0">
      <w:start w:val="1"/>
      <w:numFmt w:val="decimal"/>
      <w:isLgl/>
      <w:lvlText w:val="%1.%2.%3.%4"/>
      <w:lvlJc w:val="left"/>
      <w:pPr>
        <w:ind w:left="1080" w:hanging="1080"/>
      </w:pPr>
      <w:rPr>
        <w:rFonts w:hint="default" w:cs="Segoe UI Symbol"/>
      </w:rPr>
    </w:lvl>
    <w:lvl w:ilvl="4" w:tentative="0">
      <w:start w:val="1"/>
      <w:numFmt w:val="decimal"/>
      <w:isLgl/>
      <w:lvlText w:val="%1.%2.%3.%4.%5"/>
      <w:lvlJc w:val="left"/>
      <w:pPr>
        <w:ind w:left="1080" w:hanging="1080"/>
      </w:pPr>
      <w:rPr>
        <w:rFonts w:hint="default" w:cs="Segoe UI Symbol"/>
      </w:rPr>
    </w:lvl>
    <w:lvl w:ilvl="5" w:tentative="0">
      <w:start w:val="1"/>
      <w:numFmt w:val="decimal"/>
      <w:isLgl/>
      <w:lvlText w:val="%1.%2.%3.%4.%5.%6"/>
      <w:lvlJc w:val="left"/>
      <w:pPr>
        <w:ind w:left="1440" w:hanging="1440"/>
      </w:pPr>
      <w:rPr>
        <w:rFonts w:hint="default" w:cs="Segoe UI Symbol"/>
      </w:rPr>
    </w:lvl>
    <w:lvl w:ilvl="6" w:tentative="0">
      <w:start w:val="1"/>
      <w:numFmt w:val="decimal"/>
      <w:isLgl/>
      <w:lvlText w:val="%1.%2.%3.%4.%5.%6.%7"/>
      <w:lvlJc w:val="left"/>
      <w:pPr>
        <w:ind w:left="1800" w:hanging="1800"/>
      </w:pPr>
      <w:rPr>
        <w:rFonts w:hint="default" w:cs="Segoe UI Symbol"/>
      </w:rPr>
    </w:lvl>
    <w:lvl w:ilvl="7" w:tentative="0">
      <w:start w:val="1"/>
      <w:numFmt w:val="decimal"/>
      <w:isLgl/>
      <w:lvlText w:val="%1.%2.%3.%4.%5.%6.%7.%8"/>
      <w:lvlJc w:val="left"/>
      <w:pPr>
        <w:ind w:left="1800" w:hanging="1800"/>
      </w:pPr>
      <w:rPr>
        <w:rFonts w:hint="default" w:cs="Segoe UI Symbol"/>
      </w:rPr>
    </w:lvl>
    <w:lvl w:ilvl="8" w:tentative="0">
      <w:start w:val="1"/>
      <w:numFmt w:val="decimal"/>
      <w:isLgl/>
      <w:lvlText w:val="%1.%2.%3.%4.%5.%6.%7.%8.%9"/>
      <w:lvlJc w:val="left"/>
      <w:pPr>
        <w:ind w:left="2160" w:hanging="2160"/>
      </w:pPr>
      <w:rPr>
        <w:rFonts w:hint="default" w:cs="Segoe UI Symbol"/>
      </w:rPr>
    </w:lvl>
  </w:abstractNum>
  <w:abstractNum w:abstractNumId="2">
    <w:nsid w:val="2EBDC3DD"/>
    <w:multiLevelType w:val="singleLevel"/>
    <w:tmpl w:val="2EBDC3DD"/>
    <w:lvl w:ilvl="0" w:tentative="0">
      <w:start w:val="1"/>
      <w:numFmt w:val="chineseCounting"/>
      <w:suff w:val="nothing"/>
      <w:lvlText w:val="%1、"/>
      <w:lvlJc w:val="left"/>
      <w:rPr>
        <w:rFonts w:hint="eastAsia"/>
      </w:rPr>
    </w:lvl>
  </w:abstractNum>
  <w:abstractNum w:abstractNumId="3">
    <w:nsid w:val="5F307C54"/>
    <w:multiLevelType w:val="singleLevel"/>
    <w:tmpl w:val="5F307C54"/>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B1B01"/>
    <w:rsid w:val="020C408D"/>
    <w:rsid w:val="02897931"/>
    <w:rsid w:val="03675440"/>
    <w:rsid w:val="079E3E7E"/>
    <w:rsid w:val="0AC21C32"/>
    <w:rsid w:val="0DFF319D"/>
    <w:rsid w:val="12CF6F8F"/>
    <w:rsid w:val="12FF77D6"/>
    <w:rsid w:val="178B422B"/>
    <w:rsid w:val="179B1B01"/>
    <w:rsid w:val="1A1E49AB"/>
    <w:rsid w:val="1CA84CEF"/>
    <w:rsid w:val="1D9A5D06"/>
    <w:rsid w:val="202A22FB"/>
    <w:rsid w:val="203329B9"/>
    <w:rsid w:val="239A1ED9"/>
    <w:rsid w:val="28885E11"/>
    <w:rsid w:val="2BC5112A"/>
    <w:rsid w:val="2C50478D"/>
    <w:rsid w:val="336B6A5B"/>
    <w:rsid w:val="38935B36"/>
    <w:rsid w:val="3DBD7EB3"/>
    <w:rsid w:val="3E0F11FF"/>
    <w:rsid w:val="3E99447C"/>
    <w:rsid w:val="408B4299"/>
    <w:rsid w:val="445A0AE0"/>
    <w:rsid w:val="45996A3C"/>
    <w:rsid w:val="45D16E1C"/>
    <w:rsid w:val="4791488A"/>
    <w:rsid w:val="4BD249E3"/>
    <w:rsid w:val="4E1F2606"/>
    <w:rsid w:val="4E4A7541"/>
    <w:rsid w:val="4F850EAD"/>
    <w:rsid w:val="561E00D5"/>
    <w:rsid w:val="56EA18C1"/>
    <w:rsid w:val="58DA37D1"/>
    <w:rsid w:val="59AA6C19"/>
    <w:rsid w:val="5A2E7D17"/>
    <w:rsid w:val="5C1B076F"/>
    <w:rsid w:val="5C7F6A96"/>
    <w:rsid w:val="5D0845BD"/>
    <w:rsid w:val="600F7976"/>
    <w:rsid w:val="659C46CE"/>
    <w:rsid w:val="68BC1945"/>
    <w:rsid w:val="6BD65EBF"/>
    <w:rsid w:val="713D6FE5"/>
    <w:rsid w:val="74F160B9"/>
    <w:rsid w:val="78A7292D"/>
    <w:rsid w:val="7A6A4943"/>
    <w:rsid w:val="7CB41EA6"/>
    <w:rsid w:val="7D592A4D"/>
    <w:rsid w:val="7DC1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ind w:left="360" w:firstLine="540"/>
    </w:pPr>
    <w:rPr>
      <w:rFonts w:hint="eastAsia" w:ascii="宋体" w:hAnsi="宋体" w:eastAsia="宋体" w:cs="Times New Roman"/>
      <w:sz w:val="20"/>
      <w:szCs w:val="20"/>
    </w:rPr>
  </w:style>
  <w:style w:type="paragraph" w:customStyle="1" w:styleId="7">
    <w:name w:val="正文1"/>
    <w:basedOn w:val="1"/>
    <w:autoRedefine/>
    <w:qFormat/>
    <w:uiPriority w:val="0"/>
    <w:pPr>
      <w:spacing w:line="318" w:lineRule="atLeast"/>
      <w:ind w:left="369" w:firstLine="369"/>
    </w:pPr>
    <w:rPr>
      <w:rFonts w:ascii="宋体"/>
    </w:rPr>
  </w:style>
  <w:style w:type="character" w:customStyle="1" w:styleId="8">
    <w:name w:val="NormalCharacter"/>
    <w:qFormat/>
    <w:uiPriority w:val="0"/>
  </w:style>
  <w:style w:type="character" w:customStyle="1" w:styleId="9">
    <w:name w:val="font21"/>
    <w:basedOn w:val="6"/>
    <w:qFormat/>
    <w:uiPriority w:val="0"/>
    <w:rPr>
      <w:rFonts w:hint="eastAsia" w:ascii="宋体" w:hAnsi="宋体" w:eastAsia="宋体" w:cs="宋体"/>
      <w:color w:val="000000"/>
      <w:sz w:val="28"/>
      <w:szCs w:val="28"/>
      <w:u w:val="none"/>
    </w:rPr>
  </w:style>
  <w:style w:type="character" w:customStyle="1" w:styleId="10">
    <w:name w:val="font31"/>
    <w:basedOn w:val="6"/>
    <w:qFormat/>
    <w:uiPriority w:val="0"/>
    <w:rPr>
      <w:rFonts w:hint="eastAsia" w:ascii="宋体" w:hAnsi="宋体" w:eastAsia="宋体" w:cs="宋体"/>
      <w:color w:val="000000"/>
      <w:sz w:val="28"/>
      <w:szCs w:val="28"/>
      <w:u w:val="none"/>
    </w:rPr>
  </w:style>
  <w:style w:type="paragraph" w:customStyle="1" w:styleId="11">
    <w:name w:val="Table Text"/>
    <w:basedOn w:val="1"/>
    <w:semiHidden/>
    <w:qFormat/>
    <w:uiPriority w:val="0"/>
    <w:rPr>
      <w:rFonts w:ascii="宋体" w:hAnsi="宋体" w:eastAsia="宋体" w:cs="宋体"/>
      <w:sz w:val="21"/>
      <w:szCs w:val="21"/>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3307</Words>
  <Characters>3859</Characters>
  <Lines>0</Lines>
  <Paragraphs>0</Paragraphs>
  <TotalTime>21</TotalTime>
  <ScaleCrop>false</ScaleCrop>
  <LinksUpToDate>false</LinksUpToDate>
  <CharactersWithSpaces>4002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2025-07-31T01:09:00Z</dcterms:created>
  <dc:creator>陶</dc:creator>
  <cp:lastModifiedBy>陶</cp:lastModifiedBy>
  <dcterms:modified xsi:type="dcterms:W3CDTF">2025-08-15T02:22:57Z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1D1418EBFC654D04A7C82B316569D444_13</vt:lpwstr>
  </property>
  <property fmtid="{D5CDD505-2E9C-101B-9397-08002B2CF9AE}" pid="4" name="KSOTemplateDocerSaveRecord">
    <vt:lpwstr>eyJoZGlkIjoiZDUwODEzZjc2NDU4MmMyMDA1OWViYmY0NzQyYzNjZDgiLCJ1c2VySWQiOiI0MTA0OTU1NzYifQ==</vt:lpwstr>
  </property>
</Properties>
</file>