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958" w:rsidRDefault="00C72EDB">
      <w:pPr>
        <w:jc w:val="center"/>
        <w:rPr>
          <w:lang w:eastAsia="zh-CN"/>
        </w:rPr>
      </w:pPr>
      <w:r>
        <w:rPr>
          <w:rFonts w:hint="eastAsia"/>
          <w:lang w:eastAsia="zh-CN"/>
        </w:rPr>
        <w:t>峡江县工业园区安全管家常驻服务采购项目需求表</w:t>
      </w:r>
    </w:p>
    <w:p w:rsidR="00433958" w:rsidRDefault="00C72EDB">
      <w:pPr>
        <w:widowControl w:val="0"/>
        <w:kinsoku/>
        <w:autoSpaceDE/>
        <w:autoSpaceDN/>
        <w:adjustRightInd/>
        <w:snapToGrid/>
        <w:rPr>
          <w:rFonts w:cs="宋体"/>
          <w:b/>
          <w:bCs/>
          <w:color w:val="auto"/>
          <w:sz w:val="24"/>
          <w:szCs w:val="24"/>
          <w:lang w:eastAsia="zh-CN"/>
        </w:rPr>
      </w:pPr>
      <w:r>
        <w:rPr>
          <w:rFonts w:cs="宋体" w:hint="eastAsia"/>
          <w:b/>
          <w:bCs/>
          <w:color w:val="auto"/>
          <w:sz w:val="24"/>
          <w:szCs w:val="24"/>
          <w:lang w:eastAsia="zh-CN"/>
        </w:rPr>
        <w:t>（一）项目背景</w:t>
      </w:r>
    </w:p>
    <w:p w:rsidR="00433958" w:rsidRDefault="00C93597" w:rsidP="00C93597">
      <w:pPr>
        <w:widowControl w:val="0"/>
        <w:kinsoku/>
        <w:autoSpaceDE/>
        <w:autoSpaceDN/>
        <w:adjustRightInd/>
        <w:snapToGrid/>
        <w:ind w:firstLineChars="200" w:firstLine="480"/>
        <w:jc w:val="both"/>
        <w:rPr>
          <w:rFonts w:cs="宋体"/>
          <w:color w:val="auto"/>
          <w:sz w:val="24"/>
          <w:szCs w:val="24"/>
          <w:lang w:eastAsia="zh-CN"/>
        </w:rPr>
      </w:pPr>
      <w:r w:rsidRPr="00C93597">
        <w:rPr>
          <w:rFonts w:cs="宋体" w:hint="eastAsia"/>
          <w:color w:val="auto"/>
          <w:sz w:val="24"/>
          <w:szCs w:val="24"/>
          <w:lang w:eastAsia="zh-CN"/>
        </w:rPr>
        <w:t>峡江工业园区始建于</w:t>
      </w:r>
      <w:r w:rsidRPr="00C93597">
        <w:rPr>
          <w:rFonts w:cs="宋体"/>
          <w:color w:val="auto"/>
          <w:sz w:val="24"/>
          <w:szCs w:val="24"/>
          <w:lang w:eastAsia="zh-CN"/>
        </w:rPr>
        <w:t>1997年7月，2006年3月经省政府批准为省级工业园区，现已形成“一园两区”发展格局。主导产业为生物医药产业和绿色食品产业。2021年，峡江工业园区被认定为省级化工园区。拥有国家企业技术中心、省级重点实验室、市级企业技术中心等各级科研平台30个，落户企业202家，其中规上企业141家，高新技术企业30家，瞪羚企业6家。</w:t>
      </w:r>
    </w:p>
    <w:p w:rsidR="00433958" w:rsidRDefault="00C72EDB">
      <w:pPr>
        <w:widowControl w:val="0"/>
        <w:kinsoku/>
        <w:autoSpaceDE/>
        <w:autoSpaceDN/>
        <w:adjustRightInd/>
        <w:snapToGrid/>
        <w:rPr>
          <w:rFonts w:cs="宋体"/>
          <w:b/>
          <w:bCs/>
          <w:color w:val="auto"/>
          <w:sz w:val="24"/>
          <w:szCs w:val="24"/>
          <w:lang w:eastAsia="zh-CN"/>
        </w:rPr>
      </w:pPr>
      <w:r>
        <w:rPr>
          <w:rFonts w:cs="宋体" w:hint="eastAsia"/>
          <w:b/>
          <w:bCs/>
          <w:color w:val="auto"/>
          <w:sz w:val="24"/>
          <w:szCs w:val="24"/>
          <w:lang w:eastAsia="zh-CN"/>
        </w:rPr>
        <w:t>（二）采购清单</w:t>
      </w:r>
    </w:p>
    <w:tbl>
      <w:tblPr>
        <w:tblpPr w:leftFromText="180" w:rightFromText="180" w:vertAnchor="text" w:horzAnchor="page" w:tblpXSpec="center" w:tblpY="451"/>
        <w:tblOverlap w:val="never"/>
        <w:tblW w:w="9720" w:type="dxa"/>
        <w:jc w:val="center"/>
        <w:tblLayout w:type="fixed"/>
        <w:tblLook w:val="04A0" w:firstRow="1" w:lastRow="0" w:firstColumn="1" w:lastColumn="0" w:noHBand="0" w:noVBand="1"/>
      </w:tblPr>
      <w:tblGrid>
        <w:gridCol w:w="576"/>
        <w:gridCol w:w="1015"/>
        <w:gridCol w:w="4761"/>
        <w:gridCol w:w="564"/>
        <w:gridCol w:w="765"/>
        <w:gridCol w:w="2039"/>
      </w:tblGrid>
      <w:tr w:rsidR="00433958">
        <w:trPr>
          <w:trHeight w:val="745"/>
          <w:jc w:val="center"/>
        </w:trPr>
        <w:tc>
          <w:tcPr>
            <w:tcW w:w="576" w:type="dxa"/>
            <w:tcBorders>
              <w:top w:val="single" w:sz="4" w:space="0" w:color="000000"/>
              <w:left w:val="single" w:sz="4" w:space="0" w:color="000000"/>
              <w:bottom w:val="single" w:sz="4" w:space="0" w:color="000000"/>
              <w:right w:val="single" w:sz="4" w:space="0" w:color="000000"/>
            </w:tcBorders>
            <w:vAlign w:val="center"/>
          </w:tcPr>
          <w:p w:rsidR="00433958" w:rsidRDefault="00C72EDB">
            <w:pPr>
              <w:widowControl w:val="0"/>
              <w:kinsoku/>
              <w:autoSpaceDE/>
              <w:autoSpaceDN/>
              <w:adjustRightInd/>
              <w:snapToGrid/>
              <w:jc w:val="center"/>
              <w:textAlignment w:val="center"/>
              <w:rPr>
                <w:rFonts w:cs="宋体"/>
                <w:sz w:val="24"/>
                <w:szCs w:val="24"/>
              </w:rPr>
            </w:pPr>
            <w:r>
              <w:rPr>
                <w:rFonts w:cs="宋体" w:hint="eastAsia"/>
                <w:sz w:val="24"/>
                <w:szCs w:val="24"/>
                <w:lang w:eastAsia="zh-CN"/>
              </w:rPr>
              <w:t>序号</w:t>
            </w:r>
          </w:p>
        </w:tc>
        <w:tc>
          <w:tcPr>
            <w:tcW w:w="1015" w:type="dxa"/>
            <w:tcBorders>
              <w:top w:val="single" w:sz="4" w:space="0" w:color="000000"/>
              <w:left w:val="single" w:sz="4" w:space="0" w:color="000000"/>
              <w:bottom w:val="single" w:sz="4" w:space="0" w:color="000000"/>
              <w:right w:val="single" w:sz="4" w:space="0" w:color="000000"/>
            </w:tcBorders>
            <w:noWrap/>
            <w:vAlign w:val="center"/>
          </w:tcPr>
          <w:p w:rsidR="00433958" w:rsidRDefault="00C72EDB">
            <w:pPr>
              <w:widowControl w:val="0"/>
              <w:kinsoku/>
              <w:autoSpaceDE/>
              <w:autoSpaceDN/>
              <w:adjustRightInd/>
              <w:snapToGrid/>
              <w:jc w:val="center"/>
              <w:textAlignment w:val="center"/>
              <w:rPr>
                <w:rFonts w:cs="宋体"/>
                <w:sz w:val="24"/>
                <w:szCs w:val="24"/>
              </w:rPr>
            </w:pPr>
            <w:r>
              <w:rPr>
                <w:rFonts w:cs="宋体" w:hint="eastAsia"/>
                <w:sz w:val="24"/>
                <w:szCs w:val="24"/>
                <w:lang w:eastAsia="zh-CN"/>
              </w:rPr>
              <w:t>采购标的名称</w:t>
            </w:r>
          </w:p>
        </w:tc>
        <w:tc>
          <w:tcPr>
            <w:tcW w:w="4761" w:type="dxa"/>
            <w:tcBorders>
              <w:top w:val="single" w:sz="4" w:space="0" w:color="000000"/>
              <w:left w:val="single" w:sz="4" w:space="0" w:color="000000"/>
              <w:bottom w:val="single" w:sz="4" w:space="0" w:color="000000"/>
              <w:right w:val="single" w:sz="4" w:space="0" w:color="000000"/>
            </w:tcBorders>
            <w:noWrap/>
            <w:vAlign w:val="center"/>
          </w:tcPr>
          <w:p w:rsidR="00433958" w:rsidRDefault="00C72EDB">
            <w:pPr>
              <w:widowControl w:val="0"/>
              <w:kinsoku/>
              <w:autoSpaceDE/>
              <w:autoSpaceDN/>
              <w:adjustRightInd/>
              <w:snapToGrid/>
              <w:jc w:val="center"/>
              <w:textAlignment w:val="center"/>
              <w:rPr>
                <w:rFonts w:cs="宋体"/>
                <w:sz w:val="24"/>
                <w:szCs w:val="24"/>
              </w:rPr>
            </w:pPr>
            <w:r>
              <w:rPr>
                <w:rFonts w:cs="宋体" w:hint="eastAsia"/>
                <w:sz w:val="24"/>
                <w:szCs w:val="24"/>
                <w:lang w:eastAsia="zh-CN"/>
              </w:rPr>
              <w:t>服务内容</w:t>
            </w:r>
          </w:p>
        </w:tc>
        <w:tc>
          <w:tcPr>
            <w:tcW w:w="564" w:type="dxa"/>
            <w:tcBorders>
              <w:top w:val="single" w:sz="4" w:space="0" w:color="000000"/>
              <w:left w:val="single" w:sz="4" w:space="0" w:color="000000"/>
              <w:bottom w:val="single" w:sz="4" w:space="0" w:color="000000"/>
              <w:right w:val="single" w:sz="4" w:space="0" w:color="000000"/>
            </w:tcBorders>
            <w:vAlign w:val="center"/>
          </w:tcPr>
          <w:p w:rsidR="00433958" w:rsidRDefault="00C72EDB">
            <w:pPr>
              <w:widowControl w:val="0"/>
              <w:kinsoku/>
              <w:autoSpaceDE/>
              <w:autoSpaceDN/>
              <w:adjustRightInd/>
              <w:snapToGrid/>
              <w:jc w:val="center"/>
              <w:textAlignment w:val="center"/>
              <w:rPr>
                <w:rFonts w:cs="宋体"/>
                <w:sz w:val="24"/>
                <w:szCs w:val="24"/>
                <w:lang w:eastAsia="zh-CN"/>
              </w:rPr>
            </w:pPr>
            <w:r>
              <w:rPr>
                <w:rFonts w:cs="宋体" w:hint="eastAsia"/>
                <w:sz w:val="24"/>
                <w:szCs w:val="24"/>
                <w:lang w:eastAsia="zh-CN"/>
              </w:rPr>
              <w:t>数量</w:t>
            </w:r>
          </w:p>
        </w:tc>
        <w:tc>
          <w:tcPr>
            <w:tcW w:w="765" w:type="dxa"/>
            <w:tcBorders>
              <w:top w:val="single" w:sz="4" w:space="0" w:color="000000"/>
              <w:left w:val="single" w:sz="4" w:space="0" w:color="000000"/>
              <w:bottom w:val="single" w:sz="4" w:space="0" w:color="000000"/>
              <w:right w:val="single" w:sz="4" w:space="0" w:color="000000"/>
            </w:tcBorders>
            <w:vAlign w:val="center"/>
          </w:tcPr>
          <w:p w:rsidR="00433958" w:rsidRDefault="00C72EDB">
            <w:pPr>
              <w:widowControl w:val="0"/>
              <w:kinsoku/>
              <w:autoSpaceDE/>
              <w:autoSpaceDN/>
              <w:adjustRightInd/>
              <w:snapToGrid/>
              <w:jc w:val="center"/>
              <w:textAlignment w:val="center"/>
              <w:rPr>
                <w:rFonts w:cs="宋体"/>
                <w:sz w:val="24"/>
                <w:szCs w:val="24"/>
                <w:lang w:eastAsia="zh-CN"/>
              </w:rPr>
            </w:pPr>
            <w:r>
              <w:rPr>
                <w:rFonts w:cs="宋体" w:hint="eastAsia"/>
                <w:sz w:val="24"/>
                <w:szCs w:val="24"/>
                <w:lang w:eastAsia="zh-CN"/>
              </w:rPr>
              <w:t>单位</w:t>
            </w:r>
          </w:p>
        </w:tc>
        <w:tc>
          <w:tcPr>
            <w:tcW w:w="2039" w:type="dxa"/>
            <w:tcBorders>
              <w:top w:val="single" w:sz="4" w:space="0" w:color="000000"/>
              <w:left w:val="single" w:sz="4" w:space="0" w:color="000000"/>
              <w:bottom w:val="single" w:sz="4" w:space="0" w:color="000000"/>
              <w:right w:val="single" w:sz="4" w:space="0" w:color="000000"/>
            </w:tcBorders>
            <w:vAlign w:val="center"/>
          </w:tcPr>
          <w:p w:rsidR="00433958" w:rsidRDefault="00C72EDB">
            <w:pPr>
              <w:widowControl w:val="0"/>
              <w:kinsoku/>
              <w:autoSpaceDE/>
              <w:autoSpaceDN/>
              <w:adjustRightInd/>
              <w:snapToGrid/>
              <w:jc w:val="center"/>
              <w:textAlignment w:val="center"/>
              <w:rPr>
                <w:rFonts w:cs="宋体"/>
                <w:sz w:val="24"/>
                <w:szCs w:val="24"/>
                <w:lang w:eastAsia="zh-CN"/>
              </w:rPr>
            </w:pPr>
            <w:r>
              <w:rPr>
                <w:rFonts w:cs="宋体" w:hint="eastAsia"/>
                <w:sz w:val="24"/>
                <w:szCs w:val="24"/>
                <w:lang w:eastAsia="zh-CN"/>
              </w:rPr>
              <w:t>备注</w:t>
            </w:r>
          </w:p>
        </w:tc>
      </w:tr>
      <w:tr w:rsidR="00433958">
        <w:trPr>
          <w:trHeight w:val="281"/>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433958" w:rsidRDefault="00C72EDB">
            <w:pPr>
              <w:widowControl w:val="0"/>
              <w:kinsoku/>
              <w:autoSpaceDE/>
              <w:autoSpaceDN/>
              <w:adjustRightInd/>
              <w:snapToGrid/>
              <w:jc w:val="center"/>
              <w:textAlignment w:val="center"/>
              <w:rPr>
                <w:rFonts w:cs="宋体"/>
                <w:color w:val="auto"/>
                <w:sz w:val="24"/>
                <w:szCs w:val="24"/>
              </w:rPr>
            </w:pPr>
            <w:r>
              <w:rPr>
                <w:rFonts w:cs="宋体" w:hint="eastAsia"/>
                <w:color w:val="auto"/>
                <w:sz w:val="24"/>
                <w:szCs w:val="24"/>
                <w:lang w:eastAsia="zh-CN"/>
              </w:rPr>
              <w:t>1</w:t>
            </w:r>
          </w:p>
        </w:tc>
        <w:tc>
          <w:tcPr>
            <w:tcW w:w="1015" w:type="dxa"/>
            <w:tcBorders>
              <w:top w:val="single" w:sz="4" w:space="0" w:color="000000"/>
              <w:left w:val="single" w:sz="4" w:space="0" w:color="000000"/>
              <w:bottom w:val="single" w:sz="4" w:space="0" w:color="000000"/>
              <w:right w:val="single" w:sz="4" w:space="0" w:color="000000"/>
            </w:tcBorders>
            <w:vAlign w:val="center"/>
          </w:tcPr>
          <w:p w:rsidR="00433958" w:rsidRDefault="00C72EDB">
            <w:pPr>
              <w:widowControl w:val="0"/>
              <w:kinsoku/>
              <w:autoSpaceDE/>
              <w:autoSpaceDN/>
              <w:adjustRightInd/>
              <w:snapToGrid/>
              <w:jc w:val="center"/>
              <w:textAlignment w:val="center"/>
              <w:rPr>
                <w:rFonts w:cs="宋体"/>
                <w:color w:val="auto"/>
                <w:sz w:val="24"/>
                <w:szCs w:val="24"/>
                <w:lang w:eastAsia="zh-CN"/>
              </w:rPr>
            </w:pPr>
            <w:r>
              <w:rPr>
                <w:rFonts w:cs="宋体" w:hint="eastAsia"/>
                <w:color w:val="auto"/>
                <w:sz w:val="24"/>
                <w:szCs w:val="24"/>
                <w:lang w:eastAsia="zh-CN"/>
              </w:rPr>
              <w:t>人员及车辆</w:t>
            </w:r>
          </w:p>
          <w:p w:rsidR="00433958" w:rsidRDefault="00C72EDB">
            <w:pPr>
              <w:widowControl w:val="0"/>
              <w:kinsoku/>
              <w:autoSpaceDE/>
              <w:autoSpaceDN/>
              <w:adjustRightInd/>
              <w:snapToGrid/>
              <w:jc w:val="center"/>
              <w:textAlignment w:val="center"/>
              <w:rPr>
                <w:rFonts w:cs="宋体"/>
                <w:color w:val="auto"/>
                <w:sz w:val="24"/>
                <w:szCs w:val="24"/>
              </w:rPr>
            </w:pPr>
            <w:r>
              <w:rPr>
                <w:rFonts w:cs="宋体" w:hint="eastAsia"/>
                <w:color w:val="auto"/>
                <w:sz w:val="24"/>
                <w:szCs w:val="24"/>
                <w:lang w:eastAsia="zh-CN"/>
              </w:rPr>
              <w:t>配备</w:t>
            </w:r>
          </w:p>
        </w:tc>
        <w:tc>
          <w:tcPr>
            <w:tcW w:w="4761" w:type="dxa"/>
            <w:tcBorders>
              <w:top w:val="single" w:sz="4" w:space="0" w:color="000000"/>
              <w:left w:val="single" w:sz="4" w:space="0" w:color="000000"/>
              <w:bottom w:val="single" w:sz="4" w:space="0" w:color="000000"/>
              <w:right w:val="single" w:sz="4" w:space="0" w:color="000000"/>
            </w:tcBorders>
            <w:vAlign w:val="center"/>
          </w:tcPr>
          <w:p w:rsidR="00433958" w:rsidRDefault="00C72EDB" w:rsidP="009037DA">
            <w:pPr>
              <w:widowControl w:val="0"/>
              <w:kinsoku/>
              <w:autoSpaceDE/>
              <w:autoSpaceDN/>
              <w:adjustRightInd/>
              <w:snapToGrid/>
              <w:textAlignment w:val="center"/>
              <w:rPr>
                <w:rFonts w:cs="宋体"/>
                <w:color w:val="auto"/>
                <w:sz w:val="24"/>
                <w:szCs w:val="24"/>
                <w:lang w:eastAsia="zh-CN"/>
              </w:rPr>
            </w:pPr>
            <w:r>
              <w:rPr>
                <w:rFonts w:cs="宋体" w:hint="eastAsia"/>
                <w:color w:val="333333"/>
                <w:sz w:val="24"/>
                <w:szCs w:val="24"/>
                <w:shd w:val="clear" w:color="auto" w:fill="FFFFFF"/>
                <w:lang w:eastAsia="zh-CN"/>
              </w:rPr>
              <w:t>常驻人员2人（常驻项目负责人1人，常驻助理1人（须完成对接政府安全生产相关报告写作、上报材料、表格制作等文秘工作)，常备工作车（</w:t>
            </w:r>
            <w:r w:rsidR="009037DA">
              <w:rPr>
                <w:rFonts w:cs="宋体" w:hint="eastAsia"/>
                <w:color w:val="333333"/>
                <w:sz w:val="24"/>
                <w:szCs w:val="24"/>
                <w:shd w:val="clear" w:color="auto" w:fill="FFFFFF"/>
                <w:lang w:eastAsia="zh-CN"/>
              </w:rPr>
              <w:t>5</w:t>
            </w:r>
            <w:r>
              <w:rPr>
                <w:rFonts w:cs="宋体" w:hint="eastAsia"/>
                <w:color w:val="333333"/>
                <w:sz w:val="24"/>
                <w:szCs w:val="24"/>
                <w:shd w:val="clear" w:color="auto" w:fill="FFFFFF"/>
                <w:lang w:eastAsia="zh-CN"/>
              </w:rPr>
              <w:t>座）1辆）</w:t>
            </w:r>
            <w:r>
              <w:rPr>
                <w:rFonts w:cs="宋体" w:hint="eastAsia"/>
                <w:color w:val="auto"/>
                <w:sz w:val="24"/>
                <w:lang w:eastAsia="zh-CN"/>
              </w:rPr>
              <w:t>。</w:t>
            </w:r>
          </w:p>
        </w:tc>
        <w:tc>
          <w:tcPr>
            <w:tcW w:w="564" w:type="dxa"/>
            <w:tcBorders>
              <w:top w:val="single" w:sz="4" w:space="0" w:color="000000"/>
              <w:left w:val="single" w:sz="4" w:space="0" w:color="000000"/>
              <w:bottom w:val="single" w:sz="4" w:space="0" w:color="000000"/>
              <w:right w:val="single" w:sz="4" w:space="0" w:color="000000"/>
            </w:tcBorders>
            <w:vAlign w:val="center"/>
          </w:tcPr>
          <w:p w:rsidR="00433958" w:rsidRDefault="00C72EDB">
            <w:pPr>
              <w:widowControl w:val="0"/>
              <w:kinsoku/>
              <w:autoSpaceDE/>
              <w:autoSpaceDN/>
              <w:adjustRightInd/>
              <w:snapToGrid/>
              <w:jc w:val="center"/>
              <w:textAlignment w:val="center"/>
              <w:rPr>
                <w:rFonts w:cs="宋体"/>
                <w:color w:val="auto"/>
                <w:sz w:val="24"/>
                <w:szCs w:val="24"/>
                <w:lang w:eastAsia="zh-CN"/>
              </w:rPr>
            </w:pPr>
            <w:r>
              <w:rPr>
                <w:rFonts w:cs="宋体" w:hint="eastAsia"/>
                <w:color w:val="auto"/>
                <w:sz w:val="24"/>
                <w:szCs w:val="24"/>
                <w:lang w:eastAsia="zh-CN"/>
              </w:rPr>
              <w:t>3</w:t>
            </w:r>
          </w:p>
        </w:tc>
        <w:tc>
          <w:tcPr>
            <w:tcW w:w="765" w:type="dxa"/>
            <w:tcBorders>
              <w:top w:val="single" w:sz="4" w:space="0" w:color="000000"/>
              <w:left w:val="single" w:sz="4" w:space="0" w:color="000000"/>
              <w:bottom w:val="single" w:sz="4" w:space="0" w:color="000000"/>
              <w:right w:val="single" w:sz="4" w:space="0" w:color="000000"/>
            </w:tcBorders>
            <w:vAlign w:val="center"/>
          </w:tcPr>
          <w:p w:rsidR="00433958" w:rsidRDefault="00C72EDB">
            <w:pPr>
              <w:widowControl w:val="0"/>
              <w:kinsoku/>
              <w:autoSpaceDE/>
              <w:autoSpaceDN/>
              <w:adjustRightInd/>
              <w:snapToGrid/>
              <w:jc w:val="center"/>
              <w:textAlignment w:val="center"/>
              <w:rPr>
                <w:rFonts w:cs="宋体"/>
                <w:color w:val="auto"/>
                <w:sz w:val="24"/>
                <w:szCs w:val="24"/>
                <w:lang w:eastAsia="zh-CN"/>
              </w:rPr>
            </w:pPr>
            <w:r>
              <w:rPr>
                <w:rFonts w:cs="宋体" w:hint="eastAsia"/>
                <w:color w:val="auto"/>
                <w:sz w:val="24"/>
                <w:szCs w:val="24"/>
                <w:lang w:eastAsia="zh-CN"/>
              </w:rPr>
              <w:t>年</w:t>
            </w:r>
          </w:p>
        </w:tc>
        <w:tc>
          <w:tcPr>
            <w:tcW w:w="2039" w:type="dxa"/>
            <w:tcBorders>
              <w:top w:val="single" w:sz="4" w:space="0" w:color="000000"/>
              <w:left w:val="single" w:sz="4" w:space="0" w:color="000000"/>
              <w:bottom w:val="single" w:sz="4" w:space="0" w:color="000000"/>
              <w:right w:val="single" w:sz="4" w:space="0" w:color="000000"/>
            </w:tcBorders>
            <w:vAlign w:val="center"/>
          </w:tcPr>
          <w:p w:rsidR="00433958" w:rsidRDefault="00433958">
            <w:pPr>
              <w:widowControl w:val="0"/>
              <w:kinsoku/>
              <w:autoSpaceDE/>
              <w:autoSpaceDN/>
              <w:adjustRightInd/>
              <w:snapToGrid/>
              <w:jc w:val="center"/>
              <w:rPr>
                <w:rFonts w:cs="宋体"/>
                <w:color w:val="auto"/>
                <w:sz w:val="24"/>
                <w:szCs w:val="24"/>
              </w:rPr>
            </w:pPr>
          </w:p>
        </w:tc>
      </w:tr>
      <w:tr w:rsidR="00433958">
        <w:trPr>
          <w:trHeight w:val="136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433958" w:rsidRDefault="00C72EDB">
            <w:pPr>
              <w:widowControl w:val="0"/>
              <w:kinsoku/>
              <w:autoSpaceDE/>
              <w:autoSpaceDN/>
              <w:adjustRightInd/>
              <w:snapToGrid/>
              <w:jc w:val="center"/>
              <w:textAlignment w:val="center"/>
              <w:rPr>
                <w:rFonts w:cs="宋体"/>
                <w:color w:val="auto"/>
                <w:sz w:val="24"/>
                <w:szCs w:val="24"/>
              </w:rPr>
            </w:pPr>
            <w:r>
              <w:rPr>
                <w:rFonts w:cs="宋体" w:hint="eastAsia"/>
                <w:color w:val="auto"/>
                <w:sz w:val="24"/>
                <w:szCs w:val="24"/>
                <w:lang w:eastAsia="zh-CN"/>
              </w:rPr>
              <w:t>2</w:t>
            </w:r>
          </w:p>
        </w:tc>
        <w:tc>
          <w:tcPr>
            <w:tcW w:w="1015" w:type="dxa"/>
            <w:tcBorders>
              <w:top w:val="single" w:sz="4" w:space="0" w:color="000000"/>
              <w:left w:val="single" w:sz="4" w:space="0" w:color="000000"/>
              <w:bottom w:val="single" w:sz="4" w:space="0" w:color="000000"/>
              <w:right w:val="single" w:sz="4" w:space="0" w:color="000000"/>
            </w:tcBorders>
            <w:vAlign w:val="center"/>
          </w:tcPr>
          <w:p w:rsidR="00433958" w:rsidRDefault="00C72EDB">
            <w:pPr>
              <w:widowControl w:val="0"/>
              <w:kinsoku/>
              <w:autoSpaceDE/>
              <w:autoSpaceDN/>
              <w:adjustRightInd/>
              <w:snapToGrid/>
              <w:jc w:val="center"/>
              <w:textAlignment w:val="center"/>
              <w:rPr>
                <w:rFonts w:cs="宋体"/>
                <w:color w:val="auto"/>
                <w:sz w:val="24"/>
                <w:szCs w:val="24"/>
                <w:lang w:eastAsia="zh-CN"/>
              </w:rPr>
            </w:pPr>
            <w:r>
              <w:rPr>
                <w:rFonts w:cs="宋体" w:hint="eastAsia"/>
                <w:color w:val="auto"/>
                <w:sz w:val="24"/>
                <w:szCs w:val="24"/>
                <w:lang w:eastAsia="zh-CN"/>
              </w:rPr>
              <w:t>企业</w:t>
            </w:r>
          </w:p>
          <w:p w:rsidR="00433958" w:rsidRDefault="00C72EDB">
            <w:pPr>
              <w:widowControl w:val="0"/>
              <w:kinsoku/>
              <w:autoSpaceDE/>
              <w:autoSpaceDN/>
              <w:adjustRightInd/>
              <w:snapToGrid/>
              <w:jc w:val="center"/>
              <w:textAlignment w:val="center"/>
              <w:rPr>
                <w:rFonts w:cs="宋体"/>
                <w:color w:val="auto"/>
                <w:sz w:val="24"/>
                <w:szCs w:val="24"/>
                <w:lang w:eastAsia="zh-CN"/>
              </w:rPr>
            </w:pPr>
            <w:r>
              <w:rPr>
                <w:rFonts w:cs="宋体" w:hint="eastAsia"/>
                <w:color w:val="auto"/>
                <w:sz w:val="24"/>
                <w:szCs w:val="24"/>
                <w:lang w:eastAsia="zh-CN"/>
              </w:rPr>
              <w:t>隐患</w:t>
            </w:r>
          </w:p>
          <w:p w:rsidR="00433958" w:rsidRDefault="00C72EDB">
            <w:pPr>
              <w:widowControl w:val="0"/>
              <w:kinsoku/>
              <w:autoSpaceDE/>
              <w:autoSpaceDN/>
              <w:adjustRightInd/>
              <w:snapToGrid/>
              <w:jc w:val="center"/>
              <w:textAlignment w:val="center"/>
              <w:rPr>
                <w:rFonts w:cs="宋体"/>
                <w:color w:val="auto"/>
                <w:sz w:val="24"/>
                <w:szCs w:val="24"/>
              </w:rPr>
            </w:pPr>
            <w:r>
              <w:rPr>
                <w:rFonts w:cs="宋体" w:hint="eastAsia"/>
                <w:color w:val="auto"/>
                <w:sz w:val="24"/>
                <w:szCs w:val="24"/>
                <w:lang w:eastAsia="zh-CN"/>
              </w:rPr>
              <w:t>排查</w:t>
            </w:r>
          </w:p>
        </w:tc>
        <w:tc>
          <w:tcPr>
            <w:tcW w:w="4761" w:type="dxa"/>
            <w:tcBorders>
              <w:top w:val="single" w:sz="4" w:space="0" w:color="000000"/>
              <w:left w:val="single" w:sz="4" w:space="0" w:color="000000"/>
              <w:bottom w:val="single" w:sz="4" w:space="0" w:color="000000"/>
              <w:right w:val="single" w:sz="4" w:space="0" w:color="000000"/>
            </w:tcBorders>
            <w:vAlign w:val="center"/>
          </w:tcPr>
          <w:p w:rsidR="00433958" w:rsidRDefault="00C72EDB">
            <w:pPr>
              <w:widowControl w:val="0"/>
              <w:kinsoku/>
              <w:autoSpaceDE/>
              <w:autoSpaceDN/>
              <w:adjustRightInd/>
              <w:snapToGrid/>
              <w:textAlignment w:val="center"/>
              <w:rPr>
                <w:rFonts w:cs="宋体"/>
                <w:color w:val="auto"/>
                <w:sz w:val="24"/>
                <w:szCs w:val="24"/>
                <w:lang w:eastAsia="zh-CN"/>
              </w:rPr>
            </w:pPr>
            <w:r>
              <w:rPr>
                <w:rFonts w:cs="宋体" w:hint="eastAsia"/>
                <w:color w:val="auto"/>
                <w:kern w:val="2"/>
                <w:sz w:val="24"/>
                <w:szCs w:val="24"/>
                <w:lang w:eastAsia="zh-CN"/>
              </w:rPr>
              <w:t>1.</w:t>
            </w:r>
            <w:r>
              <w:rPr>
                <w:rFonts w:cs="宋体" w:hint="eastAsia"/>
                <w:color w:val="auto"/>
                <w:sz w:val="24"/>
                <w:szCs w:val="24"/>
                <w:lang w:eastAsia="zh-CN"/>
              </w:rPr>
              <w:t>检查</w:t>
            </w:r>
            <w:r w:rsidR="00C93597">
              <w:rPr>
                <w:rFonts w:cs="宋体" w:hint="eastAsia"/>
                <w:color w:val="auto"/>
                <w:sz w:val="24"/>
                <w:szCs w:val="24"/>
                <w:lang w:eastAsia="zh-CN"/>
              </w:rPr>
              <w:t>工业园区辖区内所有企业，重点对化工、</w:t>
            </w:r>
            <w:r>
              <w:rPr>
                <w:rFonts w:cs="宋体" w:hint="eastAsia"/>
                <w:color w:val="auto"/>
                <w:sz w:val="24"/>
                <w:szCs w:val="24"/>
                <w:lang w:eastAsia="zh-CN"/>
              </w:rPr>
              <w:t>金属冶炼、</w:t>
            </w:r>
            <w:r w:rsidR="00C93597">
              <w:rPr>
                <w:rFonts w:cs="宋体" w:hint="eastAsia"/>
                <w:color w:val="auto"/>
                <w:sz w:val="24"/>
                <w:szCs w:val="24"/>
                <w:lang w:eastAsia="zh-CN"/>
              </w:rPr>
              <w:t>建筑施工、造纸等</w:t>
            </w:r>
            <w:r>
              <w:rPr>
                <w:rFonts w:cs="宋体" w:hint="eastAsia"/>
                <w:color w:val="auto"/>
                <w:sz w:val="24"/>
                <w:szCs w:val="24"/>
                <w:lang w:eastAsia="zh-CN"/>
              </w:rPr>
              <w:t>企业</w:t>
            </w:r>
            <w:r w:rsidR="00C93597">
              <w:rPr>
                <w:rFonts w:cs="宋体" w:hint="eastAsia"/>
                <w:color w:val="auto"/>
                <w:sz w:val="24"/>
                <w:szCs w:val="24"/>
                <w:lang w:eastAsia="zh-CN"/>
              </w:rPr>
              <w:t>开展隐患排查</w:t>
            </w:r>
            <w:r w:rsidR="007E7200">
              <w:rPr>
                <w:rFonts w:cs="宋体" w:hint="eastAsia"/>
                <w:color w:val="auto"/>
                <w:sz w:val="24"/>
                <w:szCs w:val="24"/>
                <w:lang w:eastAsia="zh-CN"/>
              </w:rPr>
              <w:t>。根据企业风险因素分为ABC三类，</w:t>
            </w:r>
            <w:r w:rsidR="007E7200" w:rsidRPr="007E7200">
              <w:rPr>
                <w:rFonts w:cs="宋体" w:hint="eastAsia"/>
                <w:color w:val="auto"/>
                <w:sz w:val="24"/>
                <w:szCs w:val="24"/>
                <w:lang w:eastAsia="zh-CN"/>
              </w:rPr>
              <w:t>每</w:t>
            </w:r>
            <w:r w:rsidR="007E7200" w:rsidRPr="007E7200">
              <w:rPr>
                <w:rFonts w:cs="宋体"/>
                <w:color w:val="auto"/>
                <w:sz w:val="24"/>
                <w:szCs w:val="24"/>
                <w:lang w:eastAsia="zh-CN"/>
              </w:rPr>
              <w:t>1-3个月对园区所有A类企业排查一次，每3-6个月对园区所有B类企业排查一次，每6-12个月对园区所有C类企业排查一次，并针对企业生产与时季性、安全共性，调整补充变更检查计划。</w:t>
            </w:r>
            <w:r>
              <w:rPr>
                <w:rFonts w:cs="宋体" w:hint="eastAsia"/>
                <w:color w:val="auto"/>
                <w:sz w:val="24"/>
                <w:szCs w:val="24"/>
                <w:lang w:eastAsia="zh-CN"/>
              </w:rPr>
              <w:t>做好排查记录表告知企业，并以文字形式报告交给园区，协助园区进行复查。</w:t>
            </w:r>
          </w:p>
          <w:p w:rsidR="00433958" w:rsidRDefault="00C72EDB">
            <w:pPr>
              <w:widowControl w:val="0"/>
              <w:kinsoku/>
              <w:autoSpaceDE/>
              <w:autoSpaceDN/>
              <w:adjustRightInd/>
              <w:snapToGrid/>
              <w:textAlignment w:val="center"/>
              <w:rPr>
                <w:rFonts w:cs="宋体"/>
                <w:color w:val="auto"/>
                <w:sz w:val="24"/>
                <w:szCs w:val="24"/>
                <w:lang w:eastAsia="zh-CN"/>
              </w:rPr>
            </w:pPr>
            <w:r>
              <w:rPr>
                <w:rFonts w:cs="宋体" w:hint="eastAsia"/>
                <w:color w:val="auto"/>
                <w:kern w:val="2"/>
                <w:sz w:val="24"/>
                <w:szCs w:val="24"/>
                <w:lang w:eastAsia="zh-CN"/>
              </w:rPr>
              <w:t>2.</w:t>
            </w:r>
            <w:r>
              <w:rPr>
                <w:rFonts w:cs="宋体" w:hint="eastAsia"/>
                <w:color w:val="auto"/>
                <w:sz w:val="24"/>
                <w:szCs w:val="24"/>
                <w:lang w:eastAsia="zh-CN"/>
              </w:rPr>
              <w:t>针对排查出来的隐患及安全问题进行风险源辨识风险评估，判定风险程度并以报告形式提交给园区。</w:t>
            </w:r>
          </w:p>
          <w:p w:rsidR="00433958" w:rsidRDefault="00C72EDB">
            <w:pPr>
              <w:widowControl w:val="0"/>
              <w:kinsoku/>
              <w:autoSpaceDE/>
              <w:autoSpaceDN/>
              <w:adjustRightInd/>
              <w:snapToGrid/>
              <w:textAlignment w:val="center"/>
              <w:rPr>
                <w:rFonts w:cs="宋体"/>
                <w:color w:val="auto"/>
                <w:sz w:val="24"/>
                <w:szCs w:val="24"/>
                <w:lang w:eastAsia="zh-CN"/>
              </w:rPr>
            </w:pPr>
            <w:r>
              <w:rPr>
                <w:rFonts w:cs="宋体" w:hint="eastAsia"/>
                <w:color w:val="auto"/>
                <w:kern w:val="2"/>
                <w:sz w:val="24"/>
                <w:szCs w:val="24"/>
                <w:lang w:eastAsia="zh-CN"/>
              </w:rPr>
              <w:t>3.</w:t>
            </w:r>
            <w:r>
              <w:rPr>
                <w:rFonts w:cs="宋体" w:hint="eastAsia"/>
                <w:color w:val="auto"/>
                <w:sz w:val="24"/>
                <w:szCs w:val="24"/>
                <w:lang w:eastAsia="zh-CN"/>
              </w:rPr>
              <w:t>每次检查后当场反馈安全隐患情况，根据</w:t>
            </w:r>
            <w:r>
              <w:rPr>
                <w:rFonts w:cs="宋体" w:hint="eastAsia"/>
                <w:color w:val="auto"/>
                <w:sz w:val="24"/>
                <w:szCs w:val="24"/>
                <w:lang w:eastAsia="zh-CN"/>
              </w:rPr>
              <w:lastRenderedPageBreak/>
              <w:t>企业危险程度与安全隐患等级，辅助企业建立企业安全生产目标与责任，排查企业生产环境安全、生产工艺安全、物理环境安全（包括消防、危险源识别）、电</w:t>
            </w:r>
            <w:r w:rsidR="00C93597">
              <w:rPr>
                <w:rFonts w:cs="宋体" w:hint="eastAsia"/>
                <w:color w:val="auto"/>
                <w:sz w:val="24"/>
                <w:szCs w:val="24"/>
                <w:lang w:eastAsia="zh-CN"/>
              </w:rPr>
              <w:t>气</w:t>
            </w:r>
            <w:r>
              <w:rPr>
                <w:rFonts w:cs="宋体" w:hint="eastAsia"/>
                <w:color w:val="auto"/>
                <w:sz w:val="24"/>
                <w:szCs w:val="24"/>
                <w:lang w:eastAsia="zh-CN"/>
              </w:rPr>
              <w:t>设备安全、数据信息安全等情况，提出针对性整改措施与方法，跟踪并指导企业进行整改。</w:t>
            </w:r>
          </w:p>
          <w:p w:rsidR="00433958" w:rsidRDefault="00C72EDB">
            <w:pPr>
              <w:widowControl w:val="0"/>
              <w:kinsoku/>
              <w:autoSpaceDE/>
              <w:autoSpaceDN/>
              <w:adjustRightInd/>
              <w:snapToGrid/>
              <w:textAlignment w:val="center"/>
              <w:rPr>
                <w:rFonts w:cs="宋体"/>
                <w:color w:val="auto"/>
                <w:sz w:val="24"/>
                <w:szCs w:val="24"/>
                <w:lang w:eastAsia="zh-CN"/>
              </w:rPr>
            </w:pPr>
            <w:r>
              <w:rPr>
                <w:rFonts w:cs="宋体" w:hint="eastAsia"/>
                <w:color w:val="auto"/>
                <w:kern w:val="2"/>
                <w:sz w:val="24"/>
                <w:szCs w:val="24"/>
                <w:lang w:eastAsia="zh-CN"/>
              </w:rPr>
              <w:t>4.</w:t>
            </w:r>
            <w:r w:rsidR="00FA47BA">
              <w:rPr>
                <w:rFonts w:cs="宋体" w:hint="eastAsia"/>
                <w:color w:val="auto"/>
                <w:sz w:val="24"/>
                <w:szCs w:val="24"/>
                <w:lang w:eastAsia="zh-CN"/>
              </w:rPr>
              <w:t>制定全年安全检查计划，结合季节性特点制定季度检查计划。</w:t>
            </w:r>
            <w:r>
              <w:rPr>
                <w:rFonts w:cs="宋体" w:hint="eastAsia"/>
                <w:color w:val="auto"/>
                <w:sz w:val="24"/>
                <w:szCs w:val="24"/>
                <w:lang w:eastAsia="zh-CN"/>
              </w:rPr>
              <w:t>每</w:t>
            </w:r>
            <w:r w:rsidR="00FA47BA">
              <w:rPr>
                <w:rFonts w:cs="宋体" w:hint="eastAsia"/>
                <w:color w:val="auto"/>
                <w:sz w:val="24"/>
                <w:szCs w:val="24"/>
                <w:lang w:eastAsia="zh-CN"/>
              </w:rPr>
              <w:t>季度</w:t>
            </w:r>
            <w:r>
              <w:rPr>
                <w:rFonts w:cs="宋体" w:hint="eastAsia"/>
                <w:color w:val="auto"/>
                <w:sz w:val="24"/>
                <w:szCs w:val="24"/>
                <w:lang w:eastAsia="zh-CN"/>
              </w:rPr>
              <w:t>后一个月内出具正式的安全检查报告（</w:t>
            </w:r>
            <w:r w:rsidR="00FA47BA">
              <w:rPr>
                <w:rFonts w:cs="宋体" w:hint="eastAsia"/>
                <w:color w:val="auto"/>
                <w:sz w:val="24"/>
                <w:szCs w:val="24"/>
                <w:lang w:eastAsia="zh-CN"/>
              </w:rPr>
              <w:t>共12</w:t>
            </w:r>
            <w:r>
              <w:rPr>
                <w:rFonts w:cs="宋体" w:hint="eastAsia"/>
                <w:color w:val="auto"/>
                <w:sz w:val="24"/>
                <w:szCs w:val="24"/>
                <w:lang w:eastAsia="zh-CN"/>
              </w:rPr>
              <w:t>份汇总报告）、年中和年终总结及专项排查计划。对编写人员及专家、报告的质量、真实有效性负责。</w:t>
            </w:r>
          </w:p>
          <w:p w:rsidR="00433958" w:rsidRDefault="00C72EDB">
            <w:pPr>
              <w:widowControl w:val="0"/>
              <w:kinsoku/>
              <w:autoSpaceDE/>
              <w:autoSpaceDN/>
              <w:adjustRightInd/>
              <w:snapToGrid/>
              <w:textAlignment w:val="center"/>
              <w:rPr>
                <w:rFonts w:cs="宋体"/>
                <w:color w:val="auto"/>
                <w:sz w:val="24"/>
                <w:szCs w:val="24"/>
                <w:lang w:eastAsia="zh-CN"/>
              </w:rPr>
            </w:pPr>
            <w:r>
              <w:rPr>
                <w:rFonts w:cs="宋体" w:hint="eastAsia"/>
                <w:color w:val="auto"/>
                <w:kern w:val="2"/>
                <w:sz w:val="24"/>
                <w:szCs w:val="24"/>
                <w:lang w:eastAsia="zh-CN"/>
              </w:rPr>
              <w:t>5.</w:t>
            </w:r>
            <w:r>
              <w:rPr>
                <w:rFonts w:cs="宋体" w:hint="eastAsia"/>
                <w:color w:val="auto"/>
                <w:sz w:val="24"/>
                <w:szCs w:val="24"/>
                <w:lang w:eastAsia="zh-CN"/>
              </w:rPr>
              <w:t>对日常检查企业中发现的安全隐患排查情况进行统计并将资料整理交园区存档。</w:t>
            </w:r>
          </w:p>
          <w:p w:rsidR="00433958" w:rsidRDefault="00C72EDB">
            <w:pPr>
              <w:widowControl w:val="0"/>
              <w:kinsoku/>
              <w:autoSpaceDE/>
              <w:autoSpaceDN/>
              <w:adjustRightInd/>
              <w:snapToGrid/>
              <w:textAlignment w:val="center"/>
              <w:rPr>
                <w:rFonts w:cs="宋体"/>
                <w:color w:val="auto"/>
                <w:sz w:val="24"/>
                <w:szCs w:val="24"/>
                <w:lang w:eastAsia="zh-CN"/>
              </w:rPr>
            </w:pPr>
            <w:r>
              <w:rPr>
                <w:rFonts w:cs="宋体" w:hint="eastAsia"/>
                <w:color w:val="auto"/>
                <w:kern w:val="2"/>
                <w:sz w:val="24"/>
                <w:szCs w:val="24"/>
                <w:lang w:eastAsia="zh-CN"/>
              </w:rPr>
              <w:t>6.</w:t>
            </w:r>
            <w:r>
              <w:rPr>
                <w:rFonts w:cs="宋体" w:hint="eastAsia"/>
                <w:color w:val="auto"/>
                <w:sz w:val="24"/>
                <w:szCs w:val="24"/>
                <w:lang w:eastAsia="zh-CN"/>
              </w:rPr>
              <w:t>应当通过现场逐项检查，全面细致梳理安全隐患，列出问题清单，提出针对性整改措施建议，指导企业落实整改，并对整改结果进行复核。</w:t>
            </w:r>
          </w:p>
          <w:p w:rsidR="00433958" w:rsidRDefault="00C72EDB">
            <w:pPr>
              <w:widowControl w:val="0"/>
              <w:kinsoku/>
              <w:autoSpaceDE/>
              <w:autoSpaceDN/>
              <w:adjustRightInd/>
              <w:snapToGrid/>
              <w:textAlignment w:val="center"/>
              <w:rPr>
                <w:rFonts w:cs="宋体"/>
                <w:color w:val="auto"/>
                <w:sz w:val="24"/>
                <w:szCs w:val="24"/>
                <w:lang w:eastAsia="zh-CN"/>
              </w:rPr>
            </w:pPr>
            <w:r>
              <w:rPr>
                <w:rFonts w:cs="宋体" w:hint="eastAsia"/>
                <w:color w:val="auto"/>
                <w:kern w:val="2"/>
                <w:sz w:val="24"/>
                <w:szCs w:val="24"/>
                <w:lang w:eastAsia="zh-CN"/>
              </w:rPr>
              <w:t>7.</w:t>
            </w:r>
            <w:r>
              <w:rPr>
                <w:rFonts w:cs="宋体" w:hint="eastAsia"/>
                <w:color w:val="auto"/>
                <w:sz w:val="24"/>
                <w:szCs w:val="24"/>
                <w:lang w:eastAsia="zh-CN"/>
              </w:rPr>
              <w:t xml:space="preserve">对每家企业基本情况、安全生产体系建设、问题隐患、复查情况、闭环管理情况、对比照片等内容进行汇总，形成“一企一档 </w:t>
            </w:r>
            <w:r w:rsidR="00FA47BA">
              <w:rPr>
                <w:rFonts w:cs="宋体" w:hint="eastAsia"/>
                <w:color w:val="auto"/>
                <w:sz w:val="24"/>
                <w:szCs w:val="24"/>
                <w:lang w:eastAsia="zh-CN"/>
              </w:rPr>
              <w:t>”电子档及纸质</w:t>
            </w:r>
            <w:r>
              <w:rPr>
                <w:rFonts w:cs="宋体" w:hint="eastAsia"/>
                <w:color w:val="auto"/>
                <w:sz w:val="24"/>
                <w:szCs w:val="24"/>
                <w:lang w:eastAsia="zh-CN"/>
              </w:rPr>
              <w:t xml:space="preserve">档交园区存档。 </w:t>
            </w:r>
          </w:p>
          <w:p w:rsidR="00433958" w:rsidRDefault="00C72EDB" w:rsidP="00FA47BA">
            <w:pPr>
              <w:widowControl w:val="0"/>
              <w:kinsoku/>
              <w:autoSpaceDE/>
              <w:autoSpaceDN/>
              <w:adjustRightInd/>
              <w:snapToGrid/>
              <w:textAlignment w:val="center"/>
              <w:rPr>
                <w:rFonts w:cs="宋体"/>
                <w:color w:val="auto"/>
                <w:sz w:val="24"/>
                <w:szCs w:val="24"/>
                <w:lang w:eastAsia="zh-CN"/>
              </w:rPr>
            </w:pPr>
            <w:r>
              <w:rPr>
                <w:rFonts w:cs="宋体" w:hint="eastAsia"/>
                <w:color w:val="auto"/>
                <w:kern w:val="2"/>
                <w:sz w:val="24"/>
                <w:szCs w:val="24"/>
                <w:lang w:eastAsia="zh-CN"/>
              </w:rPr>
              <w:t>8.</w:t>
            </w:r>
            <w:r>
              <w:rPr>
                <w:rFonts w:cs="宋体" w:hint="eastAsia"/>
                <w:color w:val="auto"/>
                <w:sz w:val="24"/>
                <w:szCs w:val="24"/>
                <w:lang w:eastAsia="zh-CN"/>
              </w:rPr>
              <w:t>如遇紧急情况，或上级、本级政府要求需中标单位派遣其他专业人员和增加人员协助完成时，中标单位必须无条件配合。</w:t>
            </w:r>
          </w:p>
        </w:tc>
        <w:tc>
          <w:tcPr>
            <w:tcW w:w="564" w:type="dxa"/>
            <w:tcBorders>
              <w:top w:val="single" w:sz="4" w:space="0" w:color="000000"/>
              <w:left w:val="single" w:sz="4" w:space="0" w:color="000000"/>
              <w:bottom w:val="single" w:sz="4" w:space="0" w:color="000000"/>
              <w:right w:val="single" w:sz="4" w:space="0" w:color="000000"/>
            </w:tcBorders>
            <w:noWrap/>
            <w:vAlign w:val="center"/>
          </w:tcPr>
          <w:p w:rsidR="00433958" w:rsidRDefault="00C72EDB">
            <w:pPr>
              <w:widowControl w:val="0"/>
              <w:kinsoku/>
              <w:autoSpaceDE/>
              <w:autoSpaceDN/>
              <w:adjustRightInd/>
              <w:snapToGrid/>
              <w:jc w:val="center"/>
              <w:textAlignment w:val="center"/>
              <w:rPr>
                <w:rFonts w:cs="宋体"/>
                <w:color w:val="auto"/>
                <w:sz w:val="24"/>
                <w:szCs w:val="24"/>
                <w:lang w:eastAsia="zh-CN"/>
              </w:rPr>
            </w:pPr>
            <w:r>
              <w:rPr>
                <w:rFonts w:cs="宋体" w:hint="eastAsia"/>
                <w:color w:val="auto"/>
                <w:sz w:val="24"/>
                <w:szCs w:val="24"/>
                <w:lang w:eastAsia="zh-CN"/>
              </w:rPr>
              <w:lastRenderedPageBreak/>
              <w:t>3</w:t>
            </w:r>
          </w:p>
        </w:tc>
        <w:tc>
          <w:tcPr>
            <w:tcW w:w="765" w:type="dxa"/>
            <w:tcBorders>
              <w:top w:val="single" w:sz="4" w:space="0" w:color="000000"/>
              <w:left w:val="single" w:sz="4" w:space="0" w:color="000000"/>
              <w:bottom w:val="single" w:sz="4" w:space="0" w:color="000000"/>
              <w:right w:val="single" w:sz="4" w:space="0" w:color="000000"/>
            </w:tcBorders>
            <w:noWrap/>
            <w:vAlign w:val="center"/>
          </w:tcPr>
          <w:p w:rsidR="00433958" w:rsidRDefault="00C72EDB">
            <w:pPr>
              <w:widowControl w:val="0"/>
              <w:kinsoku/>
              <w:autoSpaceDE/>
              <w:autoSpaceDN/>
              <w:adjustRightInd/>
              <w:snapToGrid/>
              <w:jc w:val="center"/>
              <w:textAlignment w:val="center"/>
              <w:rPr>
                <w:rFonts w:cs="宋体"/>
                <w:color w:val="auto"/>
                <w:sz w:val="24"/>
                <w:szCs w:val="24"/>
                <w:lang w:eastAsia="zh-CN"/>
              </w:rPr>
            </w:pPr>
            <w:r>
              <w:rPr>
                <w:rFonts w:cs="宋体" w:hint="eastAsia"/>
                <w:color w:val="auto"/>
                <w:sz w:val="24"/>
                <w:szCs w:val="24"/>
                <w:lang w:eastAsia="zh-CN"/>
              </w:rPr>
              <w:t>年</w:t>
            </w:r>
          </w:p>
        </w:tc>
        <w:tc>
          <w:tcPr>
            <w:tcW w:w="2039" w:type="dxa"/>
            <w:tcBorders>
              <w:top w:val="single" w:sz="4" w:space="0" w:color="000000"/>
              <w:left w:val="single" w:sz="4" w:space="0" w:color="000000"/>
              <w:bottom w:val="single" w:sz="4" w:space="0" w:color="000000"/>
              <w:right w:val="single" w:sz="4" w:space="0" w:color="000000"/>
            </w:tcBorders>
            <w:noWrap/>
            <w:vAlign w:val="center"/>
          </w:tcPr>
          <w:p w:rsidR="00433958" w:rsidRDefault="00433958">
            <w:pPr>
              <w:widowControl w:val="0"/>
              <w:kinsoku/>
              <w:autoSpaceDE/>
              <w:autoSpaceDN/>
              <w:adjustRightInd/>
              <w:snapToGrid/>
              <w:rPr>
                <w:rFonts w:cs="宋体"/>
                <w:color w:val="auto"/>
                <w:sz w:val="24"/>
                <w:szCs w:val="24"/>
              </w:rPr>
            </w:pPr>
          </w:p>
        </w:tc>
      </w:tr>
      <w:tr w:rsidR="00433958">
        <w:trPr>
          <w:trHeight w:val="284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433958" w:rsidRDefault="00C72EDB">
            <w:pPr>
              <w:widowControl w:val="0"/>
              <w:kinsoku/>
              <w:autoSpaceDE/>
              <w:autoSpaceDN/>
              <w:adjustRightInd/>
              <w:snapToGrid/>
              <w:jc w:val="center"/>
              <w:textAlignment w:val="center"/>
              <w:rPr>
                <w:rFonts w:cs="宋体"/>
                <w:color w:val="auto"/>
                <w:sz w:val="24"/>
                <w:szCs w:val="24"/>
              </w:rPr>
            </w:pPr>
            <w:r>
              <w:rPr>
                <w:rFonts w:cs="宋体" w:hint="eastAsia"/>
                <w:color w:val="auto"/>
                <w:sz w:val="24"/>
                <w:szCs w:val="24"/>
                <w:lang w:eastAsia="zh-CN"/>
              </w:rPr>
              <w:lastRenderedPageBreak/>
              <w:t>3</w:t>
            </w:r>
          </w:p>
        </w:tc>
        <w:tc>
          <w:tcPr>
            <w:tcW w:w="1015" w:type="dxa"/>
            <w:tcBorders>
              <w:top w:val="single" w:sz="4" w:space="0" w:color="000000"/>
              <w:left w:val="single" w:sz="4" w:space="0" w:color="000000"/>
              <w:bottom w:val="single" w:sz="4" w:space="0" w:color="000000"/>
              <w:right w:val="single" w:sz="4" w:space="0" w:color="000000"/>
            </w:tcBorders>
            <w:vAlign w:val="center"/>
          </w:tcPr>
          <w:p w:rsidR="00433958" w:rsidRDefault="00C72EDB">
            <w:pPr>
              <w:widowControl w:val="0"/>
              <w:kinsoku/>
              <w:autoSpaceDE/>
              <w:autoSpaceDN/>
              <w:adjustRightInd/>
              <w:snapToGrid/>
              <w:jc w:val="center"/>
              <w:textAlignment w:val="center"/>
              <w:rPr>
                <w:rFonts w:cs="宋体"/>
                <w:color w:val="auto"/>
                <w:sz w:val="24"/>
                <w:szCs w:val="24"/>
                <w:lang w:eastAsia="zh-CN"/>
              </w:rPr>
            </w:pPr>
            <w:r>
              <w:rPr>
                <w:rFonts w:cs="宋体" w:hint="eastAsia"/>
                <w:color w:val="auto"/>
                <w:sz w:val="24"/>
                <w:szCs w:val="24"/>
                <w:lang w:eastAsia="zh-CN"/>
              </w:rPr>
              <w:t>教育</w:t>
            </w:r>
          </w:p>
          <w:p w:rsidR="00433958" w:rsidRDefault="00C72EDB">
            <w:pPr>
              <w:widowControl w:val="0"/>
              <w:kinsoku/>
              <w:autoSpaceDE/>
              <w:autoSpaceDN/>
              <w:adjustRightInd/>
              <w:snapToGrid/>
              <w:jc w:val="center"/>
              <w:textAlignment w:val="center"/>
              <w:rPr>
                <w:rFonts w:cs="宋体"/>
                <w:color w:val="auto"/>
                <w:sz w:val="24"/>
                <w:szCs w:val="24"/>
              </w:rPr>
            </w:pPr>
            <w:r>
              <w:rPr>
                <w:rFonts w:cs="宋体" w:hint="eastAsia"/>
                <w:color w:val="auto"/>
                <w:sz w:val="24"/>
                <w:szCs w:val="24"/>
                <w:lang w:eastAsia="zh-CN"/>
              </w:rPr>
              <w:t>培训</w:t>
            </w:r>
          </w:p>
        </w:tc>
        <w:tc>
          <w:tcPr>
            <w:tcW w:w="4761" w:type="dxa"/>
            <w:tcBorders>
              <w:top w:val="single" w:sz="4" w:space="0" w:color="000000"/>
              <w:left w:val="single" w:sz="4" w:space="0" w:color="000000"/>
              <w:bottom w:val="single" w:sz="4" w:space="0" w:color="000000"/>
              <w:right w:val="single" w:sz="4" w:space="0" w:color="000000"/>
            </w:tcBorders>
            <w:vAlign w:val="center"/>
          </w:tcPr>
          <w:p w:rsidR="00433958" w:rsidRDefault="00C72EDB">
            <w:pPr>
              <w:widowControl w:val="0"/>
              <w:numPr>
                <w:ilvl w:val="0"/>
                <w:numId w:val="1"/>
              </w:numPr>
              <w:kinsoku/>
              <w:autoSpaceDE/>
              <w:autoSpaceDN/>
              <w:adjustRightInd/>
              <w:snapToGrid/>
              <w:textAlignment w:val="center"/>
              <w:rPr>
                <w:rFonts w:cs="宋体"/>
                <w:color w:val="auto"/>
                <w:sz w:val="24"/>
                <w:szCs w:val="24"/>
                <w:lang w:eastAsia="zh-CN"/>
              </w:rPr>
            </w:pPr>
            <w:r>
              <w:rPr>
                <w:rFonts w:cs="宋体" w:hint="eastAsia"/>
                <w:color w:val="auto"/>
                <w:sz w:val="24"/>
                <w:szCs w:val="24"/>
                <w:lang w:eastAsia="zh-CN"/>
              </w:rPr>
              <w:t>对企业和安全负责人和安全生产管理人员进行安全教育。分行业、领域每季度组织一次企业主要负责人、安全管理人员等开展安全业务技能培训，按行业和排查结果，与园区制定教育内容并根据上级下发通知要求结合实际情况，一年内完成至少4次培训，</w:t>
            </w:r>
          </w:p>
          <w:p w:rsidR="00433958" w:rsidRDefault="00C72EDB">
            <w:pPr>
              <w:widowControl w:val="0"/>
              <w:kinsoku/>
              <w:autoSpaceDE/>
              <w:autoSpaceDN/>
              <w:adjustRightInd/>
              <w:snapToGrid/>
              <w:textAlignment w:val="center"/>
              <w:rPr>
                <w:rFonts w:cs="宋体"/>
                <w:color w:val="auto"/>
                <w:sz w:val="24"/>
                <w:szCs w:val="24"/>
                <w:lang w:eastAsia="zh-CN"/>
              </w:rPr>
            </w:pPr>
            <w:r>
              <w:rPr>
                <w:rFonts w:cs="宋体" w:hint="eastAsia"/>
                <w:color w:val="auto"/>
                <w:sz w:val="24"/>
                <w:szCs w:val="24"/>
                <w:lang w:eastAsia="zh-CN"/>
              </w:rPr>
              <w:t>2.在日常排查中加强对企业进行安全教育宣传，及配合安全生产月活动。</w:t>
            </w:r>
          </w:p>
        </w:tc>
        <w:tc>
          <w:tcPr>
            <w:tcW w:w="564" w:type="dxa"/>
            <w:tcBorders>
              <w:top w:val="single" w:sz="4" w:space="0" w:color="000000"/>
              <w:left w:val="single" w:sz="4" w:space="0" w:color="000000"/>
              <w:bottom w:val="single" w:sz="4" w:space="0" w:color="000000"/>
              <w:right w:val="single" w:sz="4" w:space="0" w:color="000000"/>
            </w:tcBorders>
            <w:noWrap/>
            <w:vAlign w:val="center"/>
          </w:tcPr>
          <w:p w:rsidR="00433958" w:rsidRDefault="00C72EDB">
            <w:pPr>
              <w:widowControl w:val="0"/>
              <w:kinsoku/>
              <w:autoSpaceDE/>
              <w:autoSpaceDN/>
              <w:adjustRightInd/>
              <w:snapToGrid/>
              <w:jc w:val="center"/>
              <w:textAlignment w:val="center"/>
              <w:rPr>
                <w:rFonts w:cs="宋体"/>
                <w:color w:val="auto"/>
                <w:sz w:val="24"/>
                <w:szCs w:val="24"/>
                <w:lang w:eastAsia="zh-CN"/>
              </w:rPr>
            </w:pPr>
            <w:r>
              <w:rPr>
                <w:rFonts w:cs="宋体" w:hint="eastAsia"/>
                <w:color w:val="auto"/>
                <w:sz w:val="24"/>
                <w:szCs w:val="24"/>
                <w:lang w:eastAsia="zh-CN"/>
              </w:rPr>
              <w:t>3</w:t>
            </w:r>
          </w:p>
        </w:tc>
        <w:tc>
          <w:tcPr>
            <w:tcW w:w="765" w:type="dxa"/>
            <w:tcBorders>
              <w:top w:val="single" w:sz="4" w:space="0" w:color="000000"/>
              <w:left w:val="single" w:sz="4" w:space="0" w:color="000000"/>
              <w:bottom w:val="single" w:sz="4" w:space="0" w:color="000000"/>
              <w:right w:val="single" w:sz="4" w:space="0" w:color="000000"/>
            </w:tcBorders>
            <w:noWrap/>
            <w:vAlign w:val="center"/>
          </w:tcPr>
          <w:p w:rsidR="00433958" w:rsidRDefault="00C72EDB">
            <w:pPr>
              <w:widowControl w:val="0"/>
              <w:kinsoku/>
              <w:autoSpaceDE/>
              <w:autoSpaceDN/>
              <w:adjustRightInd/>
              <w:snapToGrid/>
              <w:jc w:val="center"/>
              <w:textAlignment w:val="center"/>
              <w:rPr>
                <w:rFonts w:cs="宋体"/>
                <w:color w:val="auto"/>
                <w:sz w:val="24"/>
                <w:szCs w:val="24"/>
                <w:lang w:eastAsia="zh-CN"/>
              </w:rPr>
            </w:pPr>
            <w:r>
              <w:rPr>
                <w:rFonts w:cs="宋体" w:hint="eastAsia"/>
                <w:color w:val="auto"/>
                <w:sz w:val="24"/>
                <w:szCs w:val="24"/>
                <w:lang w:eastAsia="zh-CN"/>
              </w:rPr>
              <w:t>年</w:t>
            </w:r>
          </w:p>
        </w:tc>
        <w:tc>
          <w:tcPr>
            <w:tcW w:w="2039" w:type="dxa"/>
            <w:tcBorders>
              <w:top w:val="single" w:sz="4" w:space="0" w:color="000000"/>
              <w:left w:val="single" w:sz="4" w:space="0" w:color="000000"/>
              <w:bottom w:val="single" w:sz="4" w:space="0" w:color="000000"/>
              <w:right w:val="single" w:sz="4" w:space="0" w:color="000000"/>
            </w:tcBorders>
            <w:noWrap/>
            <w:vAlign w:val="center"/>
          </w:tcPr>
          <w:p w:rsidR="00433958" w:rsidRDefault="00433958">
            <w:pPr>
              <w:widowControl w:val="0"/>
              <w:kinsoku/>
              <w:autoSpaceDE/>
              <w:autoSpaceDN/>
              <w:adjustRightInd/>
              <w:snapToGrid/>
              <w:rPr>
                <w:rFonts w:cs="宋体"/>
                <w:color w:val="auto"/>
                <w:sz w:val="24"/>
                <w:szCs w:val="24"/>
              </w:rPr>
            </w:pPr>
          </w:p>
        </w:tc>
      </w:tr>
      <w:tr w:rsidR="00433958">
        <w:trPr>
          <w:trHeight w:val="1960"/>
          <w:jc w:val="center"/>
        </w:trPr>
        <w:tc>
          <w:tcPr>
            <w:tcW w:w="576" w:type="dxa"/>
            <w:tcBorders>
              <w:top w:val="single" w:sz="4" w:space="0" w:color="000000"/>
              <w:left w:val="single" w:sz="4" w:space="0" w:color="000000"/>
              <w:bottom w:val="single" w:sz="4" w:space="0" w:color="000000"/>
              <w:right w:val="single" w:sz="4" w:space="0" w:color="000000"/>
            </w:tcBorders>
            <w:noWrap/>
            <w:vAlign w:val="center"/>
          </w:tcPr>
          <w:p w:rsidR="00433958" w:rsidRDefault="008338EB">
            <w:pPr>
              <w:widowControl w:val="0"/>
              <w:kinsoku/>
              <w:autoSpaceDE/>
              <w:autoSpaceDN/>
              <w:adjustRightInd/>
              <w:snapToGrid/>
              <w:jc w:val="center"/>
              <w:textAlignment w:val="center"/>
              <w:rPr>
                <w:rFonts w:cs="宋体"/>
                <w:color w:val="auto"/>
                <w:sz w:val="24"/>
                <w:szCs w:val="24"/>
                <w:lang w:eastAsia="zh-CN"/>
              </w:rPr>
            </w:pPr>
            <w:r>
              <w:rPr>
                <w:rFonts w:cs="宋体" w:hint="eastAsia"/>
                <w:color w:val="auto"/>
                <w:sz w:val="24"/>
                <w:szCs w:val="24"/>
                <w:lang w:eastAsia="zh-CN"/>
              </w:rPr>
              <w:t>4</w:t>
            </w:r>
          </w:p>
        </w:tc>
        <w:tc>
          <w:tcPr>
            <w:tcW w:w="1015" w:type="dxa"/>
            <w:tcBorders>
              <w:top w:val="single" w:sz="4" w:space="0" w:color="000000"/>
              <w:left w:val="single" w:sz="4" w:space="0" w:color="000000"/>
              <w:bottom w:val="single" w:sz="4" w:space="0" w:color="000000"/>
              <w:right w:val="single" w:sz="4" w:space="0" w:color="000000"/>
            </w:tcBorders>
            <w:noWrap/>
            <w:vAlign w:val="center"/>
          </w:tcPr>
          <w:p w:rsidR="00433958" w:rsidRDefault="00C72EDB">
            <w:pPr>
              <w:widowControl w:val="0"/>
              <w:kinsoku/>
              <w:autoSpaceDE/>
              <w:autoSpaceDN/>
              <w:adjustRightInd/>
              <w:snapToGrid/>
              <w:jc w:val="center"/>
              <w:textAlignment w:val="center"/>
              <w:rPr>
                <w:rFonts w:cs="宋体"/>
                <w:color w:val="auto"/>
                <w:sz w:val="24"/>
                <w:szCs w:val="24"/>
                <w:lang w:eastAsia="zh-CN"/>
              </w:rPr>
            </w:pPr>
            <w:r>
              <w:rPr>
                <w:rFonts w:cs="宋体" w:hint="eastAsia"/>
                <w:color w:val="auto"/>
                <w:sz w:val="24"/>
                <w:szCs w:val="24"/>
                <w:lang w:eastAsia="zh-CN"/>
              </w:rPr>
              <w:t>专家对企业入驻前进行风险研判</w:t>
            </w:r>
          </w:p>
        </w:tc>
        <w:tc>
          <w:tcPr>
            <w:tcW w:w="4761" w:type="dxa"/>
            <w:tcBorders>
              <w:top w:val="single" w:sz="4" w:space="0" w:color="000000"/>
              <w:left w:val="single" w:sz="4" w:space="0" w:color="000000"/>
              <w:bottom w:val="single" w:sz="4" w:space="0" w:color="000000"/>
              <w:right w:val="single" w:sz="4" w:space="0" w:color="000000"/>
            </w:tcBorders>
            <w:vAlign w:val="center"/>
          </w:tcPr>
          <w:p w:rsidR="00433958" w:rsidRDefault="00C72EDB">
            <w:pPr>
              <w:widowControl w:val="0"/>
              <w:kinsoku/>
              <w:autoSpaceDE/>
              <w:autoSpaceDN/>
              <w:adjustRightInd/>
              <w:snapToGrid/>
              <w:textAlignment w:val="center"/>
              <w:rPr>
                <w:rFonts w:cs="宋体"/>
                <w:color w:val="auto"/>
                <w:sz w:val="24"/>
                <w:szCs w:val="24"/>
                <w:lang w:eastAsia="zh-CN"/>
              </w:rPr>
            </w:pPr>
            <w:r>
              <w:rPr>
                <w:rFonts w:cs="宋体" w:hint="eastAsia"/>
                <w:color w:val="auto"/>
                <w:sz w:val="24"/>
                <w:szCs w:val="24"/>
                <w:lang w:eastAsia="zh-CN"/>
              </w:rPr>
              <w:t>由于园区招商持续，要求中标单位派驻专家对企业入驻前进行风险研判，根据风险等级提供合理的书面意见和建议。</w:t>
            </w:r>
            <w:bookmarkStart w:id="0" w:name="_GoBack"/>
            <w:bookmarkEnd w:id="0"/>
          </w:p>
        </w:tc>
        <w:tc>
          <w:tcPr>
            <w:tcW w:w="564" w:type="dxa"/>
            <w:tcBorders>
              <w:top w:val="single" w:sz="4" w:space="0" w:color="000000"/>
              <w:left w:val="single" w:sz="4" w:space="0" w:color="000000"/>
              <w:bottom w:val="single" w:sz="4" w:space="0" w:color="000000"/>
              <w:right w:val="single" w:sz="4" w:space="0" w:color="000000"/>
            </w:tcBorders>
            <w:noWrap/>
            <w:vAlign w:val="center"/>
          </w:tcPr>
          <w:p w:rsidR="00433958" w:rsidRDefault="00C72EDB">
            <w:pPr>
              <w:widowControl w:val="0"/>
              <w:kinsoku/>
              <w:autoSpaceDE/>
              <w:autoSpaceDN/>
              <w:adjustRightInd/>
              <w:snapToGrid/>
              <w:jc w:val="center"/>
              <w:textAlignment w:val="center"/>
              <w:rPr>
                <w:rFonts w:cs="宋体"/>
                <w:color w:val="auto"/>
                <w:sz w:val="24"/>
                <w:szCs w:val="24"/>
                <w:lang w:eastAsia="zh-CN"/>
              </w:rPr>
            </w:pPr>
            <w:r>
              <w:rPr>
                <w:rFonts w:cs="宋体" w:hint="eastAsia"/>
                <w:color w:val="auto"/>
                <w:sz w:val="24"/>
                <w:szCs w:val="24"/>
                <w:lang w:eastAsia="zh-CN"/>
              </w:rPr>
              <w:t>3</w:t>
            </w:r>
          </w:p>
        </w:tc>
        <w:tc>
          <w:tcPr>
            <w:tcW w:w="765" w:type="dxa"/>
            <w:tcBorders>
              <w:top w:val="single" w:sz="4" w:space="0" w:color="000000"/>
              <w:left w:val="single" w:sz="4" w:space="0" w:color="000000"/>
              <w:bottom w:val="single" w:sz="4" w:space="0" w:color="000000"/>
              <w:right w:val="single" w:sz="4" w:space="0" w:color="000000"/>
            </w:tcBorders>
            <w:noWrap/>
            <w:vAlign w:val="center"/>
          </w:tcPr>
          <w:p w:rsidR="00433958" w:rsidRDefault="00C72EDB">
            <w:pPr>
              <w:widowControl w:val="0"/>
              <w:kinsoku/>
              <w:autoSpaceDE/>
              <w:autoSpaceDN/>
              <w:adjustRightInd/>
              <w:snapToGrid/>
              <w:jc w:val="center"/>
              <w:textAlignment w:val="center"/>
              <w:rPr>
                <w:rFonts w:cs="宋体"/>
                <w:color w:val="auto"/>
                <w:sz w:val="24"/>
                <w:szCs w:val="24"/>
              </w:rPr>
            </w:pPr>
            <w:r>
              <w:rPr>
                <w:rFonts w:cs="宋体" w:hint="eastAsia"/>
                <w:color w:val="auto"/>
                <w:sz w:val="24"/>
                <w:szCs w:val="24"/>
                <w:lang w:eastAsia="zh-CN"/>
              </w:rPr>
              <w:t>年</w:t>
            </w:r>
          </w:p>
        </w:tc>
        <w:tc>
          <w:tcPr>
            <w:tcW w:w="2039" w:type="dxa"/>
            <w:tcBorders>
              <w:top w:val="single" w:sz="4" w:space="0" w:color="000000"/>
              <w:left w:val="single" w:sz="4" w:space="0" w:color="000000"/>
              <w:bottom w:val="single" w:sz="4" w:space="0" w:color="000000"/>
              <w:right w:val="single" w:sz="4" w:space="0" w:color="000000"/>
            </w:tcBorders>
            <w:noWrap/>
            <w:vAlign w:val="center"/>
          </w:tcPr>
          <w:p w:rsidR="00433958" w:rsidRDefault="00433958">
            <w:pPr>
              <w:widowControl w:val="0"/>
              <w:kinsoku/>
              <w:autoSpaceDE/>
              <w:autoSpaceDN/>
              <w:adjustRightInd/>
              <w:snapToGrid/>
              <w:rPr>
                <w:rFonts w:cs="宋体"/>
                <w:color w:val="auto"/>
                <w:sz w:val="24"/>
                <w:szCs w:val="24"/>
              </w:rPr>
            </w:pPr>
          </w:p>
        </w:tc>
      </w:tr>
      <w:tr w:rsidR="00433958">
        <w:trPr>
          <w:trHeight w:val="90"/>
          <w:jc w:val="center"/>
        </w:trPr>
        <w:tc>
          <w:tcPr>
            <w:tcW w:w="576" w:type="dxa"/>
            <w:tcBorders>
              <w:top w:val="single" w:sz="4" w:space="0" w:color="000000"/>
              <w:left w:val="single" w:sz="4" w:space="0" w:color="000000"/>
              <w:bottom w:val="single" w:sz="4" w:space="0" w:color="000000"/>
              <w:right w:val="nil"/>
            </w:tcBorders>
            <w:noWrap/>
            <w:vAlign w:val="center"/>
          </w:tcPr>
          <w:p w:rsidR="00433958" w:rsidRDefault="00F877CA">
            <w:pPr>
              <w:widowControl w:val="0"/>
              <w:kinsoku/>
              <w:autoSpaceDE/>
              <w:autoSpaceDN/>
              <w:adjustRightInd/>
              <w:snapToGrid/>
              <w:jc w:val="center"/>
              <w:textAlignment w:val="center"/>
              <w:rPr>
                <w:rFonts w:cs="宋体"/>
                <w:color w:val="auto"/>
                <w:sz w:val="24"/>
                <w:szCs w:val="24"/>
                <w:lang w:eastAsia="zh-CN"/>
              </w:rPr>
            </w:pPr>
            <w:r>
              <w:rPr>
                <w:rFonts w:cs="宋体" w:hint="eastAsia"/>
                <w:color w:val="auto"/>
                <w:sz w:val="24"/>
                <w:szCs w:val="24"/>
                <w:lang w:eastAsia="zh-CN"/>
              </w:rPr>
              <w:t>5</w:t>
            </w:r>
          </w:p>
        </w:tc>
        <w:tc>
          <w:tcPr>
            <w:tcW w:w="1015" w:type="dxa"/>
            <w:tcBorders>
              <w:top w:val="single" w:sz="4" w:space="0" w:color="000000"/>
              <w:left w:val="single" w:sz="4" w:space="0" w:color="000000"/>
              <w:bottom w:val="single" w:sz="4" w:space="0" w:color="000000"/>
              <w:right w:val="single" w:sz="4" w:space="0" w:color="000000"/>
            </w:tcBorders>
            <w:vAlign w:val="center"/>
          </w:tcPr>
          <w:p w:rsidR="00433958" w:rsidRDefault="00C72EDB">
            <w:pPr>
              <w:widowControl w:val="0"/>
              <w:kinsoku/>
              <w:autoSpaceDE/>
              <w:autoSpaceDN/>
              <w:adjustRightInd/>
              <w:snapToGrid/>
              <w:jc w:val="center"/>
              <w:textAlignment w:val="center"/>
              <w:rPr>
                <w:rFonts w:cs="宋体"/>
                <w:color w:val="auto"/>
                <w:sz w:val="24"/>
                <w:szCs w:val="24"/>
              </w:rPr>
            </w:pPr>
            <w:r>
              <w:rPr>
                <w:rFonts w:cs="宋体" w:hint="eastAsia"/>
                <w:color w:val="auto"/>
                <w:sz w:val="24"/>
                <w:szCs w:val="24"/>
                <w:lang w:eastAsia="zh-CN"/>
              </w:rPr>
              <w:t>突发性排查</w:t>
            </w:r>
          </w:p>
        </w:tc>
        <w:tc>
          <w:tcPr>
            <w:tcW w:w="4761" w:type="dxa"/>
            <w:tcBorders>
              <w:top w:val="single" w:sz="4" w:space="0" w:color="000000"/>
              <w:left w:val="nil"/>
              <w:bottom w:val="single" w:sz="4" w:space="0" w:color="000000"/>
              <w:right w:val="single" w:sz="4" w:space="0" w:color="000000"/>
            </w:tcBorders>
            <w:vAlign w:val="center"/>
          </w:tcPr>
          <w:p w:rsidR="00433958" w:rsidRDefault="00A144AF" w:rsidP="00A144AF">
            <w:pPr>
              <w:widowControl w:val="0"/>
              <w:kinsoku/>
              <w:autoSpaceDE/>
              <w:autoSpaceDN/>
              <w:adjustRightInd/>
              <w:snapToGrid/>
              <w:textAlignment w:val="center"/>
              <w:rPr>
                <w:rFonts w:cs="宋体"/>
                <w:color w:val="auto"/>
                <w:sz w:val="24"/>
                <w:szCs w:val="24"/>
                <w:lang w:eastAsia="zh-CN"/>
              </w:rPr>
            </w:pPr>
            <w:r>
              <w:rPr>
                <w:rFonts w:cs="宋体" w:hint="eastAsia"/>
                <w:color w:val="auto"/>
                <w:sz w:val="24"/>
                <w:szCs w:val="24"/>
                <w:lang w:eastAsia="zh-CN"/>
              </w:rPr>
              <w:t>针对临时性增派人手的</w:t>
            </w:r>
            <w:r w:rsidR="00C72EDB">
              <w:rPr>
                <w:rFonts w:cs="宋体" w:hint="eastAsia"/>
                <w:color w:val="auto"/>
                <w:sz w:val="24"/>
                <w:szCs w:val="24"/>
                <w:lang w:eastAsia="zh-CN"/>
              </w:rPr>
              <w:t>突发性排查</w:t>
            </w:r>
            <w:r>
              <w:rPr>
                <w:rFonts w:cs="宋体" w:hint="eastAsia"/>
                <w:color w:val="auto"/>
                <w:sz w:val="24"/>
                <w:szCs w:val="24"/>
                <w:lang w:eastAsia="zh-CN"/>
              </w:rPr>
              <w:t>，三年累计约50人次的免费支持。</w:t>
            </w:r>
            <w:r w:rsidR="00C72EDB">
              <w:rPr>
                <w:rFonts w:cs="宋体" w:hint="eastAsia"/>
                <w:color w:val="auto"/>
                <w:sz w:val="24"/>
                <w:szCs w:val="24"/>
                <w:lang w:eastAsia="zh-CN"/>
              </w:rPr>
              <w:t>（暂按5人*</w:t>
            </w:r>
            <w:r w:rsidR="00FD222B">
              <w:rPr>
                <w:rFonts w:cs="宋体" w:hint="eastAsia"/>
                <w:color w:val="auto"/>
                <w:sz w:val="24"/>
                <w:szCs w:val="24"/>
                <w:lang w:eastAsia="zh-CN"/>
              </w:rPr>
              <w:t>10</w:t>
            </w:r>
            <w:r w:rsidR="00C72EDB">
              <w:rPr>
                <w:rFonts w:cs="宋体" w:hint="eastAsia"/>
                <w:color w:val="auto"/>
                <w:sz w:val="24"/>
                <w:szCs w:val="24"/>
                <w:lang w:eastAsia="zh-CN"/>
              </w:rPr>
              <w:t>日)</w:t>
            </w:r>
          </w:p>
        </w:tc>
        <w:tc>
          <w:tcPr>
            <w:tcW w:w="564" w:type="dxa"/>
            <w:tcBorders>
              <w:top w:val="single" w:sz="4" w:space="0" w:color="000000"/>
              <w:left w:val="single" w:sz="4" w:space="0" w:color="000000"/>
              <w:bottom w:val="single" w:sz="4" w:space="0" w:color="000000"/>
              <w:right w:val="single" w:sz="4" w:space="0" w:color="000000"/>
            </w:tcBorders>
            <w:noWrap/>
            <w:vAlign w:val="center"/>
          </w:tcPr>
          <w:p w:rsidR="00433958" w:rsidRDefault="00C72EDB">
            <w:pPr>
              <w:widowControl w:val="0"/>
              <w:kinsoku/>
              <w:autoSpaceDE/>
              <w:autoSpaceDN/>
              <w:adjustRightInd/>
              <w:snapToGrid/>
              <w:jc w:val="center"/>
              <w:textAlignment w:val="center"/>
              <w:rPr>
                <w:rFonts w:cs="宋体"/>
                <w:color w:val="auto"/>
                <w:sz w:val="24"/>
                <w:szCs w:val="24"/>
                <w:lang w:eastAsia="zh-CN"/>
              </w:rPr>
            </w:pPr>
            <w:r>
              <w:rPr>
                <w:rFonts w:cs="宋体" w:hint="eastAsia"/>
                <w:color w:val="auto"/>
                <w:sz w:val="24"/>
                <w:szCs w:val="24"/>
                <w:lang w:eastAsia="zh-CN"/>
              </w:rPr>
              <w:t>1</w:t>
            </w:r>
          </w:p>
        </w:tc>
        <w:tc>
          <w:tcPr>
            <w:tcW w:w="765" w:type="dxa"/>
            <w:tcBorders>
              <w:top w:val="single" w:sz="4" w:space="0" w:color="000000"/>
              <w:left w:val="single" w:sz="4" w:space="0" w:color="000000"/>
              <w:bottom w:val="single" w:sz="4" w:space="0" w:color="000000"/>
              <w:right w:val="single" w:sz="4" w:space="0" w:color="000000"/>
            </w:tcBorders>
            <w:noWrap/>
            <w:vAlign w:val="center"/>
          </w:tcPr>
          <w:p w:rsidR="00433958" w:rsidRDefault="00C72EDB">
            <w:pPr>
              <w:widowControl w:val="0"/>
              <w:kinsoku/>
              <w:autoSpaceDE/>
              <w:autoSpaceDN/>
              <w:adjustRightInd/>
              <w:snapToGrid/>
              <w:jc w:val="center"/>
              <w:textAlignment w:val="center"/>
              <w:rPr>
                <w:rFonts w:cs="宋体"/>
                <w:color w:val="auto"/>
                <w:sz w:val="24"/>
                <w:szCs w:val="24"/>
                <w:lang w:eastAsia="zh-CN"/>
              </w:rPr>
            </w:pPr>
            <w:r>
              <w:rPr>
                <w:rFonts w:cs="宋体" w:hint="eastAsia"/>
                <w:color w:val="auto"/>
                <w:sz w:val="24"/>
                <w:szCs w:val="24"/>
                <w:lang w:eastAsia="zh-CN"/>
              </w:rPr>
              <w:t>项</w:t>
            </w:r>
          </w:p>
        </w:tc>
        <w:tc>
          <w:tcPr>
            <w:tcW w:w="2039" w:type="dxa"/>
            <w:tcBorders>
              <w:top w:val="single" w:sz="4" w:space="0" w:color="000000"/>
              <w:left w:val="single" w:sz="4" w:space="0" w:color="000000"/>
              <w:bottom w:val="single" w:sz="4" w:space="0" w:color="000000"/>
              <w:right w:val="single" w:sz="4" w:space="0" w:color="000000"/>
            </w:tcBorders>
            <w:noWrap/>
            <w:vAlign w:val="center"/>
          </w:tcPr>
          <w:p w:rsidR="00433958" w:rsidRDefault="00433958">
            <w:pPr>
              <w:widowControl w:val="0"/>
              <w:kinsoku/>
              <w:autoSpaceDE/>
              <w:autoSpaceDN/>
              <w:adjustRightInd/>
              <w:snapToGrid/>
              <w:jc w:val="both"/>
              <w:rPr>
                <w:rFonts w:cs="宋体"/>
                <w:color w:val="auto"/>
                <w:sz w:val="24"/>
                <w:szCs w:val="24"/>
                <w:lang w:eastAsia="zh-CN"/>
              </w:rPr>
            </w:pPr>
          </w:p>
        </w:tc>
      </w:tr>
    </w:tbl>
    <w:p w:rsidR="00433958" w:rsidRDefault="00433958">
      <w:pPr>
        <w:widowControl w:val="0"/>
        <w:kinsoku/>
        <w:autoSpaceDE/>
        <w:autoSpaceDN/>
        <w:adjustRightInd/>
        <w:snapToGrid/>
        <w:jc w:val="both"/>
        <w:rPr>
          <w:rFonts w:cs="宋体"/>
          <w:color w:val="auto"/>
          <w:sz w:val="24"/>
          <w:szCs w:val="24"/>
          <w:lang w:eastAsia="zh-CN"/>
        </w:rPr>
      </w:pPr>
    </w:p>
    <w:p w:rsidR="00433958" w:rsidRDefault="00C72EDB">
      <w:pPr>
        <w:widowControl w:val="0"/>
        <w:kinsoku/>
        <w:autoSpaceDE/>
        <w:autoSpaceDN/>
        <w:adjustRightInd/>
        <w:snapToGrid/>
        <w:jc w:val="both"/>
        <w:rPr>
          <w:rFonts w:cs="宋体"/>
          <w:color w:val="auto"/>
          <w:sz w:val="24"/>
          <w:szCs w:val="24"/>
          <w:lang w:eastAsia="zh-CN"/>
        </w:rPr>
      </w:pPr>
      <w:r>
        <w:rPr>
          <w:rFonts w:cs="宋体" w:hint="eastAsia"/>
          <w:color w:val="auto"/>
          <w:sz w:val="24"/>
          <w:szCs w:val="24"/>
          <w:lang w:eastAsia="zh-CN"/>
        </w:rPr>
        <w:t>注：</w:t>
      </w:r>
    </w:p>
    <w:p w:rsidR="00433958" w:rsidRDefault="00C72EDB">
      <w:pPr>
        <w:widowControl w:val="0"/>
        <w:kinsoku/>
        <w:autoSpaceDE/>
        <w:autoSpaceDN/>
        <w:adjustRightInd/>
        <w:snapToGrid/>
        <w:jc w:val="both"/>
        <w:rPr>
          <w:sz w:val="24"/>
          <w:szCs w:val="24"/>
          <w:lang w:eastAsia="zh-CN"/>
        </w:rPr>
      </w:pPr>
      <w:r>
        <w:rPr>
          <w:rFonts w:cs="宋体" w:hint="eastAsia"/>
          <w:color w:val="auto"/>
          <w:sz w:val="24"/>
          <w:szCs w:val="24"/>
          <w:lang w:eastAsia="zh-CN"/>
        </w:rPr>
        <w:t>1、具体检查企业总数以园区范围内为准。</w:t>
      </w:r>
    </w:p>
    <w:p w:rsidR="00433958" w:rsidRDefault="00C72EDB">
      <w:pPr>
        <w:rPr>
          <w:sz w:val="24"/>
          <w:szCs w:val="24"/>
          <w:lang w:eastAsia="zh-CN"/>
        </w:rPr>
      </w:pPr>
      <w:r>
        <w:rPr>
          <w:rFonts w:hint="eastAsia"/>
          <w:sz w:val="24"/>
          <w:szCs w:val="24"/>
          <w:lang w:eastAsia="zh-CN"/>
        </w:rPr>
        <w:t>2、各响应供应商依据业主需求完善采购清单，供应商自行勘察确定数量、技术规格等内容；</w:t>
      </w:r>
    </w:p>
    <w:p w:rsidR="00433958" w:rsidRDefault="00C72EDB">
      <w:pPr>
        <w:rPr>
          <w:sz w:val="24"/>
          <w:szCs w:val="24"/>
          <w:lang w:eastAsia="zh-CN"/>
        </w:rPr>
      </w:pPr>
      <w:r>
        <w:rPr>
          <w:rFonts w:hint="eastAsia"/>
          <w:sz w:val="24"/>
          <w:szCs w:val="24"/>
          <w:lang w:eastAsia="zh-CN"/>
        </w:rPr>
        <w:t>3、各响应供应商也可以依据业主需求提出优于采购需求的技术方案。</w:t>
      </w:r>
    </w:p>
    <w:sectPr w:rsidR="00433958">
      <w:pgSz w:w="11906" w:h="16838"/>
      <w:pgMar w:top="1440" w:right="1800" w:bottom="1440" w:left="1689"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DD1" w:rsidRDefault="00F82DD1">
      <w:pPr>
        <w:spacing w:line="240" w:lineRule="auto"/>
      </w:pPr>
      <w:r>
        <w:separator/>
      </w:r>
    </w:p>
  </w:endnote>
  <w:endnote w:type="continuationSeparator" w:id="0">
    <w:p w:rsidR="00F82DD1" w:rsidRDefault="00F82D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onospace">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DD1" w:rsidRDefault="00F82DD1">
      <w:r>
        <w:separator/>
      </w:r>
    </w:p>
  </w:footnote>
  <w:footnote w:type="continuationSeparator" w:id="0">
    <w:p w:rsidR="00F82DD1" w:rsidRDefault="00F82D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10AD4E"/>
    <w:multiLevelType w:val="singleLevel"/>
    <w:tmpl w:val="CD10AD4E"/>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xYTllM2FlODRjMDQzY2I0YzA2MTIwMzBkYTAxNmEifQ=="/>
  </w:docVars>
  <w:rsids>
    <w:rsidRoot w:val="00414AA9"/>
    <w:rsid w:val="002556AA"/>
    <w:rsid w:val="00414AA9"/>
    <w:rsid w:val="00433958"/>
    <w:rsid w:val="007E7200"/>
    <w:rsid w:val="008338EB"/>
    <w:rsid w:val="009037DA"/>
    <w:rsid w:val="00A144AF"/>
    <w:rsid w:val="00C72EDB"/>
    <w:rsid w:val="00C93597"/>
    <w:rsid w:val="00E534C7"/>
    <w:rsid w:val="00F82DD1"/>
    <w:rsid w:val="00F877CA"/>
    <w:rsid w:val="00FA47BA"/>
    <w:rsid w:val="00FD222B"/>
    <w:rsid w:val="08E05092"/>
    <w:rsid w:val="0C1E5227"/>
    <w:rsid w:val="2D731422"/>
    <w:rsid w:val="30592AC8"/>
    <w:rsid w:val="314B5D8B"/>
    <w:rsid w:val="360867E3"/>
    <w:rsid w:val="36146F50"/>
    <w:rsid w:val="384A0187"/>
    <w:rsid w:val="3BE2138D"/>
    <w:rsid w:val="41895E2A"/>
    <w:rsid w:val="460033CC"/>
    <w:rsid w:val="49CF7D3E"/>
    <w:rsid w:val="52DD2582"/>
    <w:rsid w:val="558C7202"/>
    <w:rsid w:val="5D505E81"/>
    <w:rsid w:val="635D233B"/>
    <w:rsid w:val="71F839AD"/>
    <w:rsid w:val="73A224BC"/>
    <w:rsid w:val="7ACE1FFB"/>
    <w:rsid w:val="7D8201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kinsoku w:val="0"/>
      <w:autoSpaceDE w:val="0"/>
      <w:autoSpaceDN w:val="0"/>
      <w:adjustRightInd w:val="0"/>
      <w:snapToGrid w:val="0"/>
      <w:spacing w:line="360" w:lineRule="auto"/>
      <w:textAlignment w:val="baseline"/>
    </w:pPr>
    <w:rPr>
      <w:rFonts w:ascii="宋体" w:hAnsi="宋体" w:cs="Arial"/>
      <w:snapToGrid w:val="0"/>
      <w:color w:val="000000"/>
      <w:sz w:val="28"/>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Pr>
      <w:rFonts w:cs="Times New Roman"/>
      <w:sz w:val="24"/>
      <w:lang w:eastAsia="zh-CN"/>
    </w:rPr>
  </w:style>
  <w:style w:type="character" w:styleId="a4">
    <w:name w:val="FollowedHyperlink"/>
    <w:basedOn w:val="a0"/>
    <w:qFormat/>
    <w:rPr>
      <w:color w:val="800080"/>
      <w:u w:val="none"/>
    </w:rPr>
  </w:style>
  <w:style w:type="character" w:styleId="HTML">
    <w:name w:val="HTML Definition"/>
    <w:basedOn w:val="a0"/>
    <w:qFormat/>
  </w:style>
  <w:style w:type="character" w:styleId="HTML0">
    <w:name w:val="HTML Typewriter"/>
    <w:basedOn w:val="a0"/>
    <w:qFormat/>
    <w:rPr>
      <w:rFonts w:ascii="monospace" w:eastAsia="monospace" w:hAnsi="monospace" w:cs="monospace" w:hint="default"/>
      <w:sz w:val="20"/>
    </w:rPr>
  </w:style>
  <w:style w:type="character" w:styleId="HTML1">
    <w:name w:val="HTML Acronym"/>
    <w:basedOn w:val="a0"/>
    <w:qFormat/>
  </w:style>
  <w:style w:type="character" w:styleId="HTML2">
    <w:name w:val="HTML Variable"/>
    <w:basedOn w:val="a0"/>
    <w:qFormat/>
  </w:style>
  <w:style w:type="character" w:styleId="a5">
    <w:name w:val="Hyperlink"/>
    <w:basedOn w:val="a0"/>
    <w:qFormat/>
    <w:rPr>
      <w:color w:val="0000FF"/>
      <w:u w:val="none"/>
    </w:rPr>
  </w:style>
  <w:style w:type="character" w:styleId="HTML3">
    <w:name w:val="HTML Code"/>
    <w:basedOn w:val="a0"/>
    <w:qFormat/>
    <w:rPr>
      <w:rFonts w:ascii="monospace" w:eastAsia="monospace" w:hAnsi="monospace" w:cs="monospace" w:hint="default"/>
      <w:sz w:val="20"/>
    </w:rPr>
  </w:style>
  <w:style w:type="character" w:styleId="HTML4">
    <w:name w:val="HTML Cite"/>
    <w:basedOn w:val="a0"/>
    <w:qFormat/>
  </w:style>
  <w:style w:type="character" w:styleId="HTML5">
    <w:name w:val="HTML Keyboard"/>
    <w:basedOn w:val="a0"/>
    <w:qFormat/>
    <w:rPr>
      <w:rFonts w:ascii="monospace" w:eastAsia="monospace" w:hAnsi="monospace" w:cs="monospace" w:hint="default"/>
      <w:sz w:val="20"/>
    </w:rPr>
  </w:style>
  <w:style w:type="character" w:styleId="HTML6">
    <w:name w:val="HTML Sample"/>
    <w:basedOn w:val="a0"/>
    <w:qFormat/>
    <w:rPr>
      <w:rFonts w:ascii="monospace" w:eastAsia="monospace" w:hAnsi="monospace" w:cs="monospace"/>
    </w:rPr>
  </w:style>
  <w:style w:type="character" w:customStyle="1" w:styleId="layui-this2">
    <w:name w:val="layui-this2"/>
    <w:basedOn w:val="a0"/>
    <w:qFormat/>
    <w:rPr>
      <w:bdr w:val="single" w:sz="4" w:space="0" w:color="EEEEEE"/>
      <w:shd w:val="clear" w:color="auto" w:fill="FFFFFF"/>
    </w:rPr>
  </w:style>
  <w:style w:type="character" w:customStyle="1" w:styleId="first-child">
    <w:name w:val="first-child"/>
    <w:basedOn w:val="a0"/>
    <w:qFormat/>
  </w:style>
  <w:style w:type="character" w:customStyle="1" w:styleId="font31">
    <w:name w:val="font31"/>
    <w:basedOn w:val="a0"/>
    <w:qFormat/>
    <w:rPr>
      <w:rFonts w:ascii="宋体" w:eastAsia="宋体" w:hAnsi="宋体" w:cs="宋体" w:hint="eastAsia"/>
      <w:color w:val="000000"/>
      <w:sz w:val="22"/>
      <w:szCs w:val="22"/>
      <w:u w:val="none"/>
    </w:rPr>
  </w:style>
  <w:style w:type="character" w:customStyle="1" w:styleId="font21">
    <w:name w:val="font21"/>
    <w:basedOn w:val="a0"/>
    <w:qFormat/>
    <w:rPr>
      <w:rFonts w:ascii="宋体" w:eastAsia="宋体" w:hAnsi="宋体" w:cs="宋体" w:hint="eastAsia"/>
      <w:color w:val="000000"/>
      <w:sz w:val="22"/>
      <w:szCs w:val="22"/>
      <w:u w:val="none"/>
    </w:rPr>
  </w:style>
  <w:style w:type="paragraph" w:styleId="a6">
    <w:name w:val="header"/>
    <w:basedOn w:val="a"/>
    <w:link w:val="Char"/>
    <w:rsid w:val="00C93597"/>
    <w:pPr>
      <w:pBdr>
        <w:bottom w:val="single" w:sz="6" w:space="1" w:color="auto"/>
      </w:pBdr>
      <w:tabs>
        <w:tab w:val="center" w:pos="4153"/>
        <w:tab w:val="right" w:pos="8306"/>
      </w:tabs>
      <w:spacing w:line="240" w:lineRule="auto"/>
      <w:jc w:val="center"/>
    </w:pPr>
    <w:rPr>
      <w:sz w:val="18"/>
      <w:szCs w:val="18"/>
    </w:rPr>
  </w:style>
  <w:style w:type="character" w:customStyle="1" w:styleId="Char">
    <w:name w:val="页眉 Char"/>
    <w:basedOn w:val="a0"/>
    <w:link w:val="a6"/>
    <w:rsid w:val="00C93597"/>
    <w:rPr>
      <w:rFonts w:ascii="宋体" w:hAnsi="宋体" w:cs="Arial"/>
      <w:snapToGrid w:val="0"/>
      <w:color w:val="000000"/>
      <w:sz w:val="18"/>
      <w:szCs w:val="18"/>
      <w:lang w:eastAsia="en-US"/>
    </w:rPr>
  </w:style>
  <w:style w:type="paragraph" w:styleId="a7">
    <w:name w:val="footer"/>
    <w:basedOn w:val="a"/>
    <w:link w:val="Char0"/>
    <w:rsid w:val="00C93597"/>
    <w:pPr>
      <w:tabs>
        <w:tab w:val="center" w:pos="4153"/>
        <w:tab w:val="right" w:pos="8306"/>
      </w:tabs>
      <w:spacing w:line="240" w:lineRule="auto"/>
    </w:pPr>
    <w:rPr>
      <w:sz w:val="18"/>
      <w:szCs w:val="18"/>
    </w:rPr>
  </w:style>
  <w:style w:type="character" w:customStyle="1" w:styleId="Char0">
    <w:name w:val="页脚 Char"/>
    <w:basedOn w:val="a0"/>
    <w:link w:val="a7"/>
    <w:rsid w:val="00C93597"/>
    <w:rPr>
      <w:rFonts w:ascii="宋体" w:hAnsi="宋体" w:cs="Arial"/>
      <w:snapToGrid w:val="0"/>
      <w:color w:val="000000"/>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kinsoku w:val="0"/>
      <w:autoSpaceDE w:val="0"/>
      <w:autoSpaceDN w:val="0"/>
      <w:adjustRightInd w:val="0"/>
      <w:snapToGrid w:val="0"/>
      <w:spacing w:line="360" w:lineRule="auto"/>
      <w:textAlignment w:val="baseline"/>
    </w:pPr>
    <w:rPr>
      <w:rFonts w:ascii="宋体" w:hAnsi="宋体" w:cs="Arial"/>
      <w:snapToGrid w:val="0"/>
      <w:color w:val="000000"/>
      <w:sz w:val="28"/>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Pr>
      <w:rFonts w:cs="Times New Roman"/>
      <w:sz w:val="24"/>
      <w:lang w:eastAsia="zh-CN"/>
    </w:rPr>
  </w:style>
  <w:style w:type="character" w:styleId="a4">
    <w:name w:val="FollowedHyperlink"/>
    <w:basedOn w:val="a0"/>
    <w:qFormat/>
    <w:rPr>
      <w:color w:val="800080"/>
      <w:u w:val="none"/>
    </w:rPr>
  </w:style>
  <w:style w:type="character" w:styleId="HTML">
    <w:name w:val="HTML Definition"/>
    <w:basedOn w:val="a0"/>
    <w:qFormat/>
  </w:style>
  <w:style w:type="character" w:styleId="HTML0">
    <w:name w:val="HTML Typewriter"/>
    <w:basedOn w:val="a0"/>
    <w:qFormat/>
    <w:rPr>
      <w:rFonts w:ascii="monospace" w:eastAsia="monospace" w:hAnsi="monospace" w:cs="monospace" w:hint="default"/>
      <w:sz w:val="20"/>
    </w:rPr>
  </w:style>
  <w:style w:type="character" w:styleId="HTML1">
    <w:name w:val="HTML Acronym"/>
    <w:basedOn w:val="a0"/>
    <w:qFormat/>
  </w:style>
  <w:style w:type="character" w:styleId="HTML2">
    <w:name w:val="HTML Variable"/>
    <w:basedOn w:val="a0"/>
    <w:qFormat/>
  </w:style>
  <w:style w:type="character" w:styleId="a5">
    <w:name w:val="Hyperlink"/>
    <w:basedOn w:val="a0"/>
    <w:qFormat/>
    <w:rPr>
      <w:color w:val="0000FF"/>
      <w:u w:val="none"/>
    </w:rPr>
  </w:style>
  <w:style w:type="character" w:styleId="HTML3">
    <w:name w:val="HTML Code"/>
    <w:basedOn w:val="a0"/>
    <w:qFormat/>
    <w:rPr>
      <w:rFonts w:ascii="monospace" w:eastAsia="monospace" w:hAnsi="monospace" w:cs="monospace" w:hint="default"/>
      <w:sz w:val="20"/>
    </w:rPr>
  </w:style>
  <w:style w:type="character" w:styleId="HTML4">
    <w:name w:val="HTML Cite"/>
    <w:basedOn w:val="a0"/>
    <w:qFormat/>
  </w:style>
  <w:style w:type="character" w:styleId="HTML5">
    <w:name w:val="HTML Keyboard"/>
    <w:basedOn w:val="a0"/>
    <w:qFormat/>
    <w:rPr>
      <w:rFonts w:ascii="monospace" w:eastAsia="monospace" w:hAnsi="monospace" w:cs="monospace" w:hint="default"/>
      <w:sz w:val="20"/>
    </w:rPr>
  </w:style>
  <w:style w:type="character" w:styleId="HTML6">
    <w:name w:val="HTML Sample"/>
    <w:basedOn w:val="a0"/>
    <w:qFormat/>
    <w:rPr>
      <w:rFonts w:ascii="monospace" w:eastAsia="monospace" w:hAnsi="monospace" w:cs="monospace"/>
    </w:rPr>
  </w:style>
  <w:style w:type="character" w:customStyle="1" w:styleId="layui-this2">
    <w:name w:val="layui-this2"/>
    <w:basedOn w:val="a0"/>
    <w:qFormat/>
    <w:rPr>
      <w:bdr w:val="single" w:sz="4" w:space="0" w:color="EEEEEE"/>
      <w:shd w:val="clear" w:color="auto" w:fill="FFFFFF"/>
    </w:rPr>
  </w:style>
  <w:style w:type="character" w:customStyle="1" w:styleId="first-child">
    <w:name w:val="first-child"/>
    <w:basedOn w:val="a0"/>
    <w:qFormat/>
  </w:style>
  <w:style w:type="character" w:customStyle="1" w:styleId="font31">
    <w:name w:val="font31"/>
    <w:basedOn w:val="a0"/>
    <w:qFormat/>
    <w:rPr>
      <w:rFonts w:ascii="宋体" w:eastAsia="宋体" w:hAnsi="宋体" w:cs="宋体" w:hint="eastAsia"/>
      <w:color w:val="000000"/>
      <w:sz w:val="22"/>
      <w:szCs w:val="22"/>
      <w:u w:val="none"/>
    </w:rPr>
  </w:style>
  <w:style w:type="character" w:customStyle="1" w:styleId="font21">
    <w:name w:val="font21"/>
    <w:basedOn w:val="a0"/>
    <w:qFormat/>
    <w:rPr>
      <w:rFonts w:ascii="宋体" w:eastAsia="宋体" w:hAnsi="宋体" w:cs="宋体" w:hint="eastAsia"/>
      <w:color w:val="000000"/>
      <w:sz w:val="22"/>
      <w:szCs w:val="22"/>
      <w:u w:val="none"/>
    </w:rPr>
  </w:style>
  <w:style w:type="paragraph" w:styleId="a6">
    <w:name w:val="header"/>
    <w:basedOn w:val="a"/>
    <w:link w:val="Char"/>
    <w:rsid w:val="00C93597"/>
    <w:pPr>
      <w:pBdr>
        <w:bottom w:val="single" w:sz="6" w:space="1" w:color="auto"/>
      </w:pBdr>
      <w:tabs>
        <w:tab w:val="center" w:pos="4153"/>
        <w:tab w:val="right" w:pos="8306"/>
      </w:tabs>
      <w:spacing w:line="240" w:lineRule="auto"/>
      <w:jc w:val="center"/>
    </w:pPr>
    <w:rPr>
      <w:sz w:val="18"/>
      <w:szCs w:val="18"/>
    </w:rPr>
  </w:style>
  <w:style w:type="character" w:customStyle="1" w:styleId="Char">
    <w:name w:val="页眉 Char"/>
    <w:basedOn w:val="a0"/>
    <w:link w:val="a6"/>
    <w:rsid w:val="00C93597"/>
    <w:rPr>
      <w:rFonts w:ascii="宋体" w:hAnsi="宋体" w:cs="Arial"/>
      <w:snapToGrid w:val="0"/>
      <w:color w:val="000000"/>
      <w:sz w:val="18"/>
      <w:szCs w:val="18"/>
      <w:lang w:eastAsia="en-US"/>
    </w:rPr>
  </w:style>
  <w:style w:type="paragraph" w:styleId="a7">
    <w:name w:val="footer"/>
    <w:basedOn w:val="a"/>
    <w:link w:val="Char0"/>
    <w:rsid w:val="00C93597"/>
    <w:pPr>
      <w:tabs>
        <w:tab w:val="center" w:pos="4153"/>
        <w:tab w:val="right" w:pos="8306"/>
      </w:tabs>
      <w:spacing w:line="240" w:lineRule="auto"/>
    </w:pPr>
    <w:rPr>
      <w:sz w:val="18"/>
      <w:szCs w:val="18"/>
    </w:rPr>
  </w:style>
  <w:style w:type="character" w:customStyle="1" w:styleId="Char0">
    <w:name w:val="页脚 Char"/>
    <w:basedOn w:val="a0"/>
    <w:link w:val="a7"/>
    <w:rsid w:val="00C93597"/>
    <w:rPr>
      <w:rFonts w:ascii="宋体" w:hAnsi="宋体" w:cs="Arial"/>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212</Words>
  <Characters>1212</Characters>
  <Application>Microsoft Office Word</Application>
  <DocSecurity>0</DocSecurity>
  <Lines>10</Lines>
  <Paragraphs>2</Paragraphs>
  <ScaleCrop>false</ScaleCrop>
  <Company>Hewlett-Packard Company</Company>
  <LinksUpToDate>false</LinksUpToDate>
  <CharactersWithSpaces>1422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Onlyme</dc:creator>
  <cp:lastModifiedBy>chen</cp:lastModifiedBy>
  <cp:revision>8</cp:revision>
  <dcterms:created xsi:type="dcterms:W3CDTF">2025-05-22T00:36:00Z</dcterms:created>
  <dcterms:modified xsi:type="dcterms:W3CDTF">2025-08-07T03:34:00Z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385A0E0390354D86A027E88CAED65175_11</vt:lpwstr>
  </property>
  <property fmtid="{D5CDD505-2E9C-101B-9397-08002B2CF9AE}" pid="4" name="KSOTemplateDocerSaveRecord">
    <vt:lpwstr>eyJoZGlkIjoiNzM0MWFlMzQ0NzMzZGQ4ODA2NDI0MzlmNzljZTFjZGIiLCJ1c2VySWQiOiIzOTYzOTk2NDMifQ==</vt:lpwstr>
  </property>
</Properties>
</file>