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DAD3B">
      <w:pPr>
        <w:spacing w:line="245" w:lineRule="auto"/>
        <w:rPr>
          <w:rFonts w:ascii="Arial"/>
          <w:color w:val="auto"/>
          <w:sz w:val="21"/>
          <w:highlight w:val="none"/>
        </w:rPr>
      </w:pPr>
    </w:p>
    <w:p w14:paraId="5FBC5E26">
      <w:pPr>
        <w:spacing w:line="245" w:lineRule="auto"/>
        <w:rPr>
          <w:rFonts w:ascii="Arial"/>
          <w:color w:val="auto"/>
          <w:sz w:val="21"/>
          <w:highlight w:val="none"/>
        </w:rPr>
      </w:pPr>
    </w:p>
    <w:p w14:paraId="4835FBE5">
      <w:pPr>
        <w:pStyle w:val="3"/>
        <w:spacing w:before="423" w:line="243" w:lineRule="auto"/>
        <w:ind w:left="2921" w:right="590" w:hanging="1636"/>
        <w:outlineLvl w:val="0"/>
        <w:rPr>
          <w:color w:val="auto"/>
          <w:sz w:val="130"/>
          <w:szCs w:val="130"/>
          <w:highlight w:val="none"/>
        </w:rPr>
      </w:pPr>
      <w:r>
        <w:rPr>
          <w:b/>
          <w:bCs/>
          <w:color w:val="auto"/>
          <w:spacing w:val="-22"/>
          <w:sz w:val="130"/>
          <w:szCs w:val="130"/>
          <w:highlight w:val="none"/>
        </w:rPr>
        <w:t>竞争性磋商</w:t>
      </w:r>
      <w:r>
        <w:rPr>
          <w:color w:val="auto"/>
          <w:sz w:val="130"/>
          <w:szCs w:val="130"/>
          <w:highlight w:val="none"/>
        </w:rPr>
        <w:t xml:space="preserve"> </w:t>
      </w:r>
      <w:r>
        <w:rPr>
          <w:b/>
          <w:bCs/>
          <w:color w:val="auto"/>
          <w:spacing w:val="-28"/>
          <w:sz w:val="130"/>
          <w:szCs w:val="130"/>
          <w:highlight w:val="none"/>
        </w:rPr>
        <w:t>文件</w:t>
      </w:r>
      <w:bookmarkStart w:id="0" w:name="_GoBack"/>
      <w:bookmarkEnd w:id="0"/>
    </w:p>
    <w:p w14:paraId="63D2EDB9">
      <w:pPr>
        <w:pStyle w:val="3"/>
        <w:spacing w:before="190" w:line="224" w:lineRule="auto"/>
        <w:ind w:left="2462"/>
        <w:outlineLvl w:val="1"/>
        <w:rPr>
          <w:rFonts w:hint="eastAsia" w:eastAsia="宋体"/>
          <w:color w:val="auto"/>
          <w:sz w:val="31"/>
          <w:szCs w:val="31"/>
          <w:highlight w:val="none"/>
          <w:lang w:eastAsia="zh-CN"/>
        </w:rPr>
      </w:pPr>
      <w:r>
        <w:rPr>
          <w:rFonts w:hint="eastAsia"/>
          <w:color w:val="auto"/>
          <w:spacing w:val="5"/>
          <w:sz w:val="31"/>
          <w:szCs w:val="31"/>
          <w:highlight w:val="none"/>
          <w:lang w:eastAsia="zh-CN"/>
        </w:rPr>
        <w:t>ZCSZ字〔2025〕1032号</w:t>
      </w:r>
    </w:p>
    <w:p w14:paraId="17EC602B">
      <w:pPr>
        <w:spacing w:line="247" w:lineRule="auto"/>
        <w:rPr>
          <w:rFonts w:ascii="Arial"/>
          <w:color w:val="auto"/>
          <w:sz w:val="21"/>
          <w:highlight w:val="none"/>
        </w:rPr>
      </w:pPr>
    </w:p>
    <w:p w14:paraId="3BB972D7">
      <w:pPr>
        <w:spacing w:line="247" w:lineRule="auto"/>
        <w:rPr>
          <w:rFonts w:ascii="Arial"/>
          <w:color w:val="auto"/>
          <w:sz w:val="21"/>
          <w:highlight w:val="none"/>
        </w:rPr>
      </w:pPr>
    </w:p>
    <w:p w14:paraId="72E30728">
      <w:pPr>
        <w:spacing w:line="247" w:lineRule="auto"/>
        <w:rPr>
          <w:rFonts w:ascii="Arial"/>
          <w:color w:val="auto"/>
          <w:sz w:val="21"/>
          <w:highlight w:val="none"/>
        </w:rPr>
      </w:pPr>
    </w:p>
    <w:p w14:paraId="2ACC19B9">
      <w:pPr>
        <w:spacing w:line="247" w:lineRule="auto"/>
        <w:rPr>
          <w:rFonts w:ascii="Arial"/>
          <w:color w:val="auto"/>
          <w:sz w:val="21"/>
          <w:highlight w:val="none"/>
        </w:rPr>
      </w:pPr>
    </w:p>
    <w:p w14:paraId="3BB93FE8">
      <w:pPr>
        <w:spacing w:line="247" w:lineRule="auto"/>
        <w:rPr>
          <w:rFonts w:ascii="Arial"/>
          <w:color w:val="auto"/>
          <w:sz w:val="21"/>
          <w:highlight w:val="none"/>
        </w:rPr>
      </w:pPr>
    </w:p>
    <w:p w14:paraId="3FE61A70">
      <w:pPr>
        <w:spacing w:line="247" w:lineRule="auto"/>
        <w:rPr>
          <w:rFonts w:ascii="Arial"/>
          <w:color w:val="auto"/>
          <w:sz w:val="21"/>
          <w:highlight w:val="none"/>
        </w:rPr>
      </w:pPr>
    </w:p>
    <w:p w14:paraId="78015FFB">
      <w:pPr>
        <w:spacing w:line="247" w:lineRule="auto"/>
        <w:rPr>
          <w:rFonts w:ascii="Arial"/>
          <w:color w:val="auto"/>
          <w:sz w:val="21"/>
          <w:highlight w:val="none"/>
        </w:rPr>
      </w:pPr>
    </w:p>
    <w:p w14:paraId="47192329">
      <w:pPr>
        <w:spacing w:line="247" w:lineRule="auto"/>
        <w:rPr>
          <w:rFonts w:ascii="Arial"/>
          <w:color w:val="auto"/>
          <w:sz w:val="21"/>
          <w:highlight w:val="none"/>
        </w:rPr>
      </w:pPr>
    </w:p>
    <w:p w14:paraId="25CFC40B">
      <w:pPr>
        <w:spacing w:line="247" w:lineRule="auto"/>
        <w:rPr>
          <w:rFonts w:ascii="Arial"/>
          <w:color w:val="auto"/>
          <w:sz w:val="21"/>
          <w:highlight w:val="none"/>
        </w:rPr>
      </w:pPr>
    </w:p>
    <w:p w14:paraId="64257E6C">
      <w:pPr>
        <w:spacing w:line="247" w:lineRule="auto"/>
        <w:rPr>
          <w:rFonts w:ascii="Arial"/>
          <w:color w:val="auto"/>
          <w:sz w:val="21"/>
          <w:highlight w:val="none"/>
        </w:rPr>
      </w:pPr>
    </w:p>
    <w:p w14:paraId="3B0CCB88">
      <w:pPr>
        <w:spacing w:line="247" w:lineRule="auto"/>
        <w:rPr>
          <w:rFonts w:ascii="Arial"/>
          <w:color w:val="auto"/>
          <w:sz w:val="21"/>
          <w:highlight w:val="none"/>
        </w:rPr>
      </w:pPr>
    </w:p>
    <w:p w14:paraId="4341AC48">
      <w:pPr>
        <w:spacing w:line="248" w:lineRule="auto"/>
        <w:rPr>
          <w:rFonts w:ascii="Arial"/>
          <w:color w:val="auto"/>
          <w:sz w:val="21"/>
          <w:highlight w:val="none"/>
        </w:rPr>
      </w:pPr>
    </w:p>
    <w:p w14:paraId="54513638">
      <w:pPr>
        <w:spacing w:line="248" w:lineRule="auto"/>
        <w:rPr>
          <w:rFonts w:ascii="Arial"/>
          <w:color w:val="auto"/>
          <w:sz w:val="21"/>
          <w:highlight w:val="none"/>
        </w:rPr>
      </w:pPr>
    </w:p>
    <w:p w14:paraId="5A42B5DC">
      <w:pPr>
        <w:spacing w:line="248" w:lineRule="auto"/>
        <w:rPr>
          <w:rFonts w:ascii="Arial"/>
          <w:color w:val="auto"/>
          <w:sz w:val="21"/>
          <w:highlight w:val="none"/>
        </w:rPr>
      </w:pPr>
    </w:p>
    <w:p w14:paraId="6F4D3B16">
      <w:pPr>
        <w:spacing w:line="248" w:lineRule="auto"/>
        <w:rPr>
          <w:rFonts w:ascii="Arial"/>
          <w:color w:val="auto"/>
          <w:sz w:val="21"/>
          <w:highlight w:val="none"/>
        </w:rPr>
      </w:pPr>
    </w:p>
    <w:p w14:paraId="7813892B">
      <w:pPr>
        <w:spacing w:line="248" w:lineRule="auto"/>
        <w:rPr>
          <w:rFonts w:ascii="Arial"/>
          <w:color w:val="auto"/>
          <w:sz w:val="21"/>
          <w:highlight w:val="none"/>
        </w:rPr>
      </w:pPr>
    </w:p>
    <w:p w14:paraId="171BAB48">
      <w:pPr>
        <w:spacing w:line="248" w:lineRule="auto"/>
        <w:rPr>
          <w:rFonts w:ascii="Arial"/>
          <w:color w:val="auto"/>
          <w:sz w:val="21"/>
          <w:highlight w:val="none"/>
        </w:rPr>
      </w:pPr>
    </w:p>
    <w:p w14:paraId="0C0FFBE8">
      <w:pPr>
        <w:spacing w:line="248" w:lineRule="auto"/>
        <w:rPr>
          <w:rFonts w:ascii="Arial"/>
          <w:color w:val="auto"/>
          <w:sz w:val="21"/>
          <w:highlight w:val="none"/>
        </w:rPr>
      </w:pPr>
    </w:p>
    <w:p w14:paraId="1E5B811C">
      <w:pPr>
        <w:spacing w:line="248" w:lineRule="auto"/>
        <w:rPr>
          <w:rFonts w:ascii="Arial"/>
          <w:color w:val="auto"/>
          <w:sz w:val="21"/>
          <w:highlight w:val="none"/>
        </w:rPr>
      </w:pPr>
    </w:p>
    <w:p w14:paraId="7E5813AC">
      <w:pPr>
        <w:pStyle w:val="3"/>
        <w:spacing w:before="117" w:line="321" w:lineRule="auto"/>
        <w:ind w:left="564" w:right="400" w:hanging="19"/>
        <w:rPr>
          <w:color w:val="auto"/>
          <w:spacing w:val="1"/>
          <w:sz w:val="32"/>
          <w:szCs w:val="32"/>
          <w:highlight w:val="none"/>
        </w:rPr>
      </w:pPr>
      <w:r>
        <w:rPr>
          <w:color w:val="auto"/>
          <w:spacing w:val="-1"/>
          <w:sz w:val="32"/>
          <w:szCs w:val="32"/>
          <w:highlight w:val="none"/>
        </w:rPr>
        <w:t>项</w:t>
      </w:r>
      <w:r>
        <w:rPr>
          <w:rFonts w:hint="eastAsia"/>
          <w:color w:val="auto"/>
          <w:spacing w:val="-1"/>
          <w:sz w:val="32"/>
          <w:szCs w:val="32"/>
          <w:highlight w:val="none"/>
          <w:lang w:val="en-US" w:eastAsia="zh-CN"/>
        </w:rPr>
        <w:t xml:space="preserve"> </w:t>
      </w:r>
      <w:r>
        <w:rPr>
          <w:color w:val="auto"/>
          <w:spacing w:val="-1"/>
          <w:sz w:val="32"/>
          <w:szCs w:val="32"/>
          <w:highlight w:val="none"/>
        </w:rPr>
        <w:t>目</w:t>
      </w:r>
      <w:r>
        <w:rPr>
          <w:rFonts w:hint="eastAsia"/>
          <w:color w:val="auto"/>
          <w:spacing w:val="-1"/>
          <w:sz w:val="32"/>
          <w:szCs w:val="32"/>
          <w:highlight w:val="none"/>
          <w:lang w:val="en-US" w:eastAsia="zh-CN"/>
        </w:rPr>
        <w:t xml:space="preserve"> </w:t>
      </w:r>
      <w:r>
        <w:rPr>
          <w:color w:val="auto"/>
          <w:spacing w:val="-1"/>
          <w:sz w:val="32"/>
          <w:szCs w:val="32"/>
          <w:highlight w:val="none"/>
        </w:rPr>
        <w:t>名</w:t>
      </w:r>
      <w:r>
        <w:rPr>
          <w:rFonts w:hint="eastAsia"/>
          <w:color w:val="auto"/>
          <w:spacing w:val="-1"/>
          <w:sz w:val="32"/>
          <w:szCs w:val="32"/>
          <w:highlight w:val="none"/>
          <w:lang w:val="en-US" w:eastAsia="zh-CN"/>
        </w:rPr>
        <w:t xml:space="preserve"> </w:t>
      </w:r>
      <w:r>
        <w:rPr>
          <w:color w:val="auto"/>
          <w:spacing w:val="-1"/>
          <w:sz w:val="32"/>
          <w:szCs w:val="32"/>
          <w:highlight w:val="none"/>
        </w:rPr>
        <w:t>称：</w:t>
      </w:r>
      <w:r>
        <w:rPr>
          <w:color w:val="auto"/>
          <w:spacing w:val="19"/>
          <w:sz w:val="32"/>
          <w:szCs w:val="32"/>
          <w:highlight w:val="none"/>
          <w:u w:val="single" w:color="auto"/>
        </w:rPr>
        <w:t xml:space="preserve"> </w:t>
      </w:r>
      <w:r>
        <w:rPr>
          <w:rFonts w:hint="eastAsia"/>
          <w:color w:val="auto"/>
          <w:spacing w:val="-1"/>
          <w:sz w:val="32"/>
          <w:szCs w:val="32"/>
          <w:highlight w:val="none"/>
          <w:u w:val="single" w:color="auto"/>
          <w:lang w:eastAsia="zh-CN"/>
        </w:rPr>
        <w:t>紫云台销售中心物业服务项目</w:t>
      </w:r>
      <w:r>
        <w:rPr>
          <w:color w:val="auto"/>
          <w:spacing w:val="-1"/>
          <w:sz w:val="32"/>
          <w:szCs w:val="32"/>
          <w:highlight w:val="none"/>
          <w:u w:val="single" w:color="auto"/>
        </w:rPr>
        <w:t xml:space="preserve">        </w:t>
      </w:r>
      <w:r>
        <w:rPr>
          <w:color w:val="auto"/>
          <w:sz w:val="32"/>
          <w:szCs w:val="32"/>
          <w:highlight w:val="none"/>
        </w:rPr>
        <w:t xml:space="preserve">   </w:t>
      </w:r>
      <w:r>
        <w:rPr>
          <w:color w:val="auto"/>
          <w:spacing w:val="-1"/>
          <w:sz w:val="32"/>
          <w:szCs w:val="32"/>
          <w:highlight w:val="none"/>
        </w:rPr>
        <w:t>采 购 单 位：</w:t>
      </w:r>
      <w:r>
        <w:rPr>
          <w:rFonts w:hint="eastAsia"/>
          <w:color w:val="auto"/>
          <w:spacing w:val="-1"/>
          <w:sz w:val="32"/>
          <w:szCs w:val="32"/>
          <w:highlight w:val="none"/>
          <w:u w:val="single"/>
          <w:lang w:val="en-US" w:eastAsia="zh-CN"/>
        </w:rPr>
        <w:t xml:space="preserve"> </w:t>
      </w:r>
      <w:r>
        <w:rPr>
          <w:color w:val="auto"/>
          <w:spacing w:val="-1"/>
          <w:sz w:val="32"/>
          <w:szCs w:val="32"/>
          <w:highlight w:val="none"/>
          <w:u w:val="single" w:color="auto"/>
        </w:rPr>
        <w:t xml:space="preserve">安福县迎福物业服务有限公司（章） </w:t>
      </w:r>
      <w:r>
        <w:rPr>
          <w:color w:val="auto"/>
          <w:spacing w:val="1"/>
          <w:sz w:val="32"/>
          <w:szCs w:val="32"/>
          <w:highlight w:val="none"/>
        </w:rPr>
        <w:t xml:space="preserve"> </w:t>
      </w:r>
    </w:p>
    <w:p w14:paraId="1395F1B3">
      <w:pPr>
        <w:pStyle w:val="3"/>
        <w:spacing w:before="117" w:line="321" w:lineRule="auto"/>
        <w:ind w:left="564" w:right="400" w:hanging="19"/>
        <w:rPr>
          <w:color w:val="auto"/>
          <w:spacing w:val="1"/>
          <w:sz w:val="32"/>
          <w:szCs w:val="32"/>
          <w:highlight w:val="none"/>
        </w:rPr>
      </w:pPr>
      <w:r>
        <w:rPr>
          <w:color w:val="auto"/>
          <w:spacing w:val="-1"/>
          <w:sz w:val="32"/>
          <w:szCs w:val="32"/>
          <w:highlight w:val="none"/>
        </w:rPr>
        <w:t>代</w:t>
      </w:r>
      <w:r>
        <w:rPr>
          <w:rFonts w:hint="eastAsia"/>
          <w:color w:val="auto"/>
          <w:spacing w:val="-1"/>
          <w:sz w:val="32"/>
          <w:szCs w:val="32"/>
          <w:highlight w:val="none"/>
          <w:lang w:val="en-US" w:eastAsia="zh-CN"/>
        </w:rPr>
        <w:t xml:space="preserve"> </w:t>
      </w:r>
      <w:r>
        <w:rPr>
          <w:color w:val="auto"/>
          <w:spacing w:val="-1"/>
          <w:sz w:val="32"/>
          <w:szCs w:val="32"/>
          <w:highlight w:val="none"/>
        </w:rPr>
        <w:t>理</w:t>
      </w:r>
      <w:r>
        <w:rPr>
          <w:rFonts w:hint="eastAsia"/>
          <w:color w:val="auto"/>
          <w:spacing w:val="-1"/>
          <w:sz w:val="32"/>
          <w:szCs w:val="32"/>
          <w:highlight w:val="none"/>
          <w:lang w:val="en-US" w:eastAsia="zh-CN"/>
        </w:rPr>
        <w:t xml:space="preserve"> </w:t>
      </w:r>
      <w:r>
        <w:rPr>
          <w:color w:val="auto"/>
          <w:spacing w:val="-1"/>
          <w:sz w:val="32"/>
          <w:szCs w:val="32"/>
          <w:highlight w:val="none"/>
        </w:rPr>
        <w:t>机</w:t>
      </w:r>
      <w:r>
        <w:rPr>
          <w:rFonts w:hint="eastAsia"/>
          <w:color w:val="auto"/>
          <w:spacing w:val="-1"/>
          <w:sz w:val="32"/>
          <w:szCs w:val="32"/>
          <w:highlight w:val="none"/>
          <w:lang w:val="en-US" w:eastAsia="zh-CN"/>
        </w:rPr>
        <w:t xml:space="preserve"> </w:t>
      </w:r>
      <w:r>
        <w:rPr>
          <w:color w:val="auto"/>
          <w:spacing w:val="-1"/>
          <w:sz w:val="32"/>
          <w:szCs w:val="32"/>
          <w:highlight w:val="none"/>
        </w:rPr>
        <w:t>构：</w:t>
      </w:r>
      <w:r>
        <w:rPr>
          <w:rFonts w:hint="eastAsia"/>
          <w:color w:val="auto"/>
          <w:spacing w:val="-1"/>
          <w:sz w:val="32"/>
          <w:szCs w:val="32"/>
          <w:highlight w:val="none"/>
          <w:u w:val="single"/>
          <w:lang w:val="en-US" w:eastAsia="zh-CN"/>
        </w:rPr>
        <w:t xml:space="preserve"> </w:t>
      </w:r>
      <w:r>
        <w:rPr>
          <w:rFonts w:hint="eastAsia"/>
          <w:color w:val="auto"/>
          <w:spacing w:val="-1"/>
          <w:sz w:val="32"/>
          <w:szCs w:val="32"/>
          <w:highlight w:val="none"/>
          <w:u w:val="single" w:color="auto"/>
          <w:lang w:eastAsia="zh-CN"/>
        </w:rPr>
        <w:t>江西韶珂工程咨询有限公司</w:t>
      </w:r>
      <w:r>
        <w:rPr>
          <w:color w:val="auto"/>
          <w:spacing w:val="-1"/>
          <w:sz w:val="32"/>
          <w:szCs w:val="32"/>
          <w:highlight w:val="none"/>
          <w:u w:val="single" w:color="auto"/>
        </w:rPr>
        <w:t xml:space="preserve">        </w:t>
      </w:r>
      <w:r>
        <w:rPr>
          <w:color w:val="auto"/>
          <w:spacing w:val="1"/>
          <w:sz w:val="32"/>
          <w:szCs w:val="32"/>
          <w:highlight w:val="none"/>
        </w:rPr>
        <w:t xml:space="preserve"> </w:t>
      </w:r>
    </w:p>
    <w:p w14:paraId="04119A94">
      <w:pPr>
        <w:pStyle w:val="3"/>
        <w:spacing w:before="117" w:line="321" w:lineRule="auto"/>
        <w:ind w:left="564" w:right="400" w:hanging="19"/>
        <w:rPr>
          <w:rFonts w:hint="default" w:eastAsia="宋体"/>
          <w:color w:val="auto"/>
          <w:sz w:val="32"/>
          <w:szCs w:val="32"/>
          <w:highlight w:val="none"/>
          <w:lang w:val="en-US" w:eastAsia="zh-CN"/>
        </w:rPr>
      </w:pPr>
      <w:r>
        <w:rPr>
          <w:color w:val="auto"/>
          <w:spacing w:val="-1"/>
          <w:sz w:val="32"/>
          <w:szCs w:val="32"/>
          <w:highlight w:val="none"/>
        </w:rPr>
        <w:t>编</w:t>
      </w:r>
      <w:r>
        <w:rPr>
          <w:rFonts w:hint="eastAsia"/>
          <w:color w:val="auto"/>
          <w:spacing w:val="-1"/>
          <w:sz w:val="32"/>
          <w:szCs w:val="32"/>
          <w:highlight w:val="none"/>
          <w:lang w:val="en-US" w:eastAsia="zh-CN"/>
        </w:rPr>
        <w:t xml:space="preserve"> </w:t>
      </w:r>
      <w:r>
        <w:rPr>
          <w:color w:val="auto"/>
          <w:spacing w:val="-1"/>
          <w:sz w:val="32"/>
          <w:szCs w:val="32"/>
          <w:highlight w:val="none"/>
        </w:rPr>
        <w:t>制</w:t>
      </w:r>
      <w:r>
        <w:rPr>
          <w:rFonts w:hint="eastAsia"/>
          <w:color w:val="auto"/>
          <w:spacing w:val="-1"/>
          <w:sz w:val="32"/>
          <w:szCs w:val="32"/>
          <w:highlight w:val="none"/>
          <w:lang w:val="en-US" w:eastAsia="zh-CN"/>
        </w:rPr>
        <w:t xml:space="preserve"> </w:t>
      </w:r>
      <w:r>
        <w:rPr>
          <w:color w:val="auto"/>
          <w:spacing w:val="-1"/>
          <w:sz w:val="32"/>
          <w:szCs w:val="32"/>
          <w:highlight w:val="none"/>
        </w:rPr>
        <w:t>时</w:t>
      </w:r>
      <w:r>
        <w:rPr>
          <w:rFonts w:hint="eastAsia"/>
          <w:color w:val="auto"/>
          <w:spacing w:val="-1"/>
          <w:sz w:val="32"/>
          <w:szCs w:val="32"/>
          <w:highlight w:val="none"/>
          <w:lang w:val="en-US" w:eastAsia="zh-CN"/>
        </w:rPr>
        <w:t xml:space="preserve"> </w:t>
      </w:r>
      <w:r>
        <w:rPr>
          <w:color w:val="auto"/>
          <w:spacing w:val="-1"/>
          <w:sz w:val="32"/>
          <w:szCs w:val="32"/>
          <w:highlight w:val="none"/>
        </w:rPr>
        <w:t>间：</w:t>
      </w:r>
      <w:r>
        <w:rPr>
          <w:rFonts w:hint="eastAsia"/>
          <w:color w:val="auto"/>
          <w:spacing w:val="-1"/>
          <w:sz w:val="32"/>
          <w:szCs w:val="32"/>
          <w:highlight w:val="none"/>
          <w:u w:val="single"/>
          <w:lang w:val="en-US" w:eastAsia="zh-CN"/>
        </w:rPr>
        <w:t xml:space="preserve"> </w:t>
      </w:r>
      <w:r>
        <w:rPr>
          <w:color w:val="auto"/>
          <w:spacing w:val="-8"/>
          <w:sz w:val="32"/>
          <w:szCs w:val="32"/>
          <w:highlight w:val="none"/>
          <w:u w:val="single" w:color="auto"/>
        </w:rPr>
        <w:t>202</w:t>
      </w:r>
      <w:r>
        <w:rPr>
          <w:rFonts w:hint="eastAsia"/>
          <w:color w:val="auto"/>
          <w:spacing w:val="-8"/>
          <w:sz w:val="32"/>
          <w:szCs w:val="32"/>
          <w:highlight w:val="none"/>
          <w:u w:val="single" w:color="auto"/>
          <w:lang w:val="en-US" w:eastAsia="zh-CN"/>
        </w:rPr>
        <w:t>5</w:t>
      </w:r>
      <w:r>
        <w:rPr>
          <w:color w:val="auto"/>
          <w:spacing w:val="-8"/>
          <w:sz w:val="32"/>
          <w:szCs w:val="32"/>
          <w:highlight w:val="none"/>
          <w:u w:val="single" w:color="auto"/>
        </w:rPr>
        <w:t>年</w:t>
      </w:r>
      <w:r>
        <w:rPr>
          <w:color w:val="auto"/>
          <w:spacing w:val="-52"/>
          <w:sz w:val="32"/>
          <w:szCs w:val="32"/>
          <w:highlight w:val="none"/>
          <w:u w:val="single" w:color="auto"/>
        </w:rPr>
        <w:t xml:space="preserve"> </w:t>
      </w:r>
      <w:r>
        <w:rPr>
          <w:rFonts w:hint="eastAsia"/>
          <w:color w:val="auto"/>
          <w:spacing w:val="-8"/>
          <w:sz w:val="32"/>
          <w:szCs w:val="32"/>
          <w:highlight w:val="none"/>
          <w:u w:val="single" w:color="auto"/>
          <w:lang w:val="en-US" w:eastAsia="zh-CN"/>
        </w:rPr>
        <w:t>7</w:t>
      </w:r>
      <w:r>
        <w:rPr>
          <w:color w:val="auto"/>
          <w:spacing w:val="-8"/>
          <w:sz w:val="32"/>
          <w:szCs w:val="32"/>
          <w:highlight w:val="none"/>
          <w:u w:val="single" w:color="auto"/>
        </w:rPr>
        <w:t>月</w:t>
      </w:r>
      <w:r>
        <w:rPr>
          <w:rFonts w:hint="eastAsia"/>
          <w:color w:val="auto"/>
          <w:spacing w:val="-8"/>
          <w:sz w:val="32"/>
          <w:szCs w:val="32"/>
          <w:highlight w:val="none"/>
          <w:u w:val="single" w:color="auto"/>
          <w:lang w:val="en-US" w:eastAsia="zh-CN"/>
        </w:rPr>
        <w:t xml:space="preserve">   </w:t>
      </w:r>
    </w:p>
    <w:p w14:paraId="670A1E46">
      <w:pPr>
        <w:spacing w:line="432" w:lineRule="auto"/>
        <w:rPr>
          <w:rFonts w:ascii="Arial"/>
          <w:color w:val="auto"/>
          <w:sz w:val="21"/>
          <w:highlight w:val="none"/>
        </w:rPr>
      </w:pPr>
    </w:p>
    <w:p w14:paraId="47913E6D">
      <w:pPr>
        <w:spacing w:line="222" w:lineRule="auto"/>
        <w:rPr>
          <w:color w:val="auto"/>
          <w:sz w:val="43"/>
          <w:szCs w:val="43"/>
          <w:highlight w:val="none"/>
        </w:rPr>
        <w:sectPr>
          <w:footerReference r:id="rId5" w:type="default"/>
          <w:pgSz w:w="11907" w:h="16839"/>
          <w:pgMar w:top="1431" w:right="1785" w:bottom="0" w:left="1785" w:header="0" w:footer="0" w:gutter="0"/>
          <w:pgNumType w:fmt="decimal" w:start="1"/>
          <w:cols w:space="720" w:num="1"/>
        </w:sectPr>
      </w:pPr>
    </w:p>
    <w:p w14:paraId="2CD794BB">
      <w:pPr>
        <w:pStyle w:val="3"/>
        <w:spacing w:before="71" w:line="222" w:lineRule="auto"/>
        <w:ind w:left="3709"/>
        <w:rPr>
          <w:color w:val="auto"/>
          <w:sz w:val="36"/>
          <w:szCs w:val="36"/>
          <w:highlight w:val="none"/>
        </w:rPr>
      </w:pPr>
      <w:r>
        <w:rPr>
          <w:color w:val="auto"/>
          <w:spacing w:val="-42"/>
          <w:sz w:val="36"/>
          <w:szCs w:val="36"/>
          <w:highlight w:val="none"/>
        </w:rPr>
        <w:t>目</w:t>
      </w:r>
      <w:r>
        <w:rPr>
          <w:color w:val="auto"/>
          <w:spacing w:val="7"/>
          <w:sz w:val="36"/>
          <w:szCs w:val="36"/>
          <w:highlight w:val="none"/>
        </w:rPr>
        <w:t xml:space="preserve">  </w:t>
      </w:r>
      <w:r>
        <w:rPr>
          <w:color w:val="auto"/>
          <w:spacing w:val="-42"/>
          <w:sz w:val="36"/>
          <w:szCs w:val="36"/>
          <w:highlight w:val="none"/>
        </w:rPr>
        <w:t>录</w:t>
      </w:r>
    </w:p>
    <w:p w14:paraId="5B540CDC">
      <w:pPr>
        <w:spacing w:line="470" w:lineRule="auto"/>
        <w:rPr>
          <w:rFonts w:ascii="Arial"/>
          <w:color w:val="auto"/>
          <w:sz w:val="21"/>
          <w:highlight w:val="none"/>
        </w:rPr>
      </w:pPr>
    </w:p>
    <w:p w14:paraId="36847997">
      <w:pPr>
        <w:pStyle w:val="3"/>
        <w:spacing w:before="78" w:line="219" w:lineRule="auto"/>
        <w:ind w:left="21"/>
        <w:rPr>
          <w:color w:val="auto"/>
          <w:highlight w:val="none"/>
        </w:rPr>
      </w:pPr>
      <w:r>
        <w:rPr>
          <w:color w:val="auto"/>
          <w:spacing w:val="-2"/>
          <w:highlight w:val="none"/>
        </w:rPr>
        <w:t>第一章  磋商邀请</w:t>
      </w:r>
      <w:r>
        <w:rPr>
          <w:color w:val="auto"/>
          <w:highlight w:val="none"/>
        </w:rPr>
        <w:t xml:space="preserve">                                                </w:t>
      </w:r>
      <w:r>
        <w:rPr>
          <w:color w:val="auto"/>
          <w:spacing w:val="-2"/>
          <w:highlight w:val="none"/>
        </w:rPr>
        <w:t>3－5</w:t>
      </w:r>
    </w:p>
    <w:p w14:paraId="2E58FF07">
      <w:pPr>
        <w:spacing w:line="256" w:lineRule="auto"/>
        <w:rPr>
          <w:rFonts w:ascii="Arial"/>
          <w:color w:val="auto"/>
          <w:sz w:val="21"/>
          <w:highlight w:val="none"/>
        </w:rPr>
      </w:pPr>
    </w:p>
    <w:p w14:paraId="03F6A804">
      <w:pPr>
        <w:spacing w:line="256" w:lineRule="auto"/>
        <w:rPr>
          <w:rFonts w:ascii="Arial"/>
          <w:color w:val="auto"/>
          <w:sz w:val="21"/>
          <w:highlight w:val="none"/>
        </w:rPr>
      </w:pPr>
    </w:p>
    <w:p w14:paraId="04C85D75">
      <w:pPr>
        <w:pStyle w:val="3"/>
        <w:spacing w:before="78" w:line="219" w:lineRule="auto"/>
        <w:ind w:left="21"/>
        <w:rPr>
          <w:color w:val="auto"/>
          <w:highlight w:val="none"/>
        </w:rPr>
      </w:pPr>
      <w:r>
        <w:rPr>
          <w:color w:val="auto"/>
          <w:spacing w:val="-2"/>
          <w:highlight w:val="none"/>
        </w:rPr>
        <w:t>第二章  供应商须知</w:t>
      </w:r>
      <w:r>
        <w:rPr>
          <w:color w:val="auto"/>
          <w:highlight w:val="none"/>
        </w:rPr>
        <w:t xml:space="preserve">                                             </w:t>
      </w:r>
      <w:r>
        <w:rPr>
          <w:color w:val="auto"/>
          <w:spacing w:val="-2"/>
          <w:highlight w:val="none"/>
        </w:rPr>
        <w:t>6－12</w:t>
      </w:r>
    </w:p>
    <w:p w14:paraId="5822B933">
      <w:pPr>
        <w:spacing w:line="257" w:lineRule="auto"/>
        <w:rPr>
          <w:rFonts w:ascii="Arial"/>
          <w:color w:val="auto"/>
          <w:sz w:val="21"/>
          <w:highlight w:val="none"/>
        </w:rPr>
      </w:pPr>
    </w:p>
    <w:p w14:paraId="175E716C">
      <w:pPr>
        <w:spacing w:line="257" w:lineRule="auto"/>
        <w:rPr>
          <w:rFonts w:ascii="Arial"/>
          <w:color w:val="auto"/>
          <w:sz w:val="21"/>
          <w:highlight w:val="none"/>
        </w:rPr>
      </w:pPr>
    </w:p>
    <w:p w14:paraId="5223BE8E">
      <w:pPr>
        <w:pStyle w:val="3"/>
        <w:spacing w:before="78" w:line="219" w:lineRule="auto"/>
        <w:ind w:left="21"/>
        <w:rPr>
          <w:color w:val="auto"/>
          <w:highlight w:val="none"/>
        </w:rPr>
      </w:pPr>
      <w:r>
        <w:rPr>
          <w:color w:val="auto"/>
          <w:spacing w:val="-2"/>
          <w:highlight w:val="none"/>
        </w:rPr>
        <w:t xml:space="preserve">第三章  响应文件格式                                        </w:t>
      </w:r>
      <w:r>
        <w:rPr>
          <w:color w:val="auto"/>
          <w:spacing w:val="-3"/>
          <w:highlight w:val="none"/>
        </w:rPr>
        <w:t xml:space="preserve">    13－31</w:t>
      </w:r>
    </w:p>
    <w:p w14:paraId="6ECD987A">
      <w:pPr>
        <w:spacing w:line="257" w:lineRule="auto"/>
        <w:rPr>
          <w:rFonts w:ascii="Arial"/>
          <w:color w:val="auto"/>
          <w:sz w:val="21"/>
          <w:highlight w:val="none"/>
        </w:rPr>
      </w:pPr>
    </w:p>
    <w:p w14:paraId="427CA914">
      <w:pPr>
        <w:spacing w:line="257" w:lineRule="auto"/>
        <w:rPr>
          <w:rFonts w:ascii="Arial"/>
          <w:color w:val="auto"/>
          <w:sz w:val="21"/>
          <w:highlight w:val="none"/>
        </w:rPr>
      </w:pPr>
    </w:p>
    <w:p w14:paraId="55E0D78D">
      <w:pPr>
        <w:pStyle w:val="3"/>
        <w:spacing w:before="79" w:line="219" w:lineRule="auto"/>
        <w:ind w:left="21"/>
        <w:rPr>
          <w:color w:val="auto"/>
          <w:highlight w:val="none"/>
        </w:rPr>
      </w:pPr>
      <w:r>
        <w:rPr>
          <w:color w:val="auto"/>
          <w:spacing w:val="-2"/>
          <w:highlight w:val="none"/>
        </w:rPr>
        <w:t>第四章  磋商和评审须知</w:t>
      </w:r>
      <w:r>
        <w:rPr>
          <w:color w:val="auto"/>
          <w:spacing w:val="1"/>
          <w:highlight w:val="none"/>
        </w:rPr>
        <w:t xml:space="preserve">                        </w:t>
      </w:r>
      <w:r>
        <w:rPr>
          <w:color w:val="auto"/>
          <w:highlight w:val="none"/>
        </w:rPr>
        <w:t xml:space="preserve">                 </w:t>
      </w:r>
      <w:r>
        <w:rPr>
          <w:color w:val="auto"/>
          <w:spacing w:val="-2"/>
          <w:highlight w:val="none"/>
        </w:rPr>
        <w:t>32－36</w:t>
      </w:r>
    </w:p>
    <w:p w14:paraId="2C93322A">
      <w:pPr>
        <w:spacing w:line="256" w:lineRule="auto"/>
        <w:rPr>
          <w:rFonts w:ascii="Arial"/>
          <w:color w:val="auto"/>
          <w:sz w:val="21"/>
          <w:highlight w:val="none"/>
        </w:rPr>
      </w:pPr>
    </w:p>
    <w:p w14:paraId="5AE7213B">
      <w:pPr>
        <w:spacing w:line="257" w:lineRule="auto"/>
        <w:rPr>
          <w:rFonts w:ascii="Arial"/>
          <w:color w:val="auto"/>
          <w:sz w:val="21"/>
          <w:highlight w:val="none"/>
        </w:rPr>
      </w:pPr>
    </w:p>
    <w:p w14:paraId="00D98A6A">
      <w:pPr>
        <w:pStyle w:val="3"/>
        <w:spacing w:before="78" w:line="219" w:lineRule="auto"/>
        <w:ind w:left="21"/>
        <w:rPr>
          <w:color w:val="auto"/>
          <w:highlight w:val="none"/>
        </w:rPr>
      </w:pPr>
      <w:r>
        <w:rPr>
          <w:color w:val="auto"/>
          <w:highlight w:val="none"/>
        </w:rPr>
        <w:t xml:space="preserve">第五章  采购服务技术及商务要求                             </w:t>
      </w:r>
      <w:r>
        <w:rPr>
          <w:color w:val="auto"/>
          <w:spacing w:val="-1"/>
          <w:highlight w:val="none"/>
        </w:rPr>
        <w:t xml:space="preserve">    37－43</w:t>
      </w:r>
    </w:p>
    <w:p w14:paraId="3F85141B">
      <w:pPr>
        <w:spacing w:line="257" w:lineRule="auto"/>
        <w:rPr>
          <w:rFonts w:ascii="Arial"/>
          <w:color w:val="auto"/>
          <w:sz w:val="21"/>
          <w:highlight w:val="none"/>
        </w:rPr>
      </w:pPr>
    </w:p>
    <w:p w14:paraId="5DE9B63F">
      <w:pPr>
        <w:spacing w:line="257" w:lineRule="auto"/>
        <w:rPr>
          <w:rFonts w:ascii="Arial"/>
          <w:color w:val="auto"/>
          <w:sz w:val="21"/>
          <w:highlight w:val="none"/>
        </w:rPr>
      </w:pPr>
    </w:p>
    <w:p w14:paraId="6A373F6B">
      <w:pPr>
        <w:pStyle w:val="3"/>
        <w:spacing w:before="79" w:line="219" w:lineRule="auto"/>
        <w:ind w:left="40"/>
        <w:rPr>
          <w:color w:val="auto"/>
          <w:highlight w:val="none"/>
        </w:rPr>
      </w:pPr>
      <w:r>
        <w:rPr>
          <w:color w:val="auto"/>
          <w:highlight w:val="none"/>
        </w:rPr>
        <w:t xml:space="preserve">附件一 物业服务质量要求及考核评分标准   </w:t>
      </w:r>
      <w:r>
        <w:rPr>
          <w:color w:val="auto"/>
          <w:spacing w:val="-1"/>
          <w:highlight w:val="none"/>
        </w:rPr>
        <w:t xml:space="preserve">                       44－46</w:t>
      </w:r>
    </w:p>
    <w:p w14:paraId="530C5CDD">
      <w:pPr>
        <w:spacing w:line="257" w:lineRule="auto"/>
        <w:rPr>
          <w:rFonts w:ascii="Arial"/>
          <w:color w:val="auto"/>
          <w:sz w:val="21"/>
          <w:highlight w:val="none"/>
        </w:rPr>
      </w:pPr>
    </w:p>
    <w:p w14:paraId="3BBA9E73">
      <w:pPr>
        <w:spacing w:line="257" w:lineRule="auto"/>
        <w:rPr>
          <w:rFonts w:ascii="Arial"/>
          <w:color w:val="auto"/>
          <w:sz w:val="21"/>
          <w:highlight w:val="none"/>
        </w:rPr>
      </w:pPr>
    </w:p>
    <w:p w14:paraId="640BFCF4">
      <w:pPr>
        <w:pStyle w:val="3"/>
        <w:spacing w:before="79" w:line="219" w:lineRule="auto"/>
        <w:ind w:left="40"/>
        <w:rPr>
          <w:color w:val="auto"/>
          <w:highlight w:val="none"/>
        </w:rPr>
      </w:pPr>
      <w:r>
        <w:rPr>
          <w:color w:val="auto"/>
          <w:spacing w:val="-2"/>
          <w:highlight w:val="none"/>
        </w:rPr>
        <w:t xml:space="preserve">附件二  合同条款                             </w:t>
      </w:r>
      <w:r>
        <w:rPr>
          <w:color w:val="auto"/>
          <w:spacing w:val="-3"/>
          <w:highlight w:val="none"/>
        </w:rPr>
        <w:t xml:space="preserve">                   47－50</w:t>
      </w:r>
    </w:p>
    <w:p w14:paraId="206B51DF">
      <w:pPr>
        <w:spacing w:line="256" w:lineRule="auto"/>
        <w:rPr>
          <w:rFonts w:ascii="Arial"/>
          <w:color w:val="auto"/>
          <w:sz w:val="21"/>
          <w:highlight w:val="none"/>
        </w:rPr>
      </w:pPr>
    </w:p>
    <w:p w14:paraId="0AFD7400">
      <w:pPr>
        <w:spacing w:line="256" w:lineRule="auto"/>
        <w:rPr>
          <w:rFonts w:ascii="Arial"/>
          <w:color w:val="auto"/>
          <w:sz w:val="21"/>
          <w:highlight w:val="none"/>
        </w:rPr>
      </w:pPr>
    </w:p>
    <w:p w14:paraId="73B78757">
      <w:pPr>
        <w:pStyle w:val="3"/>
        <w:spacing w:before="79" w:line="219" w:lineRule="auto"/>
        <w:ind w:left="40"/>
        <w:rPr>
          <w:color w:val="auto"/>
          <w:highlight w:val="none"/>
        </w:rPr>
      </w:pPr>
      <w:r>
        <w:rPr>
          <w:color w:val="auto"/>
          <w:spacing w:val="-3"/>
          <w:highlight w:val="none"/>
        </w:rPr>
        <w:t>附件三 评审标准及办法</w:t>
      </w:r>
      <w:r>
        <w:rPr>
          <w:color w:val="auto"/>
          <w:spacing w:val="1"/>
          <w:highlight w:val="none"/>
        </w:rPr>
        <w:t xml:space="preserve">                   </w:t>
      </w:r>
      <w:r>
        <w:rPr>
          <w:color w:val="auto"/>
          <w:highlight w:val="none"/>
        </w:rPr>
        <w:t xml:space="preserve">                       </w:t>
      </w:r>
      <w:r>
        <w:rPr>
          <w:color w:val="auto"/>
          <w:spacing w:val="-3"/>
          <w:highlight w:val="none"/>
        </w:rPr>
        <w:t>51－52</w:t>
      </w:r>
    </w:p>
    <w:p w14:paraId="408C6826">
      <w:pPr>
        <w:spacing w:line="219" w:lineRule="auto"/>
        <w:rPr>
          <w:color w:val="auto"/>
          <w:highlight w:val="none"/>
        </w:rPr>
        <w:sectPr>
          <w:footerReference r:id="rId6" w:type="default"/>
          <w:pgSz w:w="11907" w:h="16839"/>
          <w:pgMar w:top="1411" w:right="1785" w:bottom="1213" w:left="1785" w:header="0" w:footer="984" w:gutter="0"/>
          <w:pgNumType w:fmt="decimal"/>
          <w:cols w:space="720" w:num="1"/>
        </w:sectPr>
      </w:pPr>
    </w:p>
    <w:p w14:paraId="22666147">
      <w:pPr>
        <w:spacing w:line="275" w:lineRule="auto"/>
        <w:rPr>
          <w:rFonts w:ascii="Arial"/>
          <w:color w:val="auto"/>
          <w:sz w:val="21"/>
          <w:highlight w:val="none"/>
        </w:rPr>
      </w:pPr>
    </w:p>
    <w:p w14:paraId="5E92C8BB">
      <w:pPr>
        <w:pStyle w:val="3"/>
        <w:spacing w:before="78" w:line="214" w:lineRule="auto"/>
        <w:ind w:left="3288"/>
        <w:outlineLvl w:val="1"/>
        <w:rPr>
          <w:color w:val="auto"/>
          <w:highlight w:val="none"/>
        </w:rPr>
      </w:pPr>
      <w:r>
        <w:rPr>
          <w:b/>
          <w:bCs/>
          <w:color w:val="auto"/>
          <w:spacing w:val="-3"/>
          <w:highlight w:val="none"/>
        </w:rPr>
        <w:t>第一章</w:t>
      </w:r>
      <w:r>
        <w:rPr>
          <w:color w:val="auto"/>
          <w:spacing w:val="-3"/>
          <w:highlight w:val="none"/>
        </w:rPr>
        <w:t xml:space="preserve">   </w:t>
      </w:r>
      <w:r>
        <w:rPr>
          <w:b/>
          <w:bCs/>
          <w:color w:val="auto"/>
          <w:spacing w:val="-3"/>
          <w:highlight w:val="none"/>
        </w:rPr>
        <w:t>磋商邀请</w:t>
      </w:r>
    </w:p>
    <w:tbl>
      <w:tblPr>
        <w:tblStyle w:val="9"/>
        <w:tblW w:w="879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94"/>
      </w:tblGrid>
      <w:tr w14:paraId="18DD7B5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74" w:hRule="atLeast"/>
        </w:trPr>
        <w:tc>
          <w:tcPr>
            <w:tcW w:w="8794" w:type="dxa"/>
            <w:vAlign w:val="top"/>
          </w:tcPr>
          <w:p w14:paraId="547B48DA">
            <w:pPr>
              <w:pStyle w:val="10"/>
              <w:spacing w:before="165" w:line="220" w:lineRule="auto"/>
              <w:ind w:left="120"/>
              <w:rPr>
                <w:color w:val="auto"/>
                <w:highlight w:val="none"/>
              </w:rPr>
            </w:pPr>
            <w:r>
              <w:rPr>
                <w:color w:val="auto"/>
                <w:spacing w:val="-3"/>
                <w:highlight w:val="none"/>
              </w:rPr>
              <w:t>项目概况</w:t>
            </w:r>
          </w:p>
          <w:p w14:paraId="4800702E">
            <w:pPr>
              <w:pStyle w:val="10"/>
              <w:spacing w:before="174" w:line="322" w:lineRule="auto"/>
              <w:ind w:left="116" w:right="106" w:firstLine="485"/>
              <w:rPr>
                <w:color w:val="auto"/>
                <w:highlight w:val="none"/>
              </w:rPr>
            </w:pPr>
            <w:r>
              <w:rPr>
                <w:color w:val="auto"/>
                <w:highlight w:val="none"/>
              </w:rPr>
              <w:t>安福县</w:t>
            </w:r>
            <w:r>
              <w:rPr>
                <w:rFonts w:hint="eastAsia"/>
                <w:color w:val="auto"/>
                <w:highlight w:val="none"/>
                <w:lang w:eastAsia="zh-CN"/>
              </w:rPr>
              <w:t>迎福物业服务有限公司</w:t>
            </w:r>
            <w:r>
              <w:rPr>
                <w:rFonts w:hint="eastAsia"/>
                <w:color w:val="auto"/>
                <w:highlight w:val="none"/>
                <w:u w:val="single"/>
                <w:lang w:eastAsia="zh-CN"/>
              </w:rPr>
              <w:t>紫云台销售中心物业服务项目</w:t>
            </w:r>
            <w:r>
              <w:rPr>
                <w:color w:val="auto"/>
                <w:spacing w:val="-1"/>
                <w:highlight w:val="none"/>
              </w:rPr>
              <w:t>项目的潜在供</w:t>
            </w:r>
            <w:r>
              <w:rPr>
                <w:color w:val="auto"/>
                <w:spacing w:val="-4"/>
                <w:highlight w:val="none"/>
              </w:rPr>
              <w:t>应商应到</w:t>
            </w:r>
            <w:r>
              <w:rPr>
                <w:rFonts w:hint="eastAsia" w:asciiTheme="minorEastAsia" w:hAnsiTheme="minorEastAsia" w:eastAsiaTheme="minorEastAsia" w:cstheme="minorEastAsia"/>
                <w:b w:val="0"/>
                <w:color w:val="auto"/>
                <w:sz w:val="24"/>
                <w:szCs w:val="24"/>
                <w:highlight w:val="none"/>
                <w:lang w:eastAsia="zh-CN"/>
              </w:rPr>
              <w:t>江西省招标投标网</w:t>
            </w:r>
            <w:r>
              <w:rPr>
                <w:color w:val="auto"/>
                <w:highlight w:val="none"/>
              </w:rPr>
              <w:fldChar w:fldCharType="begin"/>
            </w:r>
            <w:r>
              <w:rPr>
                <w:color w:val="auto"/>
                <w:highlight w:val="none"/>
              </w:rPr>
              <w:instrText xml:space="preserve"> HYPERLINK "http://www.jactgs.com/）获取招标文件，并于2022年" </w:instrText>
            </w:r>
            <w:r>
              <w:rPr>
                <w:color w:val="auto"/>
                <w:highlight w:val="none"/>
              </w:rPr>
              <w:fldChar w:fldCharType="separate"/>
            </w:r>
            <w:r>
              <w:rPr>
                <w:color w:val="auto"/>
                <w:spacing w:val="-5"/>
                <w:highlight w:val="none"/>
              </w:rPr>
              <w:t>获取磋商文件，并于</w:t>
            </w:r>
            <w:r>
              <w:rPr>
                <w:color w:val="auto"/>
                <w:spacing w:val="-47"/>
                <w:highlight w:val="none"/>
              </w:rPr>
              <w:t xml:space="preserve"> </w:t>
            </w:r>
            <w:r>
              <w:rPr>
                <w:rFonts w:hint="eastAsia"/>
                <w:color w:val="auto"/>
                <w:spacing w:val="-5"/>
                <w:highlight w:val="none"/>
                <w:lang w:eastAsia="zh-CN"/>
              </w:rPr>
              <w:t>2025</w:t>
            </w:r>
            <w:r>
              <w:rPr>
                <w:color w:val="auto"/>
                <w:spacing w:val="-50"/>
                <w:highlight w:val="none"/>
              </w:rPr>
              <w:t xml:space="preserve"> </w:t>
            </w:r>
            <w:r>
              <w:rPr>
                <w:color w:val="auto"/>
                <w:spacing w:val="-5"/>
                <w:highlight w:val="none"/>
              </w:rPr>
              <w:t>年</w:t>
            </w:r>
            <w:r>
              <w:rPr>
                <w:color w:val="auto"/>
                <w:spacing w:val="-5"/>
                <w:highlight w:val="none"/>
              </w:rPr>
              <w:fldChar w:fldCharType="end"/>
            </w:r>
            <w:r>
              <w:rPr>
                <w:rFonts w:hint="eastAsia"/>
                <w:color w:val="auto"/>
                <w:spacing w:val="-5"/>
                <w:highlight w:val="none"/>
                <w:lang w:val="en-US" w:eastAsia="zh-CN"/>
              </w:rPr>
              <w:t>7月31日</w:t>
            </w:r>
            <w:r>
              <w:rPr>
                <w:color w:val="auto"/>
                <w:spacing w:val="-49"/>
                <w:highlight w:val="none"/>
              </w:rPr>
              <w:t xml:space="preserve"> </w:t>
            </w:r>
            <w:r>
              <w:rPr>
                <w:color w:val="auto"/>
                <w:spacing w:val="-6"/>
                <w:highlight w:val="none"/>
              </w:rPr>
              <w:t>09</w:t>
            </w:r>
            <w:r>
              <w:rPr>
                <w:color w:val="auto"/>
                <w:spacing w:val="-42"/>
                <w:highlight w:val="none"/>
              </w:rPr>
              <w:t xml:space="preserve"> </w:t>
            </w:r>
            <w:r>
              <w:rPr>
                <w:color w:val="auto"/>
                <w:spacing w:val="-6"/>
                <w:highlight w:val="none"/>
              </w:rPr>
              <w:t>点</w:t>
            </w:r>
            <w:r>
              <w:rPr>
                <w:color w:val="auto"/>
                <w:spacing w:val="-46"/>
                <w:highlight w:val="none"/>
              </w:rPr>
              <w:t xml:space="preserve"> </w:t>
            </w:r>
            <w:r>
              <w:rPr>
                <w:color w:val="auto"/>
                <w:spacing w:val="-6"/>
                <w:highlight w:val="none"/>
              </w:rPr>
              <w:t>30</w:t>
            </w:r>
            <w:r>
              <w:rPr>
                <w:color w:val="auto"/>
                <w:spacing w:val="-47"/>
                <w:highlight w:val="none"/>
              </w:rPr>
              <w:t xml:space="preserve"> </w:t>
            </w:r>
            <w:r>
              <w:rPr>
                <w:color w:val="auto"/>
                <w:spacing w:val="-6"/>
                <w:highlight w:val="none"/>
              </w:rPr>
              <w:t>分（北京时</w:t>
            </w:r>
            <w:r>
              <w:rPr>
                <w:color w:val="auto"/>
                <w:spacing w:val="-4"/>
                <w:highlight w:val="none"/>
              </w:rPr>
              <w:t>间）前递交响应文件。</w:t>
            </w:r>
          </w:p>
        </w:tc>
      </w:tr>
    </w:tbl>
    <w:p w14:paraId="48D062AE">
      <w:pPr>
        <w:pStyle w:val="3"/>
        <w:spacing w:before="146" w:line="219" w:lineRule="auto"/>
        <w:ind w:left="277"/>
        <w:outlineLvl w:val="2"/>
        <w:rPr>
          <w:color w:val="auto"/>
          <w:highlight w:val="none"/>
        </w:rPr>
      </w:pPr>
      <w:r>
        <w:rPr>
          <w:b/>
          <w:bCs/>
          <w:color w:val="auto"/>
          <w:spacing w:val="-5"/>
          <w:highlight w:val="none"/>
        </w:rPr>
        <w:t>一、项目基本情况</w:t>
      </w:r>
    </w:p>
    <w:p w14:paraId="5737A0F3">
      <w:pPr>
        <w:pStyle w:val="3"/>
        <w:spacing w:before="41" w:line="219" w:lineRule="auto"/>
        <w:ind w:left="653"/>
        <w:rPr>
          <w:rFonts w:hint="eastAsia" w:eastAsia="宋体"/>
          <w:color w:val="auto"/>
          <w:highlight w:val="none"/>
          <w:lang w:eastAsia="zh-CN"/>
        </w:rPr>
      </w:pPr>
      <w:r>
        <w:rPr>
          <w:color w:val="auto"/>
          <w:spacing w:val="-2"/>
          <w:highlight w:val="none"/>
        </w:rPr>
        <w:t>1、项目编号：</w:t>
      </w:r>
      <w:r>
        <w:rPr>
          <w:rFonts w:hint="eastAsia"/>
          <w:color w:val="auto"/>
          <w:spacing w:val="-2"/>
          <w:highlight w:val="none"/>
          <w:lang w:eastAsia="zh-CN"/>
        </w:rPr>
        <w:t>ZCSZ字〔2025〕1032号</w:t>
      </w:r>
    </w:p>
    <w:p w14:paraId="7D3B61B0">
      <w:pPr>
        <w:pStyle w:val="3"/>
        <w:spacing w:before="106" w:line="220" w:lineRule="auto"/>
        <w:ind w:left="638"/>
        <w:rPr>
          <w:rFonts w:hint="eastAsia" w:eastAsia="宋体"/>
          <w:color w:val="auto"/>
          <w:highlight w:val="none"/>
          <w:lang w:eastAsia="zh-CN"/>
        </w:rPr>
      </w:pPr>
      <w:r>
        <w:rPr>
          <w:color w:val="auto"/>
          <w:spacing w:val="-1"/>
          <w:highlight w:val="none"/>
        </w:rPr>
        <w:t>2、项目名称：</w:t>
      </w:r>
      <w:r>
        <w:rPr>
          <w:rFonts w:hint="eastAsia"/>
          <w:color w:val="auto"/>
          <w:spacing w:val="-1"/>
          <w:highlight w:val="none"/>
          <w:lang w:eastAsia="zh-CN"/>
        </w:rPr>
        <w:t>紫云台销售中心物业服务项目</w:t>
      </w:r>
    </w:p>
    <w:p w14:paraId="7156F4C7">
      <w:pPr>
        <w:pStyle w:val="3"/>
        <w:spacing w:before="216" w:line="219" w:lineRule="auto"/>
        <w:ind w:left="640"/>
        <w:rPr>
          <w:color w:val="auto"/>
          <w:highlight w:val="none"/>
        </w:rPr>
      </w:pPr>
      <w:r>
        <w:rPr>
          <w:color w:val="auto"/>
          <w:spacing w:val="-3"/>
          <w:highlight w:val="none"/>
        </w:rPr>
        <w:t>3、</w:t>
      </w:r>
      <w:r>
        <w:rPr>
          <w:rFonts w:hint="eastAsia"/>
          <w:color w:val="auto"/>
          <w:spacing w:val="-3"/>
          <w:highlight w:val="none"/>
          <w:lang w:val="en-US" w:eastAsia="zh-CN"/>
        </w:rPr>
        <w:t>预算价</w:t>
      </w:r>
      <w:r>
        <w:rPr>
          <w:color w:val="auto"/>
          <w:spacing w:val="-3"/>
          <w:highlight w:val="none"/>
        </w:rPr>
        <w:t>：</w:t>
      </w:r>
      <w:r>
        <w:rPr>
          <w:rFonts w:hint="eastAsia"/>
          <w:color w:val="auto"/>
          <w:spacing w:val="-1"/>
          <w:highlight w:val="none"/>
          <w:lang w:val="en-US" w:eastAsia="zh-CN"/>
        </w:rPr>
        <w:t>610000.00</w:t>
      </w:r>
      <w:r>
        <w:rPr>
          <w:color w:val="auto"/>
          <w:spacing w:val="-44"/>
          <w:highlight w:val="none"/>
        </w:rPr>
        <w:t xml:space="preserve"> </w:t>
      </w:r>
      <w:r>
        <w:rPr>
          <w:color w:val="auto"/>
          <w:spacing w:val="-1"/>
          <w:highlight w:val="none"/>
        </w:rPr>
        <w:t>元</w:t>
      </w:r>
    </w:p>
    <w:p w14:paraId="725D1F12">
      <w:pPr>
        <w:pStyle w:val="3"/>
        <w:spacing w:before="120" w:line="220" w:lineRule="auto"/>
        <w:ind w:left="634"/>
        <w:rPr>
          <w:color w:val="auto"/>
          <w:highlight w:val="none"/>
        </w:rPr>
      </w:pPr>
      <w:r>
        <w:rPr>
          <w:color w:val="auto"/>
          <w:spacing w:val="-1"/>
          <w:highlight w:val="none"/>
        </w:rPr>
        <w:t>4、</w:t>
      </w:r>
      <w:r>
        <w:rPr>
          <w:rFonts w:hint="eastAsia"/>
          <w:color w:val="auto"/>
          <w:spacing w:val="-1"/>
          <w:highlight w:val="none"/>
          <w:lang w:val="en-US" w:eastAsia="zh-CN"/>
        </w:rPr>
        <w:t>控制价</w:t>
      </w:r>
      <w:r>
        <w:rPr>
          <w:color w:val="auto"/>
          <w:spacing w:val="-1"/>
          <w:highlight w:val="none"/>
        </w:rPr>
        <w:t>：</w:t>
      </w:r>
      <w:r>
        <w:rPr>
          <w:rFonts w:hint="eastAsia"/>
          <w:color w:val="auto"/>
          <w:spacing w:val="-1"/>
          <w:highlight w:val="none"/>
          <w:lang w:val="en-US" w:eastAsia="zh-CN"/>
        </w:rPr>
        <w:t>610000.00</w:t>
      </w:r>
      <w:r>
        <w:rPr>
          <w:color w:val="auto"/>
          <w:spacing w:val="-44"/>
          <w:highlight w:val="none"/>
        </w:rPr>
        <w:t xml:space="preserve"> </w:t>
      </w:r>
      <w:r>
        <w:rPr>
          <w:color w:val="auto"/>
          <w:spacing w:val="-1"/>
          <w:highlight w:val="none"/>
        </w:rPr>
        <w:t>元</w:t>
      </w:r>
    </w:p>
    <w:p w14:paraId="6459C050">
      <w:pPr>
        <w:pStyle w:val="3"/>
        <w:spacing w:before="216" w:line="219" w:lineRule="auto"/>
        <w:ind w:left="640"/>
        <w:rPr>
          <w:color w:val="auto"/>
          <w:highlight w:val="none"/>
        </w:rPr>
      </w:pPr>
      <w:r>
        <w:rPr>
          <w:color w:val="auto"/>
          <w:spacing w:val="-9"/>
          <w:highlight w:val="none"/>
        </w:rPr>
        <w:t>5、采购需求：</w:t>
      </w:r>
    </w:p>
    <w:p w14:paraId="3C9F0A72">
      <w:pPr>
        <w:spacing w:line="115" w:lineRule="auto"/>
        <w:rPr>
          <w:rFonts w:ascii="Arial"/>
          <w:color w:val="auto"/>
          <w:sz w:val="2"/>
          <w:highlight w:val="none"/>
        </w:rPr>
      </w:pPr>
    </w:p>
    <w:tbl>
      <w:tblPr>
        <w:tblStyle w:val="9"/>
        <w:tblW w:w="8794"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40"/>
        <w:gridCol w:w="1557"/>
        <w:gridCol w:w="4397"/>
      </w:tblGrid>
      <w:tr w14:paraId="2619F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2840" w:type="dxa"/>
            <w:tcBorders>
              <w:left w:val="single" w:color="000000" w:sz="2" w:space="0"/>
            </w:tcBorders>
            <w:vAlign w:val="top"/>
          </w:tcPr>
          <w:p w14:paraId="6DB1C442">
            <w:pPr>
              <w:pStyle w:val="10"/>
              <w:spacing w:before="212" w:line="220" w:lineRule="auto"/>
              <w:ind w:left="947"/>
              <w:rPr>
                <w:color w:val="auto"/>
                <w:highlight w:val="none"/>
              </w:rPr>
            </w:pPr>
            <w:r>
              <w:rPr>
                <w:color w:val="auto"/>
                <w:spacing w:val="-2"/>
                <w:highlight w:val="none"/>
              </w:rPr>
              <w:t>服务名称</w:t>
            </w:r>
          </w:p>
        </w:tc>
        <w:tc>
          <w:tcPr>
            <w:tcW w:w="1557" w:type="dxa"/>
            <w:vAlign w:val="top"/>
          </w:tcPr>
          <w:p w14:paraId="2FD8A4B0">
            <w:pPr>
              <w:pStyle w:val="10"/>
              <w:spacing w:before="212" w:line="220" w:lineRule="auto"/>
              <w:ind w:left="419"/>
              <w:rPr>
                <w:color w:val="auto"/>
                <w:highlight w:val="none"/>
              </w:rPr>
            </w:pPr>
            <w:r>
              <w:rPr>
                <w:color w:val="auto"/>
                <w:spacing w:val="-3"/>
                <w:highlight w:val="none"/>
              </w:rPr>
              <w:t>服务期</w:t>
            </w:r>
          </w:p>
        </w:tc>
        <w:tc>
          <w:tcPr>
            <w:tcW w:w="4397" w:type="dxa"/>
            <w:tcBorders>
              <w:right w:val="single" w:color="000000" w:sz="2" w:space="0"/>
            </w:tcBorders>
            <w:vAlign w:val="top"/>
          </w:tcPr>
          <w:p w14:paraId="5ACD02B2">
            <w:pPr>
              <w:pStyle w:val="10"/>
              <w:spacing w:before="212" w:line="220" w:lineRule="auto"/>
              <w:ind w:left="1477"/>
              <w:rPr>
                <w:color w:val="auto"/>
                <w:highlight w:val="none"/>
              </w:rPr>
            </w:pPr>
            <w:r>
              <w:rPr>
                <w:color w:val="auto"/>
                <w:spacing w:val="-2"/>
                <w:highlight w:val="none"/>
              </w:rPr>
              <w:t>主要技术参数</w:t>
            </w:r>
          </w:p>
        </w:tc>
      </w:tr>
      <w:tr w14:paraId="324B2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2" w:hRule="atLeast"/>
        </w:trPr>
        <w:tc>
          <w:tcPr>
            <w:tcW w:w="2840" w:type="dxa"/>
            <w:tcBorders>
              <w:left w:val="single" w:color="000000" w:sz="2" w:space="0"/>
              <w:bottom w:val="single" w:color="000000" w:sz="2" w:space="0"/>
            </w:tcBorders>
            <w:vAlign w:val="top"/>
          </w:tcPr>
          <w:p w14:paraId="5F48B38B">
            <w:pPr>
              <w:pStyle w:val="10"/>
              <w:spacing w:before="144" w:line="280" w:lineRule="auto"/>
              <w:ind w:left="1069" w:right="211" w:hanging="836"/>
              <w:rPr>
                <w:color w:val="auto"/>
                <w:highlight w:val="none"/>
              </w:rPr>
            </w:pPr>
            <w:r>
              <w:rPr>
                <w:color w:val="auto"/>
                <w:spacing w:val="-2"/>
                <w:highlight w:val="none"/>
              </w:rPr>
              <w:t>紫云台销售中心物业服</w:t>
            </w:r>
            <w:r>
              <w:rPr>
                <w:color w:val="auto"/>
                <w:spacing w:val="3"/>
                <w:highlight w:val="none"/>
              </w:rPr>
              <w:t xml:space="preserve"> </w:t>
            </w:r>
            <w:r>
              <w:rPr>
                <w:color w:val="auto"/>
                <w:spacing w:val="-3"/>
                <w:highlight w:val="none"/>
              </w:rPr>
              <w:t>务项目</w:t>
            </w:r>
          </w:p>
        </w:tc>
        <w:tc>
          <w:tcPr>
            <w:tcW w:w="1557" w:type="dxa"/>
            <w:tcBorders>
              <w:bottom w:val="single" w:color="000000" w:sz="2" w:space="0"/>
            </w:tcBorders>
            <w:vAlign w:val="top"/>
          </w:tcPr>
          <w:p w14:paraId="39E405CD">
            <w:pPr>
              <w:spacing w:line="283" w:lineRule="auto"/>
              <w:rPr>
                <w:rFonts w:ascii="Arial"/>
                <w:color w:val="auto"/>
                <w:sz w:val="21"/>
                <w:highlight w:val="none"/>
              </w:rPr>
            </w:pPr>
          </w:p>
          <w:p w14:paraId="33A4019D">
            <w:pPr>
              <w:pStyle w:val="10"/>
              <w:spacing w:before="78" w:line="220" w:lineRule="auto"/>
              <w:ind w:left="350"/>
              <w:rPr>
                <w:rFonts w:hint="default" w:eastAsia="宋体"/>
                <w:color w:val="auto"/>
                <w:highlight w:val="none"/>
                <w:lang w:val="en-US" w:eastAsia="zh-CN"/>
              </w:rPr>
            </w:pPr>
            <w:r>
              <w:rPr>
                <w:rFonts w:hint="eastAsia"/>
                <w:color w:val="auto"/>
                <w:spacing w:val="-4"/>
                <w:highlight w:val="none"/>
                <w:lang w:val="en-US" w:eastAsia="zh-CN"/>
              </w:rPr>
              <w:t>10个月</w:t>
            </w:r>
          </w:p>
        </w:tc>
        <w:tc>
          <w:tcPr>
            <w:tcW w:w="4397" w:type="dxa"/>
            <w:tcBorders>
              <w:bottom w:val="single" w:color="000000" w:sz="2" w:space="0"/>
              <w:right w:val="single" w:color="000000" w:sz="2" w:space="0"/>
            </w:tcBorders>
            <w:vAlign w:val="top"/>
          </w:tcPr>
          <w:p w14:paraId="7DC58263">
            <w:pPr>
              <w:pStyle w:val="10"/>
              <w:spacing w:before="143" w:line="219" w:lineRule="auto"/>
              <w:ind w:left="38"/>
              <w:rPr>
                <w:color w:val="auto"/>
                <w:highlight w:val="none"/>
              </w:rPr>
            </w:pPr>
            <w:r>
              <w:rPr>
                <w:color w:val="auto"/>
                <w:spacing w:val="-1"/>
                <w:highlight w:val="none"/>
              </w:rPr>
              <w:t>详见竞争性磋商的第五章采购服务技术及</w:t>
            </w:r>
          </w:p>
          <w:p w14:paraId="3B9D0835">
            <w:pPr>
              <w:pStyle w:val="10"/>
              <w:spacing w:before="154" w:line="220" w:lineRule="auto"/>
              <w:ind w:left="1720"/>
              <w:rPr>
                <w:color w:val="auto"/>
                <w:highlight w:val="none"/>
              </w:rPr>
            </w:pPr>
            <w:r>
              <w:rPr>
                <w:color w:val="auto"/>
                <w:spacing w:val="-3"/>
                <w:highlight w:val="none"/>
              </w:rPr>
              <w:t>商务要求</w:t>
            </w:r>
          </w:p>
        </w:tc>
      </w:tr>
    </w:tbl>
    <w:p w14:paraId="1AB486A0">
      <w:pPr>
        <w:pStyle w:val="3"/>
        <w:spacing w:before="241" w:line="326" w:lineRule="auto"/>
        <w:ind w:left="158" w:right="349" w:firstLine="358"/>
        <w:rPr>
          <w:rFonts w:hint="eastAsia" w:eastAsia="宋体"/>
          <w:color w:val="auto"/>
          <w:highlight w:val="none"/>
          <w:lang w:eastAsia="zh-CN"/>
        </w:rPr>
      </w:pPr>
      <w:r>
        <w:rPr>
          <w:color w:val="auto"/>
          <w:spacing w:val="-3"/>
          <w:highlight w:val="none"/>
        </w:rPr>
        <w:t>6、</w:t>
      </w:r>
      <w:r>
        <w:rPr>
          <w:rFonts w:hint="eastAsia" w:ascii="宋体" w:hAnsi="宋体" w:eastAsia="宋体" w:cs="宋体"/>
          <w:color w:val="auto"/>
          <w:kern w:val="0"/>
          <w:sz w:val="23"/>
          <w:szCs w:val="23"/>
          <w:highlight w:val="none"/>
        </w:rPr>
        <w:t>合同履行期限：</w:t>
      </w:r>
      <w:r>
        <w:rPr>
          <w:rFonts w:hint="eastAsia" w:ascii="宋体" w:hAnsi="宋体" w:eastAsia="宋体" w:cs="宋体"/>
          <w:color w:val="auto"/>
          <w:kern w:val="0"/>
          <w:sz w:val="23"/>
          <w:szCs w:val="23"/>
          <w:highlight w:val="none"/>
          <w:lang w:val="en-US" w:eastAsia="zh-CN"/>
        </w:rPr>
        <w:t>10个月</w:t>
      </w:r>
      <w:r>
        <w:rPr>
          <w:rFonts w:hint="eastAsia" w:ascii="宋体" w:hAnsi="宋体" w:eastAsia="宋体" w:cs="宋体"/>
          <w:color w:val="auto"/>
          <w:kern w:val="0"/>
          <w:sz w:val="23"/>
          <w:szCs w:val="23"/>
          <w:highlight w:val="none"/>
        </w:rPr>
        <w:t>（2025年8月8日—2026年6月7日，</w:t>
      </w:r>
      <w:r>
        <w:rPr>
          <w:rFonts w:hint="eastAsia" w:cs="宋体"/>
          <w:color w:val="auto"/>
          <w:kern w:val="0"/>
          <w:sz w:val="23"/>
          <w:szCs w:val="23"/>
          <w:highlight w:val="none"/>
          <w:lang w:eastAsia="zh-CN"/>
        </w:rPr>
        <w:t>具体</w:t>
      </w:r>
      <w:r>
        <w:rPr>
          <w:rFonts w:hint="eastAsia" w:cs="宋体"/>
          <w:color w:val="auto"/>
          <w:kern w:val="0"/>
          <w:sz w:val="23"/>
          <w:szCs w:val="23"/>
          <w:highlight w:val="none"/>
          <w:lang w:eastAsia="zh-CN"/>
        </w:rPr>
        <w:t>以双方签订的合同</w:t>
      </w:r>
      <w:r>
        <w:rPr>
          <w:rFonts w:hint="eastAsia" w:ascii="宋体" w:hAnsi="宋体" w:eastAsia="宋体" w:cs="宋体"/>
          <w:color w:val="auto"/>
          <w:kern w:val="0"/>
          <w:sz w:val="23"/>
          <w:szCs w:val="23"/>
          <w:highlight w:val="none"/>
        </w:rPr>
        <w:t>为准）</w:t>
      </w:r>
      <w:r>
        <w:rPr>
          <w:rFonts w:hint="eastAsia" w:ascii="宋体" w:hAnsi="宋体" w:eastAsia="宋体" w:cs="宋体"/>
          <w:color w:val="auto"/>
          <w:kern w:val="0"/>
          <w:sz w:val="23"/>
          <w:szCs w:val="23"/>
          <w:highlight w:val="none"/>
          <w:lang w:eastAsia="zh-CN"/>
        </w:rPr>
        <w:t>。</w:t>
      </w:r>
      <w:r>
        <w:rPr>
          <w:rFonts w:hint="eastAsia" w:cs="宋体"/>
          <w:color w:val="auto"/>
          <w:kern w:val="0"/>
          <w:sz w:val="24"/>
          <w:szCs w:val="24"/>
          <w:highlight w:val="none"/>
          <w:lang w:eastAsia="zh-CN"/>
        </w:rPr>
        <w:t>合同到期后，在甲方自行接管或重新招标前，且乙方无违约情形，本合同继续履行。待甲方自行接管或重新招标后，合同自行废止。</w:t>
      </w:r>
    </w:p>
    <w:p w14:paraId="4E39CC42">
      <w:pPr>
        <w:pStyle w:val="3"/>
        <w:spacing w:before="274" w:line="219" w:lineRule="auto"/>
        <w:ind w:left="521"/>
        <w:rPr>
          <w:color w:val="auto"/>
          <w:highlight w:val="none"/>
        </w:rPr>
      </w:pPr>
      <w:r>
        <w:rPr>
          <w:color w:val="auto"/>
          <w:spacing w:val="-4"/>
          <w:highlight w:val="none"/>
        </w:rPr>
        <w:t>7、本项目是否接受联合体：否。</w:t>
      </w:r>
    </w:p>
    <w:p w14:paraId="0E04F100">
      <w:pPr>
        <w:pStyle w:val="3"/>
        <w:spacing w:before="179" w:line="220" w:lineRule="auto"/>
        <w:ind w:left="277"/>
        <w:outlineLvl w:val="2"/>
        <w:rPr>
          <w:color w:val="auto"/>
          <w:highlight w:val="none"/>
        </w:rPr>
      </w:pPr>
      <w:r>
        <w:rPr>
          <w:b/>
          <w:bCs/>
          <w:color w:val="auto"/>
          <w:spacing w:val="-7"/>
          <w:highlight w:val="none"/>
        </w:rPr>
        <w:t>二、申请人的资格要求：</w:t>
      </w:r>
    </w:p>
    <w:p w14:paraId="15F7BE82">
      <w:pPr>
        <w:pStyle w:val="3"/>
        <w:spacing w:before="153" w:line="219" w:lineRule="auto"/>
        <w:ind w:left="408"/>
        <w:outlineLvl w:val="3"/>
        <w:rPr>
          <w:color w:val="auto"/>
          <w:highlight w:val="none"/>
        </w:rPr>
      </w:pPr>
      <w:r>
        <w:rPr>
          <w:b/>
          <w:bCs/>
          <w:color w:val="auto"/>
          <w:spacing w:val="-3"/>
          <w:highlight w:val="none"/>
        </w:rPr>
        <w:t>1、满足《中华人民共和国政府采购法》第二十</w:t>
      </w:r>
      <w:r>
        <w:rPr>
          <w:b/>
          <w:bCs/>
          <w:color w:val="auto"/>
          <w:spacing w:val="-4"/>
          <w:highlight w:val="none"/>
        </w:rPr>
        <w:t>二条规定</w:t>
      </w:r>
    </w:p>
    <w:p w14:paraId="397010EC">
      <w:pPr>
        <w:pStyle w:val="3"/>
        <w:spacing w:before="171" w:line="220" w:lineRule="auto"/>
        <w:ind w:left="522"/>
        <w:rPr>
          <w:color w:val="auto"/>
          <w:highlight w:val="none"/>
        </w:rPr>
      </w:pPr>
      <w:r>
        <w:rPr>
          <w:color w:val="auto"/>
          <w:spacing w:val="-4"/>
          <w:highlight w:val="none"/>
        </w:rPr>
        <w:t>（1）具有独立承担民事责任的能力；</w:t>
      </w:r>
    </w:p>
    <w:p w14:paraId="455603A5">
      <w:pPr>
        <w:pStyle w:val="3"/>
        <w:spacing w:before="173" w:line="220" w:lineRule="auto"/>
        <w:ind w:left="522"/>
        <w:rPr>
          <w:color w:val="auto"/>
          <w:highlight w:val="none"/>
        </w:rPr>
      </w:pPr>
      <w:r>
        <w:rPr>
          <w:color w:val="auto"/>
          <w:spacing w:val="-3"/>
          <w:highlight w:val="none"/>
        </w:rPr>
        <w:t>（2）具有履行合同所必需的设备和专业技术能力；</w:t>
      </w:r>
    </w:p>
    <w:p w14:paraId="28C6A3C1">
      <w:pPr>
        <w:pStyle w:val="3"/>
        <w:spacing w:before="175" w:line="219" w:lineRule="auto"/>
        <w:ind w:left="522"/>
        <w:rPr>
          <w:color w:val="auto"/>
          <w:highlight w:val="none"/>
        </w:rPr>
      </w:pPr>
      <w:r>
        <w:rPr>
          <w:color w:val="auto"/>
          <w:spacing w:val="-3"/>
          <w:highlight w:val="none"/>
        </w:rPr>
        <w:t>（3）具有良好的商业信誉和健全的财务会计制度；</w:t>
      </w:r>
    </w:p>
    <w:p w14:paraId="2E9405FE">
      <w:pPr>
        <w:pStyle w:val="3"/>
        <w:spacing w:before="175" w:line="220" w:lineRule="auto"/>
        <w:ind w:left="522"/>
        <w:rPr>
          <w:color w:val="auto"/>
          <w:highlight w:val="none"/>
        </w:rPr>
      </w:pPr>
      <w:r>
        <w:rPr>
          <w:color w:val="auto"/>
          <w:spacing w:val="-2"/>
          <w:highlight w:val="none"/>
        </w:rPr>
        <w:t>（4）具有良好的缴纳社保和纳税记录</w:t>
      </w:r>
      <w:r>
        <w:rPr>
          <w:b/>
          <w:bCs/>
          <w:color w:val="auto"/>
          <w:spacing w:val="-2"/>
          <w:highlight w:val="none"/>
        </w:rPr>
        <w:t>；</w:t>
      </w:r>
    </w:p>
    <w:p w14:paraId="27539187">
      <w:pPr>
        <w:pStyle w:val="3"/>
        <w:spacing w:before="174" w:line="219" w:lineRule="auto"/>
        <w:ind w:left="522"/>
        <w:rPr>
          <w:color w:val="auto"/>
          <w:highlight w:val="none"/>
        </w:rPr>
      </w:pPr>
      <w:r>
        <w:rPr>
          <w:color w:val="auto"/>
          <w:spacing w:val="-2"/>
          <w:highlight w:val="none"/>
        </w:rPr>
        <w:t>（5）参加政府采购活动前三年内在经营活</w:t>
      </w:r>
      <w:r>
        <w:rPr>
          <w:color w:val="auto"/>
          <w:spacing w:val="-3"/>
          <w:highlight w:val="none"/>
        </w:rPr>
        <w:t>动中没有重大违法记录；</w:t>
      </w:r>
    </w:p>
    <w:p w14:paraId="09D3AFA2">
      <w:pPr>
        <w:pStyle w:val="3"/>
        <w:spacing w:before="176" w:line="220" w:lineRule="auto"/>
        <w:ind w:left="522"/>
        <w:rPr>
          <w:color w:val="auto"/>
          <w:highlight w:val="none"/>
        </w:rPr>
      </w:pPr>
      <w:r>
        <w:rPr>
          <w:color w:val="auto"/>
          <w:spacing w:val="-4"/>
          <w:highlight w:val="none"/>
        </w:rPr>
        <w:t>（6）法律、行政法规规定的其他条件：</w:t>
      </w:r>
    </w:p>
    <w:p w14:paraId="70BC063C">
      <w:pPr>
        <w:pStyle w:val="3"/>
        <w:tabs>
          <w:tab w:val="left" w:pos="8820"/>
        </w:tabs>
        <w:spacing w:before="192" w:line="294" w:lineRule="auto"/>
        <w:ind w:left="179" w:right="0" w:rightChars="0" w:firstLine="714"/>
        <w:rPr>
          <w:color w:val="auto"/>
          <w:highlight w:val="none"/>
        </w:rPr>
      </w:pPr>
      <w:r>
        <w:rPr>
          <w:color w:val="auto"/>
          <w:highlight w:val="none"/>
        </w:rPr>
        <w:t>1）法定代表人或单位负责人为同一人或者存在直接控股、管理关</w:t>
      </w:r>
      <w:r>
        <w:rPr>
          <w:color w:val="auto"/>
          <w:spacing w:val="-1"/>
          <w:highlight w:val="none"/>
        </w:rPr>
        <w:t>系的不</w:t>
      </w:r>
      <w:r>
        <w:rPr>
          <w:color w:val="auto"/>
          <w:spacing w:val="-3"/>
          <w:highlight w:val="none"/>
        </w:rPr>
        <w:t>同供应商，不得参加同一合同项下的采购活</w:t>
      </w:r>
      <w:r>
        <w:rPr>
          <w:color w:val="auto"/>
          <w:spacing w:val="-4"/>
          <w:highlight w:val="none"/>
        </w:rPr>
        <w:t>动。</w:t>
      </w:r>
    </w:p>
    <w:p w14:paraId="5F10E989">
      <w:pPr>
        <w:pStyle w:val="3"/>
        <w:spacing w:before="195" w:line="219" w:lineRule="auto"/>
        <w:ind w:left="818"/>
        <w:rPr>
          <w:color w:val="auto"/>
          <w:highlight w:val="none"/>
        </w:rPr>
      </w:pPr>
      <w:r>
        <w:rPr>
          <w:color w:val="auto"/>
          <w:spacing w:val="2"/>
          <w:highlight w:val="none"/>
        </w:rPr>
        <w:t>2）为采购项目提供整体设计、规范编制或者项目管理、监理、检测等服</w:t>
      </w:r>
      <w:r>
        <w:rPr>
          <w:color w:val="auto"/>
          <w:spacing w:val="-2"/>
          <w:highlight w:val="none"/>
        </w:rPr>
        <w:t>务的供应商，不得参加该采购项目的其他采购活动。</w:t>
      </w:r>
    </w:p>
    <w:p w14:paraId="1232ABD2">
      <w:pPr>
        <w:pStyle w:val="3"/>
        <w:spacing w:before="197" w:line="363" w:lineRule="auto"/>
        <w:ind w:left="21" w:right="8" w:firstLine="664"/>
        <w:jc w:val="both"/>
        <w:rPr>
          <w:color w:val="auto"/>
          <w:highlight w:val="none"/>
        </w:rPr>
      </w:pPr>
      <w:r>
        <w:rPr>
          <w:color w:val="auto"/>
          <w:spacing w:val="2"/>
          <w:highlight w:val="none"/>
        </w:rPr>
        <w:t>3）供应商被“信用中国”网站列入失信被执行人和重大税收违法案件当</w:t>
      </w:r>
      <w:r>
        <w:rPr>
          <w:color w:val="auto"/>
          <w:spacing w:val="-3"/>
          <w:highlight w:val="none"/>
        </w:rPr>
        <w:t>事人名单（税收违法黑名单）的、被“中国政府采购网”网站列入政府采购严重</w:t>
      </w:r>
      <w:r>
        <w:rPr>
          <w:color w:val="auto"/>
          <w:spacing w:val="-2"/>
          <w:highlight w:val="none"/>
        </w:rPr>
        <w:t>违法失信行为记录名单（处罚期限尚未届满的</w:t>
      </w:r>
      <w:r>
        <w:rPr>
          <w:color w:val="auto"/>
          <w:spacing w:val="-16"/>
          <w:highlight w:val="none"/>
        </w:rPr>
        <w:t>），</w:t>
      </w:r>
      <w:r>
        <w:rPr>
          <w:color w:val="auto"/>
          <w:spacing w:val="-2"/>
          <w:highlight w:val="none"/>
        </w:rPr>
        <w:t>不得参与本项目的政府采购活</w:t>
      </w:r>
      <w:r>
        <w:rPr>
          <w:color w:val="auto"/>
          <w:spacing w:val="-11"/>
          <w:highlight w:val="none"/>
        </w:rPr>
        <w:t>动。</w:t>
      </w:r>
    </w:p>
    <w:p w14:paraId="60A2CCB3">
      <w:pPr>
        <w:pStyle w:val="3"/>
        <w:spacing w:before="1" w:line="218" w:lineRule="auto"/>
        <w:ind w:left="259"/>
        <w:rPr>
          <w:color w:val="auto"/>
          <w:highlight w:val="none"/>
        </w:rPr>
      </w:pPr>
      <w:r>
        <w:rPr>
          <w:b/>
          <w:bCs/>
          <w:color w:val="auto"/>
          <w:spacing w:val="-2"/>
          <w:highlight w:val="none"/>
        </w:rPr>
        <w:t>2、本项目的特定资格要求：无</w:t>
      </w:r>
    </w:p>
    <w:p w14:paraId="033D190F">
      <w:pPr>
        <w:pStyle w:val="3"/>
        <w:spacing w:before="158" w:line="220" w:lineRule="auto"/>
        <w:ind w:left="21"/>
        <w:outlineLvl w:val="2"/>
        <w:rPr>
          <w:color w:val="auto"/>
          <w:highlight w:val="none"/>
        </w:rPr>
      </w:pPr>
      <w:r>
        <w:rPr>
          <w:b/>
          <w:bCs/>
          <w:color w:val="auto"/>
          <w:spacing w:val="-3"/>
          <w:highlight w:val="none"/>
        </w:rPr>
        <w:t>三、获取磋商文件时间期限、地点、方式</w:t>
      </w:r>
    </w:p>
    <w:p w14:paraId="7DA510E9">
      <w:pPr>
        <w:spacing w:line="460" w:lineRule="exact"/>
        <w:ind w:left="0" w:leftChars="0" w:firstLine="638" w:firstLineChars="266"/>
        <w:rPr>
          <w:rFonts w:ascii="宋体" w:hAnsi="宋体"/>
          <w:color w:val="auto"/>
          <w:sz w:val="24"/>
          <w:highlight w:val="none"/>
        </w:rPr>
      </w:pPr>
      <w:r>
        <w:rPr>
          <w:rFonts w:hint="eastAsia" w:cs="宋体" w:asciiTheme="majorEastAsia" w:hAnsiTheme="majorEastAsia" w:eastAsiaTheme="majorEastAsia"/>
          <w:color w:val="auto"/>
          <w:kern w:val="0"/>
          <w:sz w:val="24"/>
          <w:highlight w:val="none"/>
        </w:rPr>
        <w:t>1、获</w:t>
      </w:r>
      <w:r>
        <w:rPr>
          <w:rFonts w:hint="eastAsia" w:ascii="宋体" w:hAnsi="宋体"/>
          <w:color w:val="auto"/>
          <w:sz w:val="24"/>
          <w:highlight w:val="none"/>
        </w:rPr>
        <w:t>取时间期限：</w:t>
      </w:r>
      <w:r>
        <w:rPr>
          <w:rFonts w:hint="eastAsia" w:ascii="宋体" w:hAnsi="宋体"/>
          <w:b/>
          <w:color w:val="auto"/>
          <w:sz w:val="24"/>
          <w:highlight w:val="none"/>
        </w:rPr>
        <w:t>自</w:t>
      </w:r>
      <w:r>
        <w:rPr>
          <w:rFonts w:hint="eastAsia" w:ascii="宋体" w:hAnsi="宋体"/>
          <w:b/>
          <w:color w:val="auto"/>
          <w:sz w:val="24"/>
          <w:highlight w:val="none"/>
        </w:rPr>
        <w:t>202</w:t>
      </w:r>
      <w:r>
        <w:rPr>
          <w:rFonts w:hint="eastAsia" w:ascii="宋体" w:hAnsi="宋体"/>
          <w:b/>
          <w:color w:val="auto"/>
          <w:sz w:val="24"/>
          <w:highlight w:val="none"/>
          <w:lang w:val="en-US" w:eastAsia="zh-CN"/>
        </w:rPr>
        <w:t>5</w:t>
      </w:r>
      <w:r>
        <w:rPr>
          <w:rFonts w:hint="eastAsia" w:ascii="宋体" w:hAnsi="宋体"/>
          <w:b/>
          <w:color w:val="auto"/>
          <w:sz w:val="24"/>
          <w:highlight w:val="none"/>
        </w:rPr>
        <w:t>年</w:t>
      </w:r>
      <w:r>
        <w:rPr>
          <w:rFonts w:hint="eastAsia" w:ascii="宋体" w:hAnsi="宋体"/>
          <w:b/>
          <w:color w:val="auto"/>
          <w:sz w:val="24"/>
          <w:highlight w:val="none"/>
          <w:lang w:val="en-US" w:eastAsia="zh-CN"/>
        </w:rPr>
        <w:t>7月21日</w:t>
      </w:r>
      <w:r>
        <w:rPr>
          <w:rFonts w:hint="eastAsia" w:ascii="宋体" w:hAnsi="宋体"/>
          <w:b/>
          <w:color w:val="auto"/>
          <w:sz w:val="24"/>
          <w:highlight w:val="none"/>
        </w:rPr>
        <w:t>至202</w:t>
      </w:r>
      <w:r>
        <w:rPr>
          <w:rFonts w:hint="eastAsia" w:ascii="宋体" w:hAnsi="宋体"/>
          <w:b/>
          <w:color w:val="auto"/>
          <w:sz w:val="24"/>
          <w:highlight w:val="none"/>
          <w:lang w:val="en-US" w:eastAsia="zh-CN"/>
        </w:rPr>
        <w:t>5</w:t>
      </w:r>
      <w:r>
        <w:rPr>
          <w:rFonts w:hint="eastAsia" w:ascii="宋体" w:hAnsi="宋体"/>
          <w:b/>
          <w:color w:val="auto"/>
          <w:sz w:val="24"/>
          <w:highlight w:val="none"/>
        </w:rPr>
        <w:t>年</w:t>
      </w:r>
      <w:r>
        <w:rPr>
          <w:rFonts w:hint="eastAsia" w:ascii="宋体" w:hAnsi="宋体" w:eastAsia="宋体"/>
          <w:b/>
          <w:color w:val="auto"/>
          <w:sz w:val="24"/>
          <w:highlight w:val="none"/>
          <w:lang w:val="en-US" w:eastAsia="zh-CN"/>
        </w:rPr>
        <w:t>7月25日</w:t>
      </w:r>
      <w:r>
        <w:rPr>
          <w:rFonts w:hint="eastAsia" w:ascii="宋体" w:hAnsi="宋体"/>
          <w:color w:val="auto"/>
          <w:sz w:val="24"/>
          <w:highlight w:val="none"/>
        </w:rPr>
        <w:t>。</w:t>
      </w:r>
    </w:p>
    <w:p w14:paraId="3FDF02CE">
      <w:pPr>
        <w:widowControl/>
        <w:shd w:val="clear" w:color="auto" w:fill="FFFFFF"/>
        <w:spacing w:line="460" w:lineRule="exact"/>
        <w:ind w:firstLine="600" w:firstLineChars="250"/>
        <w:jc w:val="left"/>
        <w:textAlignment w:val="baseline"/>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2、获取地点及方式：在</w:t>
      </w:r>
      <w:r>
        <w:rPr>
          <w:rFonts w:hint="eastAsia" w:cs="宋体" w:asciiTheme="majorEastAsia" w:hAnsiTheme="majorEastAsia" w:eastAsiaTheme="majorEastAsia"/>
          <w:b w:val="0"/>
          <w:color w:val="auto"/>
          <w:sz w:val="24"/>
          <w:szCs w:val="24"/>
          <w:highlight w:val="none"/>
          <w:lang w:eastAsia="zh-CN"/>
        </w:rPr>
        <w:t>江西省招标投标网</w:t>
      </w:r>
      <w:r>
        <w:rPr>
          <w:rFonts w:hint="eastAsia" w:cs="宋体" w:asciiTheme="majorEastAsia" w:hAnsiTheme="majorEastAsia" w:eastAsiaTheme="majorEastAsia"/>
          <w:color w:val="auto"/>
          <w:kern w:val="0"/>
          <w:sz w:val="24"/>
          <w:highlight w:val="none"/>
        </w:rPr>
        <w:t>下载招标文件及补充、变更文件（招标人在以上网站发出的对招标文件的补充、变更文件均作为招标文件的一部分，与招标文件具有同等法律效力）。</w:t>
      </w:r>
    </w:p>
    <w:p w14:paraId="4D91002F">
      <w:pPr>
        <w:pStyle w:val="2"/>
        <w:ind w:firstLine="480" w:firstLineChars="200"/>
        <w:jc w:val="both"/>
        <w:rPr>
          <w:rFonts w:hint="eastAsia" w:cs="宋体" w:asciiTheme="majorEastAsia" w:hAnsiTheme="majorEastAsia" w:eastAsiaTheme="majorEastAsia"/>
          <w:b w:val="0"/>
          <w:color w:val="auto"/>
          <w:sz w:val="24"/>
          <w:szCs w:val="24"/>
          <w:highlight w:val="none"/>
          <w:lang w:eastAsia="zh-CN"/>
        </w:rPr>
      </w:pPr>
      <w:r>
        <w:rPr>
          <w:rFonts w:hint="eastAsia" w:cs="宋体" w:asciiTheme="majorEastAsia" w:hAnsiTheme="majorEastAsia" w:eastAsiaTheme="majorEastAsia"/>
          <w:b w:val="0"/>
          <w:color w:val="auto"/>
          <w:sz w:val="24"/>
          <w:szCs w:val="24"/>
          <w:highlight w:val="none"/>
        </w:rPr>
        <w:t xml:space="preserve"> 3、采购公告发布网站：</w:t>
      </w:r>
      <w:r>
        <w:rPr>
          <w:rFonts w:hint="eastAsia" w:cs="宋体" w:asciiTheme="majorEastAsia" w:hAnsiTheme="majorEastAsia" w:eastAsiaTheme="majorEastAsia"/>
          <w:b w:val="0"/>
          <w:color w:val="auto"/>
          <w:sz w:val="24"/>
          <w:szCs w:val="24"/>
          <w:highlight w:val="none"/>
          <w:lang w:eastAsia="zh-CN"/>
        </w:rPr>
        <w:t>江西省招标投标网</w:t>
      </w:r>
      <w:r>
        <w:rPr>
          <w:rFonts w:hint="eastAsia" w:cs="宋体" w:asciiTheme="majorEastAsia" w:hAnsiTheme="majorEastAsia" w:eastAsiaTheme="majorEastAsia"/>
          <w:b w:val="0"/>
          <w:color w:val="auto"/>
          <w:sz w:val="24"/>
          <w:szCs w:val="24"/>
          <w:highlight w:val="none"/>
        </w:rPr>
        <w:t>、</w:t>
      </w:r>
      <w:r>
        <w:rPr>
          <w:rFonts w:hint="eastAsia" w:cs="宋体" w:asciiTheme="majorEastAsia" w:hAnsiTheme="majorEastAsia" w:eastAsiaTheme="majorEastAsia"/>
          <w:b w:val="0"/>
          <w:color w:val="auto"/>
          <w:sz w:val="24"/>
          <w:szCs w:val="24"/>
          <w:highlight w:val="none"/>
          <w:lang w:eastAsia="zh-CN"/>
        </w:rPr>
        <w:t>安福城控官网</w:t>
      </w:r>
    </w:p>
    <w:p w14:paraId="77EF4F51">
      <w:pPr>
        <w:pStyle w:val="3"/>
        <w:spacing w:before="137" w:line="220" w:lineRule="auto"/>
        <w:ind w:left="327"/>
        <w:outlineLvl w:val="2"/>
        <w:rPr>
          <w:color w:val="auto"/>
          <w:highlight w:val="none"/>
        </w:rPr>
      </w:pPr>
      <w:r>
        <w:rPr>
          <w:b/>
          <w:bCs/>
          <w:color w:val="auto"/>
          <w:spacing w:val="-3"/>
          <w:highlight w:val="none"/>
        </w:rPr>
        <w:t>四、响应文件提交截止时间、磋商时间、磋商</w:t>
      </w:r>
      <w:r>
        <w:rPr>
          <w:b/>
          <w:bCs/>
          <w:color w:val="auto"/>
          <w:spacing w:val="-4"/>
          <w:highlight w:val="none"/>
        </w:rPr>
        <w:t>地点</w:t>
      </w:r>
    </w:p>
    <w:p w14:paraId="16F2FD48">
      <w:pPr>
        <w:widowControl/>
        <w:shd w:val="clear" w:color="auto" w:fill="FFFFFF"/>
        <w:spacing w:line="460" w:lineRule="exact"/>
        <w:ind w:firstLine="480" w:firstLineChars="200"/>
        <w:jc w:val="left"/>
        <w:textAlignment w:val="baseline"/>
        <w:rPr>
          <w:rFonts w:cs="宋体" w:asciiTheme="majorEastAsia" w:hAnsiTheme="majorEastAsia" w:eastAsiaTheme="majorEastAsia"/>
          <w:b/>
          <w:color w:val="auto"/>
          <w:kern w:val="0"/>
          <w:sz w:val="24"/>
          <w:highlight w:val="none"/>
        </w:rPr>
      </w:pPr>
      <w:r>
        <w:rPr>
          <w:rFonts w:hint="eastAsia" w:cs="宋体" w:asciiTheme="majorEastAsia" w:hAnsiTheme="majorEastAsia" w:eastAsiaTheme="majorEastAsia"/>
          <w:color w:val="auto"/>
          <w:kern w:val="0"/>
          <w:sz w:val="24"/>
          <w:highlight w:val="none"/>
        </w:rPr>
        <w:t>1、本项目投标截止时间和开标时间为</w:t>
      </w:r>
      <w:r>
        <w:rPr>
          <w:rFonts w:hint="eastAsia" w:ascii="宋体" w:hAnsi="宋体" w:cs="宋体" w:eastAsiaTheme="majorEastAsia"/>
          <w:b/>
          <w:bCs/>
          <w:color w:val="auto"/>
          <w:sz w:val="24"/>
          <w:highlight w:val="none"/>
        </w:rPr>
        <w:t>202</w:t>
      </w:r>
      <w:r>
        <w:rPr>
          <w:rFonts w:hint="eastAsia" w:ascii="宋体" w:hAnsi="宋体" w:cs="宋体" w:eastAsiaTheme="majorEastAsia"/>
          <w:b/>
          <w:bCs/>
          <w:color w:val="auto"/>
          <w:sz w:val="24"/>
          <w:highlight w:val="none"/>
          <w:lang w:val="en-US" w:eastAsia="zh-CN"/>
        </w:rPr>
        <w:t>5</w:t>
      </w:r>
      <w:r>
        <w:rPr>
          <w:rFonts w:hint="eastAsia" w:ascii="宋体" w:hAnsi="宋体" w:cs="宋体" w:eastAsiaTheme="majorEastAsia"/>
          <w:b/>
          <w:bCs/>
          <w:color w:val="auto"/>
          <w:sz w:val="24"/>
          <w:highlight w:val="none"/>
        </w:rPr>
        <w:t>年</w:t>
      </w:r>
      <w:r>
        <w:rPr>
          <w:rFonts w:hint="eastAsia" w:ascii="宋体" w:hAnsi="宋体" w:cs="宋体" w:eastAsiaTheme="majorEastAsia"/>
          <w:b/>
          <w:bCs/>
          <w:color w:val="auto"/>
          <w:sz w:val="24"/>
          <w:highlight w:val="none"/>
          <w:lang w:val="en-US" w:eastAsia="zh-CN"/>
        </w:rPr>
        <w:t>7月31日</w:t>
      </w:r>
      <w:r>
        <w:rPr>
          <w:rFonts w:hint="eastAsia" w:ascii="宋体" w:hAnsi="宋体" w:cs="宋体"/>
          <w:b/>
          <w:bCs/>
          <w:color w:val="auto"/>
          <w:sz w:val="24"/>
          <w:highlight w:val="none"/>
        </w:rPr>
        <w:t>0</w:t>
      </w:r>
      <w:r>
        <w:rPr>
          <w:rFonts w:hint="eastAsia" w:ascii="宋体" w:hAnsi="宋体" w:cs="宋体"/>
          <w:b/>
          <w:bCs/>
          <w:color w:val="auto"/>
          <w:sz w:val="24"/>
          <w:highlight w:val="none"/>
        </w:rPr>
        <w:t>9点30分</w:t>
      </w:r>
      <w:r>
        <w:rPr>
          <w:rFonts w:hint="eastAsia" w:cs="宋体" w:asciiTheme="majorEastAsia" w:hAnsiTheme="majorEastAsia" w:eastAsiaTheme="majorEastAsia"/>
          <w:color w:val="auto"/>
          <w:kern w:val="0"/>
          <w:sz w:val="24"/>
          <w:highlight w:val="none"/>
        </w:rPr>
        <w:t>（北京时间）。</w:t>
      </w:r>
    </w:p>
    <w:p w14:paraId="52A56073">
      <w:pPr>
        <w:widowControl/>
        <w:shd w:val="clear" w:color="auto" w:fill="FFFFFF"/>
        <w:spacing w:line="460" w:lineRule="exact"/>
        <w:ind w:firstLine="480" w:firstLineChars="200"/>
        <w:jc w:val="left"/>
        <w:textAlignment w:val="baseline"/>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2、开标地点：</w:t>
      </w:r>
      <w:r>
        <w:rPr>
          <w:rFonts w:hint="eastAsia" w:ascii="Calibri" w:hAnsi="宋体" w:cs="宋体" w:eastAsiaTheme="majorEastAsia"/>
          <w:color w:val="auto"/>
          <w:kern w:val="0"/>
          <w:sz w:val="24"/>
          <w:highlight w:val="none"/>
        </w:rPr>
        <w:t>安福县</w:t>
      </w:r>
      <w:r>
        <w:rPr>
          <w:rFonts w:hint="eastAsia" w:ascii="Calibri" w:hAnsi="宋体" w:cs="宋体" w:eastAsiaTheme="majorEastAsia"/>
          <w:color w:val="auto"/>
          <w:kern w:val="0"/>
          <w:sz w:val="24"/>
          <w:highlight w:val="none"/>
          <w:lang w:eastAsia="zh-CN"/>
        </w:rPr>
        <w:t>迎福物业服务有限公司</w:t>
      </w:r>
      <w:r>
        <w:rPr>
          <w:rFonts w:hint="eastAsia" w:ascii="Calibri" w:hAnsi="宋体" w:cs="宋体" w:eastAsiaTheme="majorEastAsia"/>
          <w:color w:val="auto"/>
          <w:kern w:val="0"/>
          <w:sz w:val="24"/>
          <w:highlight w:val="none"/>
        </w:rPr>
        <w:t>五楼会议室</w:t>
      </w:r>
      <w:r>
        <w:rPr>
          <w:rFonts w:hint="eastAsia" w:cs="宋体" w:asciiTheme="majorEastAsia" w:hAnsiTheme="majorEastAsia" w:eastAsiaTheme="majorEastAsia"/>
          <w:color w:val="auto"/>
          <w:kern w:val="0"/>
          <w:sz w:val="24"/>
          <w:highlight w:val="none"/>
        </w:rPr>
        <w:t>（江西省吉安市安福县平都镇城北幼儿</w:t>
      </w:r>
      <w:r>
        <w:rPr>
          <w:rFonts w:hint="eastAsia" w:cs="宋体" w:asciiTheme="majorEastAsia" w:hAnsiTheme="majorEastAsia" w:eastAsiaTheme="majorEastAsia"/>
          <w:color w:val="auto"/>
          <w:kern w:val="0"/>
          <w:sz w:val="24"/>
          <w:highlight w:val="none"/>
          <w:lang w:eastAsia="zh-CN"/>
        </w:rPr>
        <w:t>园斜对面城控集团</w:t>
      </w:r>
      <w:r>
        <w:rPr>
          <w:rFonts w:hint="eastAsia" w:cs="宋体" w:asciiTheme="majorEastAsia" w:hAnsiTheme="majorEastAsia" w:eastAsiaTheme="majorEastAsia"/>
          <w:color w:val="auto"/>
          <w:kern w:val="0"/>
          <w:sz w:val="24"/>
          <w:highlight w:val="none"/>
        </w:rPr>
        <w:t>）。</w:t>
      </w:r>
    </w:p>
    <w:p w14:paraId="1AC2CCDB">
      <w:pPr>
        <w:spacing w:line="271" w:lineRule="auto"/>
        <w:rPr>
          <w:rFonts w:ascii="Arial"/>
          <w:color w:val="auto"/>
          <w:sz w:val="21"/>
          <w:highlight w:val="none"/>
        </w:rPr>
      </w:pPr>
    </w:p>
    <w:p w14:paraId="5898352F">
      <w:pPr>
        <w:pStyle w:val="3"/>
        <w:spacing w:before="79" w:line="218" w:lineRule="auto"/>
        <w:ind w:left="258"/>
        <w:outlineLvl w:val="2"/>
        <w:rPr>
          <w:color w:val="auto"/>
          <w:highlight w:val="none"/>
        </w:rPr>
      </w:pPr>
      <w:r>
        <w:rPr>
          <w:rFonts w:hint="eastAsia"/>
          <w:b/>
          <w:bCs/>
          <w:color w:val="auto"/>
          <w:spacing w:val="-3"/>
          <w:highlight w:val="none"/>
          <w:lang w:val="en-US" w:eastAsia="zh-CN"/>
        </w:rPr>
        <w:t>五、</w:t>
      </w:r>
      <w:r>
        <w:rPr>
          <w:b/>
          <w:bCs/>
          <w:color w:val="auto"/>
          <w:spacing w:val="-3"/>
          <w:highlight w:val="none"/>
        </w:rPr>
        <w:t>公告期限：自本公告发布之日起</w:t>
      </w:r>
      <w:r>
        <w:rPr>
          <w:rFonts w:hint="eastAsia"/>
          <w:b/>
          <w:bCs/>
          <w:color w:val="auto"/>
          <w:spacing w:val="-3"/>
          <w:highlight w:val="none"/>
          <w:lang w:val="en-US" w:eastAsia="zh-CN"/>
        </w:rPr>
        <w:t>五</w:t>
      </w:r>
      <w:r>
        <w:rPr>
          <w:b/>
          <w:bCs/>
          <w:color w:val="auto"/>
          <w:spacing w:val="-3"/>
          <w:highlight w:val="none"/>
        </w:rPr>
        <w:t>个工作日。</w:t>
      </w:r>
    </w:p>
    <w:p w14:paraId="3BE83698">
      <w:pPr>
        <w:pStyle w:val="3"/>
        <w:spacing w:before="155" w:line="220" w:lineRule="auto"/>
        <w:ind w:left="255"/>
        <w:outlineLvl w:val="2"/>
        <w:rPr>
          <w:color w:val="auto"/>
          <w:highlight w:val="none"/>
        </w:rPr>
      </w:pPr>
      <w:r>
        <w:rPr>
          <w:rFonts w:hint="eastAsia"/>
          <w:b/>
          <w:bCs/>
          <w:color w:val="auto"/>
          <w:spacing w:val="-3"/>
          <w:highlight w:val="none"/>
          <w:lang w:val="en-US" w:eastAsia="zh-CN"/>
        </w:rPr>
        <w:t>六、</w:t>
      </w:r>
      <w:r>
        <w:rPr>
          <w:b/>
          <w:bCs/>
          <w:color w:val="auto"/>
          <w:spacing w:val="-3"/>
          <w:highlight w:val="none"/>
        </w:rPr>
        <w:t>其他补充事宜</w:t>
      </w:r>
    </w:p>
    <w:p w14:paraId="5EE0AFC7">
      <w:pPr>
        <w:pStyle w:val="3"/>
        <w:spacing w:before="153" w:line="279" w:lineRule="auto"/>
        <w:ind w:left="2" w:right="29" w:firstLine="636"/>
        <w:rPr>
          <w:color w:val="auto"/>
          <w:highlight w:val="none"/>
        </w:rPr>
      </w:pPr>
      <w:r>
        <w:rPr>
          <w:color w:val="auto"/>
          <w:spacing w:val="-7"/>
          <w:highlight w:val="none"/>
        </w:rPr>
        <w:t>1、采购代理服务费：</w:t>
      </w:r>
      <w:r>
        <w:rPr>
          <w:color w:val="auto"/>
          <w:spacing w:val="-24"/>
          <w:highlight w:val="none"/>
        </w:rPr>
        <w:t xml:space="preserve"> </w:t>
      </w:r>
      <w:r>
        <w:rPr>
          <w:color w:val="auto"/>
          <w:spacing w:val="-7"/>
          <w:highlight w:val="none"/>
        </w:rPr>
        <w:t>本项目采购代理服务费由成交人按照磋商文件第二章</w:t>
      </w:r>
      <w:r>
        <w:rPr>
          <w:color w:val="auto"/>
          <w:highlight w:val="none"/>
        </w:rPr>
        <w:t xml:space="preserve"> </w:t>
      </w:r>
      <w:r>
        <w:rPr>
          <w:color w:val="auto"/>
          <w:spacing w:val="-1"/>
          <w:highlight w:val="none"/>
        </w:rPr>
        <w:t>“供应商须知前附表”要求向采购代理机构一次性缴纳。</w:t>
      </w:r>
    </w:p>
    <w:p w14:paraId="12AF2939">
      <w:pPr>
        <w:pStyle w:val="3"/>
        <w:spacing w:before="153" w:line="299" w:lineRule="auto"/>
        <w:ind w:left="23" w:right="23" w:firstLine="598"/>
        <w:rPr>
          <w:color w:val="auto"/>
          <w:highlight w:val="none"/>
        </w:rPr>
      </w:pPr>
      <w:r>
        <w:rPr>
          <w:b/>
          <w:bCs/>
          <w:color w:val="auto"/>
          <w:spacing w:val="-9"/>
          <w:highlight w:val="none"/>
        </w:rPr>
        <w:t>2、开标前供应商持（1）本人身份证原件（2）法定代表人授权书</w:t>
      </w:r>
      <w:r>
        <w:rPr>
          <w:b/>
          <w:bCs/>
          <w:color w:val="auto"/>
          <w:spacing w:val="-10"/>
          <w:highlight w:val="none"/>
        </w:rPr>
        <w:t>原件（3）</w:t>
      </w:r>
      <w:r>
        <w:rPr>
          <w:b/>
          <w:bCs/>
          <w:color w:val="auto"/>
          <w:spacing w:val="-2"/>
          <w:highlight w:val="none"/>
        </w:rPr>
        <w:t>营业执照复印件加盖单位公章进行现场资格验证，资格验证合格的投标方方可</w:t>
      </w:r>
      <w:r>
        <w:rPr>
          <w:b/>
          <w:bCs/>
          <w:color w:val="auto"/>
          <w:spacing w:val="-4"/>
          <w:highlight w:val="none"/>
        </w:rPr>
        <w:t>参与本次竞标。</w:t>
      </w:r>
    </w:p>
    <w:p w14:paraId="733A90BE">
      <w:pPr>
        <w:pStyle w:val="3"/>
        <w:spacing w:before="169" w:line="219" w:lineRule="auto"/>
        <w:ind w:left="258"/>
        <w:outlineLvl w:val="2"/>
        <w:rPr>
          <w:color w:val="auto"/>
          <w:highlight w:val="none"/>
        </w:rPr>
      </w:pPr>
      <w:r>
        <w:rPr>
          <w:b/>
          <w:bCs/>
          <w:color w:val="auto"/>
          <w:spacing w:val="-3"/>
          <w:highlight w:val="none"/>
        </w:rPr>
        <w:t>八、凡对本次采购提出询问，请按以下方式联系。</w:t>
      </w:r>
    </w:p>
    <w:p w14:paraId="585CA092">
      <w:pPr>
        <w:spacing w:line="45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1、采购人名称：安福县</w:t>
      </w:r>
      <w:r>
        <w:rPr>
          <w:rFonts w:hint="eastAsia" w:ascii="宋体" w:hAnsi="宋体" w:cs="宋体"/>
          <w:color w:val="auto"/>
          <w:sz w:val="24"/>
          <w:szCs w:val="24"/>
          <w:highlight w:val="none"/>
          <w:lang w:eastAsia="zh-CN"/>
        </w:rPr>
        <w:t>迎福物业服务有限公司</w:t>
      </w:r>
    </w:p>
    <w:p w14:paraId="240DDE36">
      <w:pPr>
        <w:spacing w:line="45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kern w:val="0"/>
          <w:sz w:val="24"/>
          <w:szCs w:val="24"/>
          <w:highlight w:val="none"/>
        </w:rPr>
        <w:t>江西省吉安市安福县</w:t>
      </w:r>
    </w:p>
    <w:p w14:paraId="58C41E5F">
      <w:pPr>
        <w:spacing w:line="4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联系人及联系电话：李先生  13970625400</w:t>
      </w:r>
    </w:p>
    <w:p w14:paraId="00CAE9BE">
      <w:pPr>
        <w:spacing w:line="4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2、采购代理机构名称：江西韶珂工程咨询有限公司</w:t>
      </w:r>
    </w:p>
    <w:p w14:paraId="141C7FEB">
      <w:pPr>
        <w:spacing w:line="4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地址：江西省吉安市</w:t>
      </w:r>
    </w:p>
    <w:p w14:paraId="4BB2469B">
      <w:pPr>
        <w:spacing w:line="4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 xml:space="preserve">陈女士  </w:t>
      </w:r>
      <w:r>
        <w:rPr>
          <w:rFonts w:hint="eastAsia" w:ascii="宋体" w:hAnsi="宋体" w:eastAsia="宋体" w:cs="宋体"/>
          <w:color w:val="auto"/>
          <w:sz w:val="24"/>
          <w:szCs w:val="24"/>
          <w:highlight w:val="none"/>
        </w:rPr>
        <w:t>18979619087</w:t>
      </w:r>
    </w:p>
    <w:p w14:paraId="6E75E329">
      <w:pPr>
        <w:spacing w:line="45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3、采购项目联系人及联系电话：陈女士  18979619087</w:t>
      </w:r>
    </w:p>
    <w:p w14:paraId="761083A0">
      <w:pPr>
        <w:pStyle w:val="3"/>
        <w:spacing w:before="156" w:line="278" w:lineRule="auto"/>
        <w:ind w:right="3226" w:firstLine="3524" w:firstLineChars="1500"/>
        <w:jc w:val="both"/>
        <w:outlineLvl w:val="1"/>
        <w:rPr>
          <w:b/>
          <w:bCs/>
          <w:color w:val="auto"/>
          <w:spacing w:val="-3"/>
          <w:highlight w:val="none"/>
        </w:rPr>
      </w:pPr>
    </w:p>
    <w:p w14:paraId="3783EACE">
      <w:pPr>
        <w:pStyle w:val="3"/>
        <w:spacing w:before="156" w:line="278" w:lineRule="auto"/>
        <w:ind w:right="3226" w:firstLine="3524" w:firstLineChars="1500"/>
        <w:jc w:val="both"/>
        <w:outlineLvl w:val="1"/>
        <w:rPr>
          <w:b/>
          <w:bCs/>
          <w:color w:val="auto"/>
          <w:spacing w:val="-3"/>
          <w:highlight w:val="none"/>
        </w:rPr>
      </w:pPr>
    </w:p>
    <w:p w14:paraId="24441095">
      <w:pPr>
        <w:pStyle w:val="3"/>
        <w:spacing w:before="156" w:line="278" w:lineRule="auto"/>
        <w:ind w:right="3226" w:firstLine="3524" w:firstLineChars="1500"/>
        <w:jc w:val="both"/>
        <w:outlineLvl w:val="1"/>
        <w:rPr>
          <w:color w:val="auto"/>
          <w:highlight w:val="none"/>
        </w:rPr>
      </w:pPr>
      <w:r>
        <w:rPr>
          <w:b/>
          <w:bCs/>
          <w:color w:val="auto"/>
          <w:spacing w:val="-3"/>
          <w:highlight w:val="none"/>
        </w:rPr>
        <w:t>第二章供应商须知</w:t>
      </w:r>
      <w:r>
        <w:rPr>
          <w:color w:val="auto"/>
          <w:highlight w:val="none"/>
        </w:rPr>
        <w:t xml:space="preserve"> </w:t>
      </w:r>
    </w:p>
    <w:p w14:paraId="3473C6ED">
      <w:pPr>
        <w:pStyle w:val="3"/>
        <w:spacing w:before="156" w:line="278" w:lineRule="auto"/>
        <w:ind w:right="3226" w:firstLine="3524" w:firstLineChars="1500"/>
        <w:jc w:val="both"/>
        <w:outlineLvl w:val="1"/>
        <w:rPr>
          <w:color w:val="auto"/>
          <w:highlight w:val="none"/>
        </w:rPr>
      </w:pPr>
      <w:r>
        <w:rPr>
          <w:b/>
          <w:bCs/>
          <w:color w:val="auto"/>
          <w:spacing w:val="-3"/>
          <w:highlight w:val="none"/>
        </w:rPr>
        <w:t>供应商须知前附表</w:t>
      </w:r>
    </w:p>
    <w:p w14:paraId="37C9C63A">
      <w:pPr>
        <w:spacing w:line="109" w:lineRule="auto"/>
        <w:rPr>
          <w:rFonts w:ascii="Arial"/>
          <w:color w:val="auto"/>
          <w:sz w:val="2"/>
          <w:highlight w:val="none"/>
        </w:rPr>
      </w:pPr>
    </w:p>
    <w:tbl>
      <w:tblPr>
        <w:tblStyle w:val="9"/>
        <w:tblW w:w="9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8690"/>
      </w:tblGrid>
      <w:tr w14:paraId="24AF2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65" w:type="dxa"/>
            <w:vAlign w:val="top"/>
          </w:tcPr>
          <w:p w14:paraId="34660818">
            <w:pPr>
              <w:pStyle w:val="10"/>
              <w:spacing w:before="142" w:line="222" w:lineRule="auto"/>
              <w:ind w:left="115"/>
              <w:rPr>
                <w:color w:val="auto"/>
                <w:sz w:val="21"/>
                <w:szCs w:val="21"/>
                <w:highlight w:val="none"/>
              </w:rPr>
            </w:pPr>
            <w:r>
              <w:rPr>
                <w:color w:val="auto"/>
                <w:spacing w:val="-2"/>
                <w:sz w:val="21"/>
                <w:szCs w:val="21"/>
                <w:highlight w:val="none"/>
              </w:rPr>
              <w:t>序号</w:t>
            </w:r>
          </w:p>
        </w:tc>
        <w:tc>
          <w:tcPr>
            <w:tcW w:w="8690" w:type="dxa"/>
            <w:vAlign w:val="top"/>
          </w:tcPr>
          <w:p w14:paraId="5EA5B475">
            <w:pPr>
              <w:pStyle w:val="10"/>
              <w:spacing w:before="141" w:line="221" w:lineRule="auto"/>
              <w:ind w:left="4110"/>
              <w:rPr>
                <w:color w:val="auto"/>
                <w:sz w:val="21"/>
                <w:szCs w:val="21"/>
                <w:highlight w:val="none"/>
              </w:rPr>
            </w:pPr>
            <w:r>
              <w:rPr>
                <w:color w:val="auto"/>
                <w:spacing w:val="-17"/>
                <w:sz w:val="21"/>
                <w:szCs w:val="21"/>
                <w:highlight w:val="none"/>
              </w:rPr>
              <w:t>内</w:t>
            </w:r>
            <w:r>
              <w:rPr>
                <w:color w:val="auto"/>
                <w:spacing w:val="12"/>
                <w:sz w:val="21"/>
                <w:szCs w:val="21"/>
                <w:highlight w:val="none"/>
              </w:rPr>
              <w:t xml:space="preserve"> </w:t>
            </w:r>
            <w:r>
              <w:rPr>
                <w:color w:val="auto"/>
                <w:spacing w:val="-17"/>
                <w:sz w:val="21"/>
                <w:szCs w:val="21"/>
                <w:highlight w:val="none"/>
              </w:rPr>
              <w:t>容</w:t>
            </w:r>
          </w:p>
        </w:tc>
      </w:tr>
      <w:tr w14:paraId="73221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765" w:type="dxa"/>
            <w:vAlign w:val="top"/>
          </w:tcPr>
          <w:p w14:paraId="6C000AC3">
            <w:pPr>
              <w:spacing w:line="267" w:lineRule="auto"/>
              <w:rPr>
                <w:rFonts w:ascii="Arial"/>
                <w:color w:val="auto"/>
                <w:sz w:val="21"/>
                <w:highlight w:val="none"/>
              </w:rPr>
            </w:pPr>
          </w:p>
          <w:p w14:paraId="5525649E">
            <w:pPr>
              <w:pStyle w:val="10"/>
              <w:spacing w:before="68" w:line="242" w:lineRule="auto"/>
              <w:ind w:left="350"/>
              <w:rPr>
                <w:color w:val="auto"/>
                <w:sz w:val="21"/>
                <w:szCs w:val="21"/>
                <w:highlight w:val="none"/>
              </w:rPr>
            </w:pPr>
            <w:r>
              <w:rPr>
                <w:color w:val="auto"/>
                <w:sz w:val="21"/>
                <w:szCs w:val="21"/>
                <w:highlight w:val="none"/>
              </w:rPr>
              <w:t>1</w:t>
            </w:r>
          </w:p>
        </w:tc>
        <w:tc>
          <w:tcPr>
            <w:tcW w:w="8690" w:type="dxa"/>
            <w:vAlign w:val="top"/>
          </w:tcPr>
          <w:p w14:paraId="7B54ABE8">
            <w:pPr>
              <w:pStyle w:val="10"/>
              <w:spacing w:before="137" w:line="220" w:lineRule="auto"/>
              <w:ind w:left="111"/>
              <w:rPr>
                <w:rFonts w:hint="eastAsia" w:eastAsia="宋体"/>
                <w:color w:val="auto"/>
                <w:sz w:val="21"/>
                <w:szCs w:val="21"/>
                <w:highlight w:val="none"/>
                <w:lang w:eastAsia="zh-CN"/>
              </w:rPr>
            </w:pPr>
            <w:r>
              <w:rPr>
                <w:color w:val="auto"/>
                <w:spacing w:val="-1"/>
                <w:sz w:val="21"/>
                <w:szCs w:val="21"/>
                <w:highlight w:val="none"/>
              </w:rPr>
              <w:t>采购名称：</w:t>
            </w:r>
            <w:r>
              <w:rPr>
                <w:rFonts w:hint="eastAsia"/>
                <w:color w:val="auto"/>
                <w:spacing w:val="-1"/>
                <w:sz w:val="21"/>
                <w:szCs w:val="21"/>
                <w:highlight w:val="none"/>
                <w:lang w:eastAsia="zh-CN"/>
              </w:rPr>
              <w:t>紫云台销售中心物业服务项目</w:t>
            </w:r>
          </w:p>
          <w:p w14:paraId="089595B3">
            <w:pPr>
              <w:pStyle w:val="10"/>
              <w:spacing w:before="148" w:line="220" w:lineRule="auto"/>
              <w:ind w:left="111"/>
              <w:rPr>
                <w:rFonts w:hint="eastAsia" w:eastAsia="宋体"/>
                <w:color w:val="auto"/>
                <w:sz w:val="21"/>
                <w:szCs w:val="21"/>
                <w:highlight w:val="none"/>
                <w:lang w:eastAsia="zh-CN"/>
              </w:rPr>
            </w:pPr>
            <w:r>
              <w:rPr>
                <w:color w:val="auto"/>
                <w:spacing w:val="-1"/>
                <w:sz w:val="21"/>
                <w:szCs w:val="21"/>
                <w:highlight w:val="none"/>
              </w:rPr>
              <w:t>采购编号：</w:t>
            </w:r>
            <w:r>
              <w:rPr>
                <w:rFonts w:hint="eastAsia"/>
                <w:color w:val="auto"/>
                <w:spacing w:val="-1"/>
                <w:sz w:val="21"/>
                <w:szCs w:val="21"/>
                <w:highlight w:val="none"/>
                <w:lang w:eastAsia="zh-CN"/>
              </w:rPr>
              <w:t>ZCSZ字〔2025〕1032号</w:t>
            </w:r>
          </w:p>
        </w:tc>
      </w:tr>
      <w:tr w14:paraId="5CA1C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65" w:type="dxa"/>
            <w:vAlign w:val="top"/>
          </w:tcPr>
          <w:p w14:paraId="53B07139">
            <w:pPr>
              <w:spacing w:line="468" w:lineRule="auto"/>
              <w:rPr>
                <w:rFonts w:ascii="Arial"/>
                <w:color w:val="auto"/>
                <w:sz w:val="21"/>
                <w:highlight w:val="none"/>
              </w:rPr>
            </w:pPr>
          </w:p>
          <w:p w14:paraId="34D5BB6B">
            <w:pPr>
              <w:pStyle w:val="10"/>
              <w:spacing w:before="68" w:line="242" w:lineRule="auto"/>
              <w:ind w:left="337"/>
              <w:rPr>
                <w:color w:val="auto"/>
                <w:sz w:val="21"/>
                <w:szCs w:val="21"/>
                <w:highlight w:val="none"/>
              </w:rPr>
            </w:pPr>
            <w:r>
              <w:rPr>
                <w:color w:val="auto"/>
                <w:sz w:val="21"/>
                <w:szCs w:val="21"/>
                <w:highlight w:val="none"/>
              </w:rPr>
              <w:t>2</w:t>
            </w:r>
          </w:p>
        </w:tc>
        <w:tc>
          <w:tcPr>
            <w:tcW w:w="8690" w:type="dxa"/>
            <w:vAlign w:val="top"/>
          </w:tcPr>
          <w:p w14:paraId="17CF77AB">
            <w:pPr>
              <w:pStyle w:val="10"/>
              <w:spacing w:before="138" w:line="220" w:lineRule="auto"/>
              <w:ind w:left="111"/>
              <w:rPr>
                <w:color w:val="auto"/>
                <w:sz w:val="21"/>
                <w:szCs w:val="21"/>
                <w:highlight w:val="none"/>
              </w:rPr>
            </w:pPr>
            <w:r>
              <w:rPr>
                <w:color w:val="auto"/>
                <w:spacing w:val="-1"/>
                <w:sz w:val="21"/>
                <w:szCs w:val="21"/>
                <w:highlight w:val="none"/>
              </w:rPr>
              <w:t>采购人名称：安福县迎福物业服务有限公司</w:t>
            </w:r>
          </w:p>
          <w:p w14:paraId="765A7B83">
            <w:pPr>
              <w:pStyle w:val="10"/>
              <w:spacing w:before="150" w:line="220" w:lineRule="auto"/>
              <w:ind w:left="111"/>
              <w:rPr>
                <w:rFonts w:hint="eastAsia" w:eastAsia="宋体"/>
                <w:color w:val="auto"/>
                <w:sz w:val="21"/>
                <w:szCs w:val="21"/>
                <w:highlight w:val="none"/>
                <w:lang w:eastAsia="zh-CN"/>
              </w:rPr>
            </w:pPr>
            <w:r>
              <w:rPr>
                <w:color w:val="auto"/>
                <w:spacing w:val="-1"/>
                <w:sz w:val="21"/>
                <w:szCs w:val="21"/>
                <w:highlight w:val="none"/>
              </w:rPr>
              <w:t>采 购 人：</w:t>
            </w:r>
            <w:r>
              <w:rPr>
                <w:rFonts w:hint="eastAsia"/>
                <w:color w:val="auto"/>
                <w:spacing w:val="-1"/>
                <w:sz w:val="21"/>
                <w:szCs w:val="21"/>
                <w:highlight w:val="none"/>
                <w:lang w:eastAsia="zh-CN"/>
              </w:rPr>
              <w:t>李先生  13970625400</w:t>
            </w:r>
          </w:p>
          <w:p w14:paraId="5346B0C7">
            <w:pPr>
              <w:pStyle w:val="10"/>
              <w:spacing w:before="150" w:line="220" w:lineRule="auto"/>
              <w:ind w:left="111"/>
              <w:rPr>
                <w:color w:val="auto"/>
                <w:sz w:val="21"/>
                <w:szCs w:val="21"/>
                <w:highlight w:val="none"/>
              </w:rPr>
            </w:pPr>
            <w:r>
              <w:rPr>
                <w:color w:val="auto"/>
                <w:sz w:val="21"/>
                <w:szCs w:val="21"/>
                <w:highlight w:val="none"/>
              </w:rPr>
              <w:t>采购人地址：安福县平都镇城北文化广场东侧商务中心5楼(县城北幼儿园对</w:t>
            </w:r>
            <w:r>
              <w:rPr>
                <w:color w:val="auto"/>
                <w:spacing w:val="-1"/>
                <w:sz w:val="21"/>
                <w:szCs w:val="21"/>
                <w:highlight w:val="none"/>
              </w:rPr>
              <w:t>面)</w:t>
            </w:r>
          </w:p>
        </w:tc>
      </w:tr>
      <w:tr w14:paraId="2D66B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765" w:type="dxa"/>
            <w:vAlign w:val="top"/>
          </w:tcPr>
          <w:p w14:paraId="4AD92AE3">
            <w:pPr>
              <w:spacing w:line="468" w:lineRule="auto"/>
              <w:rPr>
                <w:rFonts w:ascii="Arial"/>
                <w:color w:val="auto"/>
                <w:sz w:val="21"/>
                <w:highlight w:val="none"/>
              </w:rPr>
            </w:pPr>
          </w:p>
          <w:p w14:paraId="4C8799BE">
            <w:pPr>
              <w:pStyle w:val="10"/>
              <w:spacing w:before="68" w:line="241" w:lineRule="auto"/>
              <w:ind w:left="339"/>
              <w:rPr>
                <w:color w:val="auto"/>
                <w:sz w:val="21"/>
                <w:szCs w:val="21"/>
                <w:highlight w:val="none"/>
              </w:rPr>
            </w:pPr>
            <w:r>
              <w:rPr>
                <w:color w:val="auto"/>
                <w:sz w:val="21"/>
                <w:szCs w:val="21"/>
                <w:highlight w:val="none"/>
              </w:rPr>
              <w:t>3</w:t>
            </w:r>
          </w:p>
        </w:tc>
        <w:tc>
          <w:tcPr>
            <w:tcW w:w="8690" w:type="dxa"/>
            <w:vAlign w:val="top"/>
          </w:tcPr>
          <w:p w14:paraId="3B28D557">
            <w:pPr>
              <w:pStyle w:val="10"/>
              <w:spacing w:before="139" w:line="219" w:lineRule="auto"/>
              <w:ind w:left="111"/>
              <w:rPr>
                <w:rFonts w:hint="eastAsia" w:eastAsia="宋体"/>
                <w:color w:val="auto"/>
                <w:sz w:val="21"/>
                <w:szCs w:val="21"/>
                <w:highlight w:val="none"/>
                <w:lang w:eastAsia="zh-CN"/>
              </w:rPr>
            </w:pPr>
            <w:r>
              <w:rPr>
                <w:color w:val="auto"/>
                <w:spacing w:val="-1"/>
                <w:sz w:val="21"/>
                <w:szCs w:val="21"/>
                <w:highlight w:val="none"/>
              </w:rPr>
              <w:t>采购代理机构：</w:t>
            </w:r>
            <w:r>
              <w:rPr>
                <w:rFonts w:hint="eastAsia"/>
                <w:color w:val="auto"/>
                <w:spacing w:val="-1"/>
                <w:sz w:val="21"/>
                <w:szCs w:val="21"/>
                <w:highlight w:val="none"/>
                <w:lang w:eastAsia="zh-CN"/>
              </w:rPr>
              <w:t>江西韶珂工程咨询有限公司</w:t>
            </w:r>
          </w:p>
          <w:p w14:paraId="3DC593CF">
            <w:pPr>
              <w:pStyle w:val="10"/>
              <w:spacing w:before="151" w:line="220" w:lineRule="auto"/>
              <w:ind w:left="111"/>
              <w:rPr>
                <w:rFonts w:hint="eastAsia" w:eastAsia="宋体"/>
                <w:color w:val="auto"/>
                <w:sz w:val="21"/>
                <w:szCs w:val="21"/>
                <w:highlight w:val="none"/>
                <w:lang w:eastAsia="zh-CN"/>
              </w:rPr>
            </w:pPr>
            <w:r>
              <w:rPr>
                <w:color w:val="auto"/>
                <w:spacing w:val="-1"/>
                <w:sz w:val="21"/>
                <w:szCs w:val="21"/>
                <w:highlight w:val="none"/>
              </w:rPr>
              <w:t>采购代理机构地址：</w:t>
            </w:r>
            <w:r>
              <w:rPr>
                <w:rFonts w:hint="eastAsia"/>
                <w:color w:val="auto"/>
                <w:spacing w:val="-1"/>
                <w:sz w:val="21"/>
                <w:szCs w:val="21"/>
                <w:highlight w:val="none"/>
                <w:lang w:eastAsia="zh-CN"/>
              </w:rPr>
              <w:t>江西省吉安市</w:t>
            </w:r>
          </w:p>
          <w:p w14:paraId="72EAAB59">
            <w:pPr>
              <w:pStyle w:val="10"/>
              <w:spacing w:before="151" w:line="220" w:lineRule="auto"/>
              <w:ind w:left="111"/>
              <w:rPr>
                <w:rFonts w:hint="eastAsia" w:eastAsia="宋体"/>
                <w:color w:val="auto"/>
                <w:sz w:val="21"/>
                <w:szCs w:val="21"/>
                <w:highlight w:val="none"/>
                <w:lang w:eastAsia="zh-CN"/>
              </w:rPr>
            </w:pPr>
            <w:r>
              <w:rPr>
                <w:color w:val="auto"/>
                <w:sz w:val="21"/>
                <w:szCs w:val="21"/>
                <w:highlight w:val="none"/>
              </w:rPr>
              <w:t xml:space="preserve">采购代理机构：  </w:t>
            </w:r>
            <w:r>
              <w:rPr>
                <w:rFonts w:hint="eastAsia"/>
                <w:color w:val="auto"/>
                <w:sz w:val="21"/>
                <w:szCs w:val="21"/>
                <w:highlight w:val="none"/>
                <w:lang w:eastAsia="zh-CN"/>
              </w:rPr>
              <w:t>陈女士  18979619087</w:t>
            </w:r>
          </w:p>
        </w:tc>
      </w:tr>
      <w:tr w14:paraId="6F06D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65" w:type="dxa"/>
            <w:vAlign w:val="top"/>
          </w:tcPr>
          <w:p w14:paraId="0C002308">
            <w:pPr>
              <w:pStyle w:val="10"/>
              <w:spacing w:before="156"/>
              <w:ind w:left="334"/>
              <w:rPr>
                <w:color w:val="auto"/>
                <w:sz w:val="21"/>
                <w:szCs w:val="21"/>
                <w:highlight w:val="none"/>
              </w:rPr>
            </w:pPr>
            <w:r>
              <w:rPr>
                <w:color w:val="auto"/>
                <w:sz w:val="21"/>
                <w:szCs w:val="21"/>
                <w:highlight w:val="none"/>
              </w:rPr>
              <w:t>4</w:t>
            </w:r>
          </w:p>
        </w:tc>
        <w:tc>
          <w:tcPr>
            <w:tcW w:w="8690" w:type="dxa"/>
            <w:vAlign w:val="top"/>
          </w:tcPr>
          <w:p w14:paraId="6D514C77">
            <w:pPr>
              <w:pStyle w:val="10"/>
              <w:spacing w:before="156" w:line="220" w:lineRule="auto"/>
              <w:ind w:left="112"/>
              <w:rPr>
                <w:color w:val="auto"/>
                <w:sz w:val="21"/>
                <w:szCs w:val="21"/>
                <w:highlight w:val="none"/>
              </w:rPr>
            </w:pPr>
            <w:r>
              <w:rPr>
                <w:color w:val="auto"/>
                <w:spacing w:val="3"/>
                <w:sz w:val="21"/>
                <w:szCs w:val="21"/>
                <w:highlight w:val="none"/>
              </w:rPr>
              <w:t>供应商的资格要求：</w:t>
            </w:r>
            <w:r>
              <w:rPr>
                <w:b/>
                <w:bCs/>
                <w:color w:val="auto"/>
                <w:spacing w:val="3"/>
                <w:sz w:val="21"/>
                <w:szCs w:val="21"/>
                <w:highlight w:val="none"/>
              </w:rPr>
              <w:t>具体详见“第一章</w:t>
            </w:r>
            <w:r>
              <w:rPr>
                <w:color w:val="auto"/>
                <w:spacing w:val="3"/>
                <w:sz w:val="21"/>
                <w:szCs w:val="21"/>
                <w:highlight w:val="none"/>
              </w:rPr>
              <w:t xml:space="preserve"> </w:t>
            </w:r>
            <w:r>
              <w:rPr>
                <w:b/>
                <w:bCs/>
                <w:color w:val="auto"/>
                <w:spacing w:val="3"/>
                <w:sz w:val="21"/>
                <w:szCs w:val="21"/>
                <w:highlight w:val="none"/>
              </w:rPr>
              <w:t>磋商邀请”</w:t>
            </w:r>
          </w:p>
        </w:tc>
      </w:tr>
      <w:tr w14:paraId="79579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4" w:hRule="atLeast"/>
        </w:trPr>
        <w:tc>
          <w:tcPr>
            <w:tcW w:w="765" w:type="dxa"/>
            <w:vAlign w:val="top"/>
          </w:tcPr>
          <w:p w14:paraId="70011A86">
            <w:pPr>
              <w:spacing w:line="265" w:lineRule="auto"/>
              <w:rPr>
                <w:rFonts w:ascii="Arial"/>
                <w:color w:val="auto"/>
                <w:sz w:val="21"/>
                <w:highlight w:val="none"/>
              </w:rPr>
            </w:pPr>
          </w:p>
          <w:p w14:paraId="18E89D72">
            <w:pPr>
              <w:spacing w:line="265" w:lineRule="auto"/>
              <w:rPr>
                <w:rFonts w:ascii="Arial"/>
                <w:color w:val="auto"/>
                <w:sz w:val="21"/>
                <w:highlight w:val="none"/>
              </w:rPr>
            </w:pPr>
          </w:p>
          <w:p w14:paraId="0D904B96">
            <w:pPr>
              <w:spacing w:line="266" w:lineRule="auto"/>
              <w:rPr>
                <w:rFonts w:ascii="Arial"/>
                <w:color w:val="auto"/>
                <w:sz w:val="21"/>
                <w:highlight w:val="none"/>
              </w:rPr>
            </w:pPr>
          </w:p>
          <w:p w14:paraId="149B530D">
            <w:pPr>
              <w:spacing w:line="266" w:lineRule="auto"/>
              <w:rPr>
                <w:rFonts w:ascii="Arial"/>
                <w:color w:val="auto"/>
                <w:sz w:val="21"/>
                <w:highlight w:val="none"/>
              </w:rPr>
            </w:pPr>
          </w:p>
          <w:p w14:paraId="57151377">
            <w:pPr>
              <w:spacing w:line="266" w:lineRule="auto"/>
              <w:rPr>
                <w:rFonts w:ascii="Arial"/>
                <w:color w:val="auto"/>
                <w:sz w:val="21"/>
                <w:highlight w:val="none"/>
              </w:rPr>
            </w:pPr>
          </w:p>
          <w:p w14:paraId="0B314C25">
            <w:pPr>
              <w:spacing w:line="266" w:lineRule="auto"/>
              <w:rPr>
                <w:rFonts w:ascii="Arial"/>
                <w:color w:val="auto"/>
                <w:sz w:val="21"/>
                <w:highlight w:val="none"/>
              </w:rPr>
            </w:pPr>
          </w:p>
          <w:p w14:paraId="08CF9272">
            <w:pPr>
              <w:spacing w:line="266" w:lineRule="auto"/>
              <w:rPr>
                <w:rFonts w:ascii="Arial"/>
                <w:color w:val="auto"/>
                <w:sz w:val="21"/>
                <w:highlight w:val="none"/>
              </w:rPr>
            </w:pPr>
          </w:p>
          <w:p w14:paraId="73E29F98">
            <w:pPr>
              <w:pStyle w:val="10"/>
              <w:spacing w:before="68" w:line="241" w:lineRule="auto"/>
              <w:ind w:left="336"/>
              <w:rPr>
                <w:rFonts w:hint="eastAsia" w:eastAsia="宋体"/>
                <w:color w:val="auto"/>
                <w:sz w:val="21"/>
                <w:szCs w:val="21"/>
                <w:highlight w:val="none"/>
                <w:lang w:val="en-US" w:eastAsia="zh-CN"/>
              </w:rPr>
            </w:pPr>
            <w:r>
              <w:rPr>
                <w:rFonts w:hint="eastAsia"/>
                <w:color w:val="auto"/>
                <w:sz w:val="21"/>
                <w:szCs w:val="21"/>
                <w:highlight w:val="none"/>
                <w:lang w:val="en-US" w:eastAsia="zh-CN"/>
              </w:rPr>
              <w:t>5</w:t>
            </w:r>
          </w:p>
        </w:tc>
        <w:tc>
          <w:tcPr>
            <w:tcW w:w="8690" w:type="dxa"/>
            <w:vAlign w:val="top"/>
          </w:tcPr>
          <w:p w14:paraId="0226944D">
            <w:pPr>
              <w:pStyle w:val="10"/>
              <w:spacing w:before="140" w:line="221" w:lineRule="auto"/>
              <w:ind w:left="111"/>
              <w:rPr>
                <w:color w:val="auto"/>
                <w:sz w:val="21"/>
                <w:szCs w:val="21"/>
                <w:highlight w:val="none"/>
              </w:rPr>
            </w:pPr>
            <w:r>
              <w:rPr>
                <w:color w:val="auto"/>
                <w:spacing w:val="-1"/>
                <w:sz w:val="21"/>
                <w:szCs w:val="21"/>
                <w:highlight w:val="none"/>
              </w:rPr>
              <w:t>磋商保证金：</w:t>
            </w:r>
          </w:p>
          <w:p w14:paraId="3AD7C3FB">
            <w:pPr>
              <w:pStyle w:val="10"/>
              <w:spacing w:before="148" w:line="220" w:lineRule="auto"/>
              <w:ind w:left="120"/>
              <w:rPr>
                <w:color w:val="auto"/>
                <w:sz w:val="21"/>
                <w:szCs w:val="21"/>
                <w:highlight w:val="none"/>
              </w:rPr>
            </w:pPr>
            <w:r>
              <w:rPr>
                <w:rFonts w:ascii="MS Mincho" w:hAnsi="MS Mincho" w:eastAsia="MS Mincho" w:cs="MS Mincho"/>
                <w:b/>
                <w:bCs/>
                <w:color w:val="auto"/>
                <w:spacing w:val="-1"/>
                <w:sz w:val="21"/>
                <w:szCs w:val="21"/>
                <w:highlight w:val="none"/>
              </w:rPr>
              <w:t>☑</w:t>
            </w:r>
            <w:r>
              <w:rPr>
                <w:b/>
                <w:bCs/>
                <w:color w:val="auto"/>
                <w:spacing w:val="-1"/>
                <w:sz w:val="21"/>
                <w:szCs w:val="21"/>
                <w:highlight w:val="none"/>
              </w:rPr>
              <w:t>不需要缴纳：</w:t>
            </w:r>
            <w:r>
              <w:rPr>
                <w:color w:val="auto"/>
                <w:spacing w:val="-1"/>
                <w:sz w:val="21"/>
                <w:szCs w:val="21"/>
                <w:highlight w:val="none"/>
              </w:rPr>
              <w:t>不需要缴纳</w:t>
            </w:r>
            <w:r>
              <w:rPr>
                <w:color w:val="auto"/>
                <w:spacing w:val="-2"/>
                <w:sz w:val="21"/>
                <w:szCs w:val="21"/>
                <w:highlight w:val="none"/>
              </w:rPr>
              <w:t>磋商保证金。</w:t>
            </w:r>
          </w:p>
          <w:p w14:paraId="5090BD23">
            <w:pPr>
              <w:pStyle w:val="10"/>
              <w:spacing w:before="150" w:line="221" w:lineRule="auto"/>
              <w:ind w:left="133"/>
              <w:rPr>
                <w:color w:val="auto"/>
                <w:sz w:val="21"/>
                <w:szCs w:val="21"/>
                <w:highlight w:val="none"/>
              </w:rPr>
            </w:pPr>
            <w:r>
              <w:rPr>
                <w:color w:val="auto"/>
                <w:spacing w:val="-5"/>
                <w:sz w:val="21"/>
                <w:szCs w:val="21"/>
                <w:highlight w:val="none"/>
              </w:rPr>
              <w:t>□需要缴纳：</w:t>
            </w:r>
          </w:p>
          <w:p w14:paraId="798932C8">
            <w:pPr>
              <w:pStyle w:val="10"/>
              <w:spacing w:before="146" w:line="353" w:lineRule="auto"/>
              <w:ind w:left="117" w:right="113" w:hanging="4"/>
              <w:rPr>
                <w:color w:val="auto"/>
                <w:sz w:val="21"/>
                <w:szCs w:val="21"/>
                <w:highlight w:val="none"/>
              </w:rPr>
            </w:pPr>
            <w:r>
              <w:rPr>
                <w:color w:val="auto"/>
                <w:spacing w:val="-3"/>
                <w:sz w:val="21"/>
                <w:szCs w:val="21"/>
                <w:highlight w:val="none"/>
              </w:rPr>
              <w:t>本项目磋商保证金为人民币</w:t>
            </w:r>
            <w:r>
              <w:rPr>
                <w:color w:val="auto"/>
                <w:spacing w:val="-88"/>
                <w:sz w:val="21"/>
                <w:szCs w:val="21"/>
                <w:highlight w:val="none"/>
              </w:rPr>
              <w:t xml:space="preserve"> </w:t>
            </w:r>
            <w:r>
              <w:rPr>
                <w:color w:val="auto"/>
                <w:sz w:val="21"/>
                <w:szCs w:val="21"/>
                <w:highlight w:val="none"/>
                <w:u w:val="single" w:color="auto"/>
              </w:rPr>
              <w:t xml:space="preserve">  </w:t>
            </w:r>
            <w:r>
              <w:rPr>
                <w:rFonts w:hint="eastAsia"/>
                <w:color w:val="auto"/>
                <w:sz w:val="21"/>
                <w:szCs w:val="21"/>
                <w:highlight w:val="none"/>
                <w:u w:val="single" w:color="auto"/>
                <w:lang w:val="en-US" w:eastAsia="zh-CN"/>
              </w:rPr>
              <w:t>/</w:t>
            </w:r>
            <w:r>
              <w:rPr>
                <w:color w:val="auto"/>
                <w:sz w:val="21"/>
                <w:szCs w:val="21"/>
                <w:highlight w:val="none"/>
                <w:u w:val="single" w:color="auto"/>
              </w:rPr>
              <w:t xml:space="preserve">   </w:t>
            </w:r>
            <w:r>
              <w:rPr>
                <w:color w:val="auto"/>
                <w:spacing w:val="-95"/>
                <w:sz w:val="21"/>
                <w:szCs w:val="21"/>
                <w:highlight w:val="none"/>
              </w:rPr>
              <w:t xml:space="preserve"> </w:t>
            </w:r>
            <w:r>
              <w:rPr>
                <w:color w:val="auto"/>
                <w:spacing w:val="-3"/>
                <w:sz w:val="21"/>
                <w:szCs w:val="21"/>
                <w:highlight w:val="none"/>
              </w:rPr>
              <w:t>整；磋商保证金须于</w:t>
            </w:r>
            <w:r>
              <w:rPr>
                <w:color w:val="auto"/>
                <w:spacing w:val="-41"/>
                <w:sz w:val="21"/>
                <w:szCs w:val="21"/>
                <w:highlight w:val="none"/>
              </w:rPr>
              <w:t xml:space="preserve"> </w:t>
            </w:r>
            <w:r>
              <w:rPr>
                <w:rFonts w:hint="eastAsia"/>
                <w:color w:val="auto"/>
                <w:spacing w:val="-41"/>
                <w:sz w:val="21"/>
                <w:szCs w:val="21"/>
                <w:highlight w:val="none"/>
                <w:lang w:val="en-US" w:eastAsia="zh-CN"/>
              </w:rPr>
              <w:t xml:space="preserve">/  </w:t>
            </w:r>
            <w:r>
              <w:rPr>
                <w:color w:val="auto"/>
                <w:spacing w:val="-3"/>
                <w:sz w:val="21"/>
                <w:szCs w:val="21"/>
                <w:highlight w:val="none"/>
              </w:rPr>
              <w:t xml:space="preserve">年 </w:t>
            </w:r>
            <w:r>
              <w:rPr>
                <w:rFonts w:hint="eastAsia"/>
                <w:color w:val="auto"/>
                <w:spacing w:val="-3"/>
                <w:sz w:val="21"/>
                <w:szCs w:val="21"/>
                <w:highlight w:val="none"/>
                <w:lang w:val="en-US" w:eastAsia="zh-CN"/>
              </w:rPr>
              <w:t>/</w:t>
            </w:r>
            <w:r>
              <w:rPr>
                <w:color w:val="auto"/>
                <w:spacing w:val="-3"/>
                <w:sz w:val="21"/>
                <w:szCs w:val="21"/>
                <w:highlight w:val="none"/>
              </w:rPr>
              <w:t xml:space="preserve"> 月 </w:t>
            </w:r>
            <w:r>
              <w:rPr>
                <w:rFonts w:hint="eastAsia"/>
                <w:color w:val="auto"/>
                <w:spacing w:val="-3"/>
                <w:sz w:val="21"/>
                <w:szCs w:val="21"/>
                <w:highlight w:val="none"/>
                <w:lang w:val="en-US" w:eastAsia="zh-CN"/>
              </w:rPr>
              <w:t>/</w:t>
            </w:r>
            <w:r>
              <w:rPr>
                <w:color w:val="auto"/>
                <w:spacing w:val="-3"/>
                <w:sz w:val="21"/>
                <w:szCs w:val="21"/>
                <w:highlight w:val="none"/>
              </w:rPr>
              <w:t>日</w:t>
            </w:r>
            <w:r>
              <w:rPr>
                <w:color w:val="auto"/>
                <w:spacing w:val="-30"/>
                <w:sz w:val="21"/>
                <w:szCs w:val="21"/>
                <w:highlight w:val="none"/>
              </w:rPr>
              <w:t xml:space="preserve"> </w:t>
            </w:r>
            <w:r>
              <w:rPr>
                <w:color w:val="auto"/>
                <w:spacing w:val="-3"/>
                <w:sz w:val="21"/>
                <w:szCs w:val="21"/>
                <w:highlight w:val="none"/>
              </w:rPr>
              <w:t>17：00</w:t>
            </w:r>
            <w:r>
              <w:rPr>
                <w:color w:val="auto"/>
                <w:spacing w:val="-41"/>
                <w:sz w:val="21"/>
                <w:szCs w:val="21"/>
                <w:highlight w:val="none"/>
              </w:rPr>
              <w:t xml:space="preserve"> </w:t>
            </w:r>
            <w:r>
              <w:rPr>
                <w:color w:val="auto"/>
                <w:spacing w:val="-3"/>
                <w:sz w:val="21"/>
                <w:szCs w:val="21"/>
                <w:highlight w:val="none"/>
              </w:rPr>
              <w:t>前缴至（必须</w:t>
            </w:r>
            <w:r>
              <w:rPr>
                <w:color w:val="auto"/>
                <w:spacing w:val="-2"/>
                <w:sz w:val="21"/>
                <w:szCs w:val="21"/>
                <w:highlight w:val="none"/>
              </w:rPr>
              <w:t>到账）以下账户（转账</w:t>
            </w:r>
            <w:r>
              <w:rPr>
                <w:color w:val="auto"/>
                <w:spacing w:val="-19"/>
                <w:sz w:val="21"/>
                <w:szCs w:val="21"/>
                <w:highlight w:val="none"/>
              </w:rPr>
              <w:t>），</w:t>
            </w:r>
            <w:r>
              <w:rPr>
                <w:color w:val="auto"/>
                <w:spacing w:val="-2"/>
                <w:sz w:val="21"/>
                <w:szCs w:val="21"/>
                <w:highlight w:val="none"/>
              </w:rPr>
              <w:t>对于未交磋商保证金</w:t>
            </w:r>
            <w:r>
              <w:rPr>
                <w:color w:val="auto"/>
                <w:spacing w:val="-3"/>
                <w:sz w:val="21"/>
                <w:szCs w:val="21"/>
                <w:highlight w:val="none"/>
              </w:rPr>
              <w:t>的供应商，我公司将视为不响应而拒绝。</w:t>
            </w:r>
          </w:p>
          <w:p w14:paraId="1BE8C3B9">
            <w:pPr>
              <w:pStyle w:val="10"/>
              <w:spacing w:line="219" w:lineRule="auto"/>
              <w:ind w:left="113"/>
              <w:rPr>
                <w:rFonts w:hint="default" w:eastAsia="宋体"/>
                <w:color w:val="auto"/>
                <w:sz w:val="21"/>
                <w:szCs w:val="21"/>
                <w:highlight w:val="none"/>
                <w:lang w:val="en-US" w:eastAsia="zh-CN"/>
              </w:rPr>
            </w:pPr>
            <w:r>
              <w:rPr>
                <w:color w:val="auto"/>
                <w:spacing w:val="-1"/>
                <w:sz w:val="21"/>
                <w:szCs w:val="21"/>
                <w:highlight w:val="none"/>
              </w:rPr>
              <w:t>开户名：</w:t>
            </w:r>
            <w:r>
              <w:rPr>
                <w:rFonts w:hint="eastAsia"/>
                <w:color w:val="auto"/>
                <w:spacing w:val="-1"/>
                <w:sz w:val="21"/>
                <w:szCs w:val="21"/>
                <w:highlight w:val="none"/>
                <w:lang w:val="en-US" w:eastAsia="zh-CN"/>
              </w:rPr>
              <w:t>/</w:t>
            </w:r>
          </w:p>
          <w:p w14:paraId="00773384">
            <w:pPr>
              <w:pStyle w:val="10"/>
              <w:spacing w:before="149" w:line="222" w:lineRule="auto"/>
              <w:ind w:left="115"/>
              <w:rPr>
                <w:rFonts w:hint="eastAsia" w:eastAsia="宋体"/>
                <w:color w:val="auto"/>
                <w:sz w:val="21"/>
                <w:szCs w:val="21"/>
                <w:highlight w:val="none"/>
                <w:lang w:val="en-US" w:eastAsia="zh-CN"/>
              </w:rPr>
            </w:pPr>
            <w:r>
              <w:rPr>
                <w:color w:val="auto"/>
                <w:spacing w:val="-1"/>
                <w:sz w:val="21"/>
                <w:szCs w:val="21"/>
                <w:highlight w:val="none"/>
              </w:rPr>
              <w:t>账号：</w:t>
            </w:r>
            <w:r>
              <w:rPr>
                <w:rFonts w:hint="eastAsia"/>
                <w:color w:val="auto"/>
                <w:spacing w:val="-1"/>
                <w:sz w:val="21"/>
                <w:szCs w:val="21"/>
                <w:highlight w:val="none"/>
                <w:lang w:val="en-US" w:eastAsia="zh-CN"/>
              </w:rPr>
              <w:t>/</w:t>
            </w:r>
          </w:p>
          <w:p w14:paraId="5A1FDD34">
            <w:pPr>
              <w:pStyle w:val="10"/>
              <w:spacing w:before="147" w:line="221" w:lineRule="auto"/>
              <w:ind w:left="113"/>
              <w:rPr>
                <w:rFonts w:hint="eastAsia" w:eastAsia="宋体"/>
                <w:color w:val="auto"/>
                <w:sz w:val="21"/>
                <w:szCs w:val="21"/>
                <w:highlight w:val="none"/>
                <w:lang w:eastAsia="zh-CN"/>
              </w:rPr>
            </w:pPr>
            <w:r>
              <w:rPr>
                <w:color w:val="auto"/>
                <w:spacing w:val="-1"/>
                <w:sz w:val="21"/>
                <w:szCs w:val="21"/>
                <w:highlight w:val="none"/>
              </w:rPr>
              <w:t>开户行：</w:t>
            </w:r>
            <w:r>
              <w:rPr>
                <w:rFonts w:hint="eastAsia"/>
                <w:color w:val="auto"/>
                <w:spacing w:val="-1"/>
                <w:sz w:val="21"/>
                <w:szCs w:val="21"/>
                <w:highlight w:val="none"/>
                <w:lang w:val="en-US" w:eastAsia="zh-CN"/>
              </w:rPr>
              <w:t>/</w:t>
            </w:r>
          </w:p>
          <w:p w14:paraId="71DC8A2F">
            <w:pPr>
              <w:pStyle w:val="10"/>
              <w:spacing w:before="149" w:line="287" w:lineRule="auto"/>
              <w:ind w:left="113" w:right="109" w:firstLine="1"/>
              <w:rPr>
                <w:color w:val="auto"/>
                <w:sz w:val="21"/>
                <w:szCs w:val="21"/>
                <w:highlight w:val="none"/>
              </w:rPr>
            </w:pPr>
            <w:r>
              <w:rPr>
                <w:color w:val="auto"/>
                <w:spacing w:val="1"/>
                <w:sz w:val="21"/>
                <w:szCs w:val="21"/>
                <w:highlight w:val="none"/>
              </w:rPr>
              <w:t>未成交单位的磋商保证金在成交通知书发出后五个工作日内无息退还，成交单位的磋商保证</w:t>
            </w:r>
            <w:r>
              <w:rPr>
                <w:color w:val="auto"/>
                <w:spacing w:val="18"/>
                <w:sz w:val="21"/>
                <w:szCs w:val="21"/>
                <w:highlight w:val="none"/>
              </w:rPr>
              <w:t xml:space="preserve"> </w:t>
            </w:r>
            <w:r>
              <w:rPr>
                <w:color w:val="auto"/>
                <w:spacing w:val="-1"/>
                <w:sz w:val="21"/>
                <w:szCs w:val="21"/>
                <w:highlight w:val="none"/>
              </w:rPr>
              <w:t>金在签订合同后五个工作日无息退还。</w:t>
            </w:r>
          </w:p>
        </w:tc>
      </w:tr>
      <w:tr w14:paraId="6D2DA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65" w:type="dxa"/>
            <w:vAlign w:val="top"/>
          </w:tcPr>
          <w:p w14:paraId="6BD39FCA">
            <w:pPr>
              <w:pStyle w:val="10"/>
              <w:spacing w:before="155" w:line="234" w:lineRule="auto"/>
              <w:ind w:left="339"/>
              <w:rPr>
                <w:rFonts w:hint="eastAsia" w:eastAsia="宋体"/>
                <w:color w:val="auto"/>
                <w:sz w:val="21"/>
                <w:szCs w:val="21"/>
                <w:highlight w:val="none"/>
                <w:lang w:val="en-US" w:eastAsia="zh-CN"/>
              </w:rPr>
            </w:pPr>
            <w:r>
              <w:rPr>
                <w:rFonts w:hint="eastAsia"/>
                <w:color w:val="auto"/>
                <w:sz w:val="21"/>
                <w:szCs w:val="21"/>
                <w:highlight w:val="none"/>
                <w:lang w:val="en-US" w:eastAsia="zh-CN"/>
              </w:rPr>
              <w:t>6</w:t>
            </w:r>
          </w:p>
        </w:tc>
        <w:tc>
          <w:tcPr>
            <w:tcW w:w="8690" w:type="dxa"/>
            <w:vAlign w:val="top"/>
          </w:tcPr>
          <w:p w14:paraId="54FB6E63">
            <w:pPr>
              <w:pStyle w:val="10"/>
              <w:spacing w:before="156" w:line="221" w:lineRule="auto"/>
              <w:ind w:left="111"/>
              <w:rPr>
                <w:color w:val="auto"/>
                <w:sz w:val="21"/>
                <w:szCs w:val="21"/>
                <w:highlight w:val="none"/>
              </w:rPr>
            </w:pPr>
            <w:r>
              <w:rPr>
                <w:color w:val="auto"/>
                <w:spacing w:val="-1"/>
                <w:sz w:val="21"/>
                <w:szCs w:val="21"/>
                <w:highlight w:val="none"/>
              </w:rPr>
              <w:t>磋商有效期：自磋商之日起</w:t>
            </w:r>
            <w:r>
              <w:rPr>
                <w:color w:val="auto"/>
                <w:spacing w:val="-42"/>
                <w:sz w:val="21"/>
                <w:szCs w:val="21"/>
                <w:highlight w:val="none"/>
              </w:rPr>
              <w:t xml:space="preserve"> </w:t>
            </w:r>
            <w:r>
              <w:rPr>
                <w:rFonts w:hint="eastAsia"/>
                <w:color w:val="auto"/>
                <w:spacing w:val="-42"/>
                <w:sz w:val="21"/>
                <w:szCs w:val="21"/>
                <w:highlight w:val="none"/>
                <w:lang w:val="en-US" w:eastAsia="zh-CN"/>
              </w:rPr>
              <w:t xml:space="preserve">6 </w:t>
            </w:r>
            <w:r>
              <w:rPr>
                <w:color w:val="auto"/>
                <w:spacing w:val="-1"/>
                <w:sz w:val="21"/>
                <w:szCs w:val="21"/>
                <w:highlight w:val="none"/>
              </w:rPr>
              <w:t>0</w:t>
            </w:r>
            <w:r>
              <w:rPr>
                <w:color w:val="auto"/>
                <w:spacing w:val="-42"/>
                <w:sz w:val="21"/>
                <w:szCs w:val="21"/>
                <w:highlight w:val="none"/>
              </w:rPr>
              <w:t xml:space="preserve"> </w:t>
            </w:r>
            <w:r>
              <w:rPr>
                <w:color w:val="auto"/>
                <w:spacing w:val="-1"/>
                <w:sz w:val="21"/>
                <w:szCs w:val="21"/>
                <w:highlight w:val="none"/>
              </w:rPr>
              <w:t>天</w:t>
            </w:r>
          </w:p>
        </w:tc>
      </w:tr>
      <w:tr w14:paraId="76DC2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765" w:type="dxa"/>
            <w:vAlign w:val="top"/>
          </w:tcPr>
          <w:p w14:paraId="3076392D">
            <w:pPr>
              <w:spacing w:line="272" w:lineRule="auto"/>
              <w:rPr>
                <w:rFonts w:ascii="Arial"/>
                <w:color w:val="auto"/>
                <w:sz w:val="21"/>
                <w:highlight w:val="none"/>
              </w:rPr>
            </w:pPr>
          </w:p>
          <w:p w14:paraId="0409B0F1">
            <w:pPr>
              <w:pStyle w:val="10"/>
              <w:spacing w:before="69" w:line="241" w:lineRule="auto"/>
              <w:ind w:left="335"/>
              <w:rPr>
                <w:rFonts w:hint="eastAsia" w:eastAsia="宋体"/>
                <w:color w:val="auto"/>
                <w:sz w:val="21"/>
                <w:szCs w:val="21"/>
                <w:highlight w:val="none"/>
                <w:lang w:val="en-US" w:eastAsia="zh-CN"/>
              </w:rPr>
            </w:pPr>
            <w:r>
              <w:rPr>
                <w:rFonts w:hint="eastAsia"/>
                <w:color w:val="auto"/>
                <w:sz w:val="21"/>
                <w:szCs w:val="21"/>
                <w:highlight w:val="none"/>
                <w:lang w:val="en-US" w:eastAsia="zh-CN"/>
              </w:rPr>
              <w:t>7</w:t>
            </w:r>
          </w:p>
        </w:tc>
        <w:tc>
          <w:tcPr>
            <w:tcW w:w="8690" w:type="dxa"/>
            <w:vAlign w:val="top"/>
          </w:tcPr>
          <w:p w14:paraId="6E8E217F">
            <w:pPr>
              <w:pStyle w:val="10"/>
              <w:spacing w:before="141" w:line="220" w:lineRule="auto"/>
              <w:ind w:left="123"/>
              <w:rPr>
                <w:color w:val="auto"/>
                <w:sz w:val="21"/>
                <w:szCs w:val="21"/>
                <w:highlight w:val="none"/>
              </w:rPr>
            </w:pPr>
            <w:r>
              <w:rPr>
                <w:color w:val="auto"/>
                <w:spacing w:val="-4"/>
                <w:sz w:val="21"/>
                <w:szCs w:val="21"/>
                <w:highlight w:val="none"/>
              </w:rPr>
              <w:t>响应文件的份数：正本</w:t>
            </w:r>
            <w:r>
              <w:rPr>
                <w:color w:val="auto"/>
                <w:spacing w:val="-26"/>
                <w:sz w:val="21"/>
                <w:szCs w:val="21"/>
                <w:highlight w:val="none"/>
              </w:rPr>
              <w:t xml:space="preserve"> </w:t>
            </w:r>
            <w:r>
              <w:rPr>
                <w:color w:val="auto"/>
                <w:spacing w:val="-4"/>
                <w:sz w:val="21"/>
                <w:szCs w:val="21"/>
                <w:highlight w:val="none"/>
              </w:rPr>
              <w:t>1</w:t>
            </w:r>
            <w:r>
              <w:rPr>
                <w:color w:val="auto"/>
                <w:spacing w:val="-46"/>
                <w:sz w:val="21"/>
                <w:szCs w:val="21"/>
                <w:highlight w:val="none"/>
              </w:rPr>
              <w:t xml:space="preserve"> </w:t>
            </w:r>
            <w:r>
              <w:rPr>
                <w:color w:val="auto"/>
                <w:spacing w:val="-4"/>
                <w:sz w:val="21"/>
                <w:szCs w:val="21"/>
                <w:highlight w:val="none"/>
              </w:rPr>
              <w:t>份、 副本</w:t>
            </w:r>
            <w:r>
              <w:rPr>
                <w:color w:val="auto"/>
                <w:spacing w:val="-31"/>
                <w:sz w:val="21"/>
                <w:szCs w:val="21"/>
                <w:highlight w:val="none"/>
              </w:rPr>
              <w:t xml:space="preserve"> </w:t>
            </w:r>
            <w:r>
              <w:rPr>
                <w:color w:val="auto"/>
                <w:spacing w:val="-4"/>
                <w:sz w:val="21"/>
                <w:szCs w:val="21"/>
                <w:highlight w:val="none"/>
              </w:rPr>
              <w:t>1</w:t>
            </w:r>
            <w:r>
              <w:rPr>
                <w:color w:val="auto"/>
                <w:spacing w:val="-44"/>
                <w:sz w:val="21"/>
                <w:szCs w:val="21"/>
                <w:highlight w:val="none"/>
              </w:rPr>
              <w:t xml:space="preserve"> </w:t>
            </w:r>
            <w:r>
              <w:rPr>
                <w:color w:val="auto"/>
                <w:spacing w:val="-4"/>
                <w:sz w:val="21"/>
                <w:szCs w:val="21"/>
                <w:highlight w:val="none"/>
              </w:rPr>
              <w:t>份</w:t>
            </w:r>
          </w:p>
          <w:p w14:paraId="47370553">
            <w:pPr>
              <w:pStyle w:val="10"/>
              <w:spacing w:before="150" w:line="220" w:lineRule="auto"/>
              <w:ind w:left="112"/>
              <w:rPr>
                <w:color w:val="auto"/>
                <w:sz w:val="21"/>
                <w:szCs w:val="21"/>
                <w:highlight w:val="none"/>
              </w:rPr>
            </w:pPr>
            <w:r>
              <w:rPr>
                <w:color w:val="auto"/>
                <w:spacing w:val="-1"/>
                <w:sz w:val="21"/>
                <w:szCs w:val="21"/>
                <w:highlight w:val="none"/>
              </w:rPr>
              <w:t>注：响应文件正、副本均须胶装成册。</w:t>
            </w:r>
          </w:p>
        </w:tc>
      </w:tr>
      <w:tr w14:paraId="47E5F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765" w:type="dxa"/>
            <w:vAlign w:val="top"/>
          </w:tcPr>
          <w:p w14:paraId="59C25D44">
            <w:pPr>
              <w:spacing w:line="334" w:lineRule="auto"/>
              <w:rPr>
                <w:rFonts w:ascii="Arial"/>
                <w:color w:val="auto"/>
                <w:sz w:val="21"/>
                <w:highlight w:val="none"/>
              </w:rPr>
            </w:pPr>
          </w:p>
          <w:p w14:paraId="785A2554">
            <w:pPr>
              <w:spacing w:line="335" w:lineRule="auto"/>
              <w:rPr>
                <w:rFonts w:ascii="Arial"/>
                <w:color w:val="auto"/>
                <w:sz w:val="21"/>
                <w:highlight w:val="none"/>
              </w:rPr>
            </w:pPr>
          </w:p>
          <w:p w14:paraId="49E583FA">
            <w:pPr>
              <w:pStyle w:val="10"/>
              <w:spacing w:before="68" w:line="241" w:lineRule="auto"/>
              <w:ind w:left="335"/>
              <w:rPr>
                <w:rFonts w:hint="eastAsia" w:eastAsia="宋体"/>
                <w:color w:val="auto"/>
                <w:sz w:val="21"/>
                <w:szCs w:val="21"/>
                <w:highlight w:val="none"/>
                <w:lang w:val="en-US" w:eastAsia="zh-CN"/>
              </w:rPr>
            </w:pPr>
            <w:r>
              <w:rPr>
                <w:rFonts w:hint="eastAsia"/>
                <w:color w:val="auto"/>
                <w:sz w:val="21"/>
                <w:szCs w:val="21"/>
                <w:highlight w:val="none"/>
                <w:lang w:val="en-US" w:eastAsia="zh-CN"/>
              </w:rPr>
              <w:t>8</w:t>
            </w:r>
          </w:p>
        </w:tc>
        <w:tc>
          <w:tcPr>
            <w:tcW w:w="8690" w:type="dxa"/>
            <w:vAlign w:val="top"/>
          </w:tcPr>
          <w:p w14:paraId="451F191C">
            <w:pPr>
              <w:pStyle w:val="10"/>
              <w:spacing w:before="141" w:line="221" w:lineRule="auto"/>
              <w:ind w:left="111"/>
              <w:rPr>
                <w:rFonts w:ascii="宋体" w:hAnsi="宋体" w:eastAsia="宋体" w:cs="宋体"/>
                <w:color w:val="auto"/>
                <w:spacing w:val="-6"/>
                <w:sz w:val="21"/>
                <w:szCs w:val="21"/>
                <w:highlight w:val="none"/>
              </w:rPr>
            </w:pPr>
            <w:r>
              <w:rPr>
                <w:color w:val="auto"/>
                <w:spacing w:val="-6"/>
                <w:sz w:val="21"/>
                <w:szCs w:val="21"/>
                <w:highlight w:val="none"/>
              </w:rPr>
              <w:t>磋商截止时间：</w:t>
            </w:r>
            <w:r>
              <w:rPr>
                <w:color w:val="auto"/>
                <w:spacing w:val="-6"/>
                <w:sz w:val="21"/>
                <w:szCs w:val="21"/>
                <w:highlight w:val="none"/>
              </w:rPr>
              <w:t>北京时</w:t>
            </w:r>
            <w:r>
              <w:rPr>
                <w:rFonts w:ascii="宋体" w:hAnsi="宋体" w:eastAsia="宋体" w:cs="宋体"/>
                <w:color w:val="auto"/>
                <w:spacing w:val="-6"/>
                <w:sz w:val="21"/>
                <w:szCs w:val="21"/>
                <w:highlight w:val="none"/>
              </w:rPr>
              <w:t>间</w:t>
            </w:r>
            <w:r>
              <w:rPr>
                <w:rFonts w:hint="eastAsia" w:ascii="宋体" w:hAnsi="宋体" w:eastAsia="宋体" w:cs="宋体"/>
                <w:color w:val="auto"/>
                <w:spacing w:val="-6"/>
                <w:sz w:val="21"/>
                <w:szCs w:val="21"/>
                <w:highlight w:val="none"/>
                <w:lang w:eastAsia="zh-CN"/>
              </w:rPr>
              <w:t>2025年</w:t>
            </w:r>
            <w:r>
              <w:rPr>
                <w:rFonts w:hint="eastAsia" w:cs="宋体"/>
                <w:color w:val="auto"/>
                <w:spacing w:val="-6"/>
                <w:sz w:val="21"/>
                <w:szCs w:val="21"/>
                <w:highlight w:val="none"/>
                <w:lang w:eastAsia="zh-CN"/>
              </w:rPr>
              <w:t>7月31日</w:t>
            </w:r>
            <w:r>
              <w:rPr>
                <w:rFonts w:ascii="宋体" w:hAnsi="宋体" w:eastAsia="宋体" w:cs="宋体"/>
                <w:color w:val="auto"/>
                <w:spacing w:val="-6"/>
                <w:sz w:val="21"/>
                <w:szCs w:val="21"/>
                <w:highlight w:val="none"/>
              </w:rPr>
              <w:t xml:space="preserve"> 9 点 30 分整。</w:t>
            </w:r>
          </w:p>
          <w:p w14:paraId="4A55DE3C">
            <w:pPr>
              <w:pStyle w:val="10"/>
              <w:spacing w:before="141" w:line="221" w:lineRule="auto"/>
              <w:ind w:left="111"/>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磋商时间：北京时间</w:t>
            </w:r>
            <w:r>
              <w:rPr>
                <w:rFonts w:hint="eastAsia" w:ascii="宋体" w:hAnsi="宋体" w:eastAsia="宋体" w:cs="宋体"/>
                <w:color w:val="auto"/>
                <w:spacing w:val="-6"/>
                <w:sz w:val="21"/>
                <w:szCs w:val="21"/>
                <w:highlight w:val="none"/>
                <w:lang w:eastAsia="zh-CN"/>
              </w:rPr>
              <w:t>2025年</w:t>
            </w:r>
            <w:r>
              <w:rPr>
                <w:rFonts w:hint="eastAsia" w:cs="宋体"/>
                <w:color w:val="auto"/>
                <w:spacing w:val="-6"/>
                <w:sz w:val="21"/>
                <w:szCs w:val="21"/>
                <w:highlight w:val="none"/>
                <w:lang w:eastAsia="zh-CN"/>
              </w:rPr>
              <w:t>7月31日</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9 点 30 分整。</w:t>
            </w:r>
          </w:p>
          <w:p w14:paraId="0CCD77DD">
            <w:pPr>
              <w:pStyle w:val="10"/>
              <w:spacing w:before="150" w:line="286" w:lineRule="auto"/>
              <w:ind w:left="129" w:right="109" w:hanging="18"/>
              <w:rPr>
                <w:color w:val="auto"/>
                <w:sz w:val="21"/>
                <w:szCs w:val="21"/>
                <w:highlight w:val="none"/>
              </w:rPr>
            </w:pPr>
            <w:r>
              <w:rPr>
                <w:color w:val="auto"/>
                <w:sz w:val="21"/>
                <w:szCs w:val="21"/>
                <w:highlight w:val="none"/>
              </w:rPr>
              <w:t>磋商地点：</w:t>
            </w:r>
            <w:r>
              <w:rPr>
                <w:rFonts w:hint="eastAsia"/>
                <w:color w:val="auto"/>
                <w:spacing w:val="-1"/>
                <w:sz w:val="21"/>
                <w:szCs w:val="21"/>
                <w:highlight w:val="none"/>
                <w:lang w:eastAsia="zh-CN"/>
              </w:rPr>
              <w:t>安福县迎福物业服务有限公司五楼会议室（江西省吉安市安福县平都镇城北幼儿园斜对面城控集团）</w:t>
            </w:r>
          </w:p>
        </w:tc>
      </w:tr>
      <w:tr w14:paraId="7382A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65" w:type="dxa"/>
            <w:vAlign w:val="top"/>
          </w:tcPr>
          <w:p w14:paraId="18B866F5">
            <w:pPr>
              <w:pStyle w:val="10"/>
              <w:spacing w:before="194" w:line="241" w:lineRule="auto"/>
              <w:ind w:left="297"/>
              <w:rPr>
                <w:rFonts w:hint="eastAsia" w:eastAsia="宋体"/>
                <w:color w:val="auto"/>
                <w:sz w:val="21"/>
                <w:szCs w:val="21"/>
                <w:highlight w:val="none"/>
                <w:lang w:val="en-US" w:eastAsia="zh-CN"/>
              </w:rPr>
            </w:pPr>
            <w:r>
              <w:rPr>
                <w:rFonts w:hint="eastAsia"/>
                <w:color w:val="auto"/>
                <w:sz w:val="21"/>
                <w:szCs w:val="21"/>
                <w:highlight w:val="none"/>
                <w:lang w:val="en-US" w:eastAsia="zh-CN"/>
              </w:rPr>
              <w:t>9</w:t>
            </w:r>
          </w:p>
        </w:tc>
        <w:tc>
          <w:tcPr>
            <w:tcW w:w="8690" w:type="dxa"/>
            <w:vAlign w:val="top"/>
          </w:tcPr>
          <w:p w14:paraId="562B4CA9">
            <w:pPr>
              <w:pStyle w:val="10"/>
              <w:spacing w:before="195" w:line="219" w:lineRule="auto"/>
              <w:jc w:val="right"/>
              <w:rPr>
                <w:color w:val="auto"/>
                <w:sz w:val="21"/>
                <w:szCs w:val="21"/>
                <w:highlight w:val="none"/>
              </w:rPr>
            </w:pPr>
            <w:r>
              <w:rPr>
                <w:color w:val="auto"/>
                <w:spacing w:val="-8"/>
                <w:sz w:val="21"/>
                <w:szCs w:val="21"/>
                <w:highlight w:val="none"/>
              </w:rPr>
              <w:t>评分标准及办法：</w:t>
            </w:r>
            <w:r>
              <w:rPr>
                <w:color w:val="auto"/>
                <w:spacing w:val="-61"/>
                <w:sz w:val="21"/>
                <w:szCs w:val="21"/>
                <w:highlight w:val="none"/>
              </w:rPr>
              <w:t xml:space="preserve"> </w:t>
            </w:r>
            <w:r>
              <w:rPr>
                <w:color w:val="auto"/>
                <w:spacing w:val="-8"/>
                <w:sz w:val="21"/>
                <w:szCs w:val="21"/>
                <w:highlight w:val="none"/>
              </w:rPr>
              <w:t>□</w:t>
            </w:r>
            <w:r>
              <w:rPr>
                <w:b/>
                <w:bCs/>
                <w:color w:val="auto"/>
                <w:spacing w:val="-8"/>
                <w:sz w:val="21"/>
                <w:szCs w:val="21"/>
                <w:highlight w:val="none"/>
              </w:rPr>
              <w:t>最低评标价法</w:t>
            </w:r>
            <w:r>
              <w:rPr>
                <w:color w:val="auto"/>
                <w:spacing w:val="-8"/>
                <w:sz w:val="21"/>
                <w:szCs w:val="21"/>
                <w:highlight w:val="none"/>
              </w:rPr>
              <w:t xml:space="preserve">      </w:t>
            </w:r>
            <w:r>
              <w:rPr>
                <w:rFonts w:ascii="MS Mincho" w:hAnsi="MS Mincho" w:eastAsia="MS Mincho" w:cs="MS Mincho"/>
                <w:color w:val="auto"/>
                <w:spacing w:val="-8"/>
                <w:sz w:val="21"/>
                <w:szCs w:val="21"/>
                <w:highlight w:val="none"/>
              </w:rPr>
              <w:t xml:space="preserve">☑ </w:t>
            </w:r>
            <w:r>
              <w:rPr>
                <w:b/>
                <w:bCs/>
                <w:color w:val="auto"/>
                <w:spacing w:val="-8"/>
                <w:sz w:val="21"/>
                <w:szCs w:val="21"/>
                <w:highlight w:val="none"/>
              </w:rPr>
              <w:t>综合评分法（详见磋商文件“附件二</w:t>
            </w:r>
            <w:r>
              <w:rPr>
                <w:color w:val="auto"/>
                <w:spacing w:val="-8"/>
                <w:sz w:val="21"/>
                <w:szCs w:val="21"/>
                <w:highlight w:val="none"/>
              </w:rPr>
              <w:t xml:space="preserve"> </w:t>
            </w:r>
            <w:r>
              <w:rPr>
                <w:b/>
                <w:bCs/>
                <w:color w:val="auto"/>
                <w:spacing w:val="-8"/>
                <w:sz w:val="21"/>
                <w:szCs w:val="21"/>
                <w:highlight w:val="none"/>
              </w:rPr>
              <w:t>评审办法”）</w:t>
            </w:r>
          </w:p>
        </w:tc>
      </w:tr>
    </w:tbl>
    <w:p w14:paraId="5D6638D5">
      <w:pPr>
        <w:rPr>
          <w:rFonts w:ascii="Arial"/>
          <w:color w:val="auto"/>
          <w:sz w:val="21"/>
          <w:highlight w:val="none"/>
        </w:rPr>
      </w:pPr>
    </w:p>
    <w:p w14:paraId="1784C423">
      <w:pPr>
        <w:rPr>
          <w:rFonts w:ascii="Arial" w:hAnsi="Arial" w:eastAsia="Arial" w:cs="Arial"/>
          <w:color w:val="auto"/>
          <w:sz w:val="21"/>
          <w:szCs w:val="21"/>
          <w:highlight w:val="none"/>
        </w:rPr>
        <w:sectPr>
          <w:footerReference r:id="rId7" w:type="default"/>
          <w:pgSz w:w="11907" w:h="16839"/>
          <w:pgMar w:top="1431" w:right="1222" w:bottom="1213" w:left="1224" w:header="0" w:footer="986" w:gutter="0"/>
          <w:pgNumType w:fmt="decimal" w:start="1"/>
          <w:cols w:space="720" w:num="1"/>
        </w:sectPr>
      </w:pPr>
    </w:p>
    <w:p w14:paraId="05EC3013">
      <w:pPr>
        <w:spacing w:line="91" w:lineRule="auto"/>
        <w:rPr>
          <w:rFonts w:ascii="Arial"/>
          <w:color w:val="auto"/>
          <w:sz w:val="2"/>
          <w:highlight w:val="none"/>
        </w:rPr>
      </w:pPr>
    </w:p>
    <w:tbl>
      <w:tblPr>
        <w:tblStyle w:val="9"/>
        <w:tblW w:w="9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8690"/>
      </w:tblGrid>
      <w:tr w14:paraId="1DF08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765" w:type="dxa"/>
            <w:vAlign w:val="top"/>
          </w:tcPr>
          <w:p w14:paraId="40291682">
            <w:pPr>
              <w:spacing w:line="335" w:lineRule="auto"/>
              <w:rPr>
                <w:rFonts w:ascii="Arial"/>
                <w:color w:val="auto"/>
                <w:sz w:val="21"/>
                <w:highlight w:val="none"/>
              </w:rPr>
            </w:pPr>
          </w:p>
          <w:p w14:paraId="27D50DA6">
            <w:pPr>
              <w:spacing w:line="335" w:lineRule="auto"/>
              <w:rPr>
                <w:rFonts w:ascii="Arial"/>
                <w:color w:val="auto"/>
                <w:sz w:val="21"/>
                <w:highlight w:val="none"/>
              </w:rPr>
            </w:pPr>
          </w:p>
          <w:p w14:paraId="02D6F506">
            <w:pPr>
              <w:pStyle w:val="10"/>
              <w:spacing w:before="68" w:line="242" w:lineRule="auto"/>
              <w:ind w:left="297"/>
              <w:rPr>
                <w:rFonts w:hint="eastAsia" w:eastAsia="宋体"/>
                <w:color w:val="auto"/>
                <w:sz w:val="21"/>
                <w:szCs w:val="21"/>
                <w:highlight w:val="none"/>
                <w:lang w:val="en-US" w:eastAsia="zh-CN"/>
              </w:rPr>
            </w:pPr>
            <w:r>
              <w:rPr>
                <w:color w:val="auto"/>
                <w:spacing w:val="-6"/>
                <w:sz w:val="21"/>
                <w:szCs w:val="21"/>
                <w:highlight w:val="none"/>
              </w:rPr>
              <w:t>1</w:t>
            </w:r>
            <w:r>
              <w:rPr>
                <w:rFonts w:hint="eastAsia"/>
                <w:color w:val="auto"/>
                <w:spacing w:val="-6"/>
                <w:sz w:val="21"/>
                <w:szCs w:val="21"/>
                <w:highlight w:val="none"/>
                <w:lang w:val="en-US" w:eastAsia="zh-CN"/>
              </w:rPr>
              <w:t>0</w:t>
            </w:r>
          </w:p>
        </w:tc>
        <w:tc>
          <w:tcPr>
            <w:tcW w:w="8690" w:type="dxa"/>
            <w:vAlign w:val="top"/>
          </w:tcPr>
          <w:p w14:paraId="206D32AD">
            <w:pPr>
              <w:pStyle w:val="10"/>
              <w:spacing w:before="142" w:line="221" w:lineRule="auto"/>
              <w:ind w:left="115"/>
              <w:rPr>
                <w:color w:val="auto"/>
                <w:sz w:val="21"/>
                <w:szCs w:val="21"/>
                <w:highlight w:val="none"/>
              </w:rPr>
            </w:pPr>
            <w:r>
              <w:rPr>
                <w:color w:val="auto"/>
                <w:spacing w:val="-2"/>
                <w:sz w:val="21"/>
                <w:szCs w:val="21"/>
                <w:highlight w:val="none"/>
              </w:rPr>
              <w:t>履约保证金：</w:t>
            </w:r>
          </w:p>
          <w:p w14:paraId="1B52D119">
            <w:pPr>
              <w:pStyle w:val="10"/>
              <w:spacing w:before="148" w:line="221" w:lineRule="auto"/>
              <w:ind w:left="133"/>
              <w:rPr>
                <w:color w:val="auto"/>
                <w:sz w:val="21"/>
                <w:szCs w:val="21"/>
                <w:highlight w:val="none"/>
              </w:rPr>
            </w:pPr>
            <w:r>
              <w:rPr>
                <w:color w:val="auto"/>
                <w:spacing w:val="-2"/>
                <w:sz w:val="21"/>
                <w:szCs w:val="21"/>
                <w:highlight w:val="none"/>
              </w:rPr>
              <w:t>□不需要缴纳（如下文出现履约保证金描述，则不适用）</w:t>
            </w:r>
          </w:p>
          <w:p w14:paraId="64E63824">
            <w:pPr>
              <w:pStyle w:val="10"/>
              <w:spacing w:before="149" w:line="288" w:lineRule="auto"/>
              <w:ind w:left="112" w:right="135" w:firstLine="8"/>
              <w:rPr>
                <w:rFonts w:hint="eastAsia" w:ascii="宋体" w:hAnsi="宋体" w:eastAsia="宋体" w:cs="宋体"/>
                <w:color w:val="auto"/>
                <w:sz w:val="21"/>
                <w:szCs w:val="21"/>
                <w:highlight w:val="none"/>
                <w:lang w:val="en-US" w:eastAsia="zh-CN"/>
              </w:rPr>
            </w:pPr>
            <w:r>
              <w:rPr>
                <w:rFonts w:ascii="MS Mincho" w:hAnsi="MS Mincho" w:eastAsia="MS Mincho" w:cs="MS Mincho"/>
                <w:b/>
                <w:bCs/>
                <w:color w:val="auto"/>
                <w:spacing w:val="1"/>
                <w:sz w:val="21"/>
                <w:szCs w:val="21"/>
                <w:highlight w:val="none"/>
              </w:rPr>
              <w:t>☑</w:t>
            </w:r>
            <w:r>
              <w:rPr>
                <w:b/>
                <w:bCs/>
                <w:color w:val="auto"/>
                <w:spacing w:val="1"/>
                <w:sz w:val="21"/>
                <w:szCs w:val="21"/>
                <w:highlight w:val="none"/>
              </w:rPr>
              <w:t>需要缴纳</w:t>
            </w:r>
            <w:r>
              <w:rPr>
                <w:color w:val="auto"/>
                <w:spacing w:val="1"/>
                <w:sz w:val="21"/>
                <w:szCs w:val="21"/>
                <w:highlight w:val="none"/>
              </w:rPr>
              <w:t>，履约保证金：</w:t>
            </w:r>
            <w:r>
              <w:rPr>
                <w:rFonts w:hint="eastAsia"/>
                <w:color w:val="auto"/>
                <w:spacing w:val="1"/>
                <w:sz w:val="21"/>
                <w:szCs w:val="21"/>
                <w:highlight w:val="none"/>
                <w:lang w:val="en-US" w:eastAsia="zh-CN"/>
              </w:rPr>
              <w:t>1、</w:t>
            </w:r>
            <w:r>
              <w:rPr>
                <w:color w:val="auto"/>
                <w:spacing w:val="1"/>
                <w:sz w:val="21"/>
                <w:szCs w:val="21"/>
                <w:highlight w:val="none"/>
              </w:rPr>
              <w:t>中标金额的</w:t>
            </w:r>
            <w:r>
              <w:rPr>
                <w:color w:val="auto"/>
                <w:spacing w:val="-101"/>
                <w:sz w:val="21"/>
                <w:szCs w:val="21"/>
                <w:highlight w:val="none"/>
              </w:rPr>
              <w:t xml:space="preserve"> </w:t>
            </w:r>
            <w:r>
              <w:rPr>
                <w:color w:val="auto"/>
                <w:spacing w:val="1"/>
                <w:sz w:val="21"/>
                <w:szCs w:val="21"/>
                <w:highlight w:val="none"/>
                <w:u w:val="single" w:color="auto"/>
              </w:rPr>
              <w:t xml:space="preserve"> </w:t>
            </w:r>
            <w:r>
              <w:rPr>
                <w:color w:val="auto"/>
                <w:spacing w:val="1"/>
                <w:sz w:val="21"/>
                <w:szCs w:val="21"/>
                <w:highlight w:val="none"/>
                <w:u w:val="single" w:color="auto"/>
              </w:rPr>
              <w:t xml:space="preserve"> 5 </w:t>
            </w:r>
            <w:r>
              <w:rPr>
                <w:color w:val="auto"/>
                <w:spacing w:val="1"/>
                <w:sz w:val="21"/>
                <w:szCs w:val="21"/>
                <w:highlight w:val="none"/>
                <w:u w:val="single" w:color="auto"/>
              </w:rPr>
              <w:t xml:space="preserve"> </w:t>
            </w:r>
            <w:r>
              <w:rPr>
                <w:color w:val="auto"/>
                <w:spacing w:val="1"/>
                <w:sz w:val="21"/>
                <w:szCs w:val="21"/>
                <w:highlight w:val="none"/>
              </w:rPr>
              <w:t>%</w:t>
            </w:r>
            <w:r>
              <w:rPr>
                <w:rFonts w:hint="eastAsia"/>
                <w:color w:val="auto"/>
                <w:sz w:val="21"/>
                <w:szCs w:val="21"/>
                <w:highlight w:val="none"/>
                <w:lang w:eastAsia="zh-CN"/>
              </w:rPr>
              <w:t>，</w:t>
            </w:r>
            <w:r>
              <w:rPr>
                <w:rFonts w:hint="eastAsia" w:ascii="宋体" w:hAnsi="宋体" w:eastAsia="宋体" w:cs="宋体"/>
                <w:color w:val="auto"/>
                <w:sz w:val="21"/>
                <w:szCs w:val="21"/>
                <w:highlight w:val="none"/>
              </w:rPr>
              <w:t>履约保证金或履约保函的提交时间为在签订本合同前3天内缴清、交付,合同期满终止且采购人确认中标方无任何违约情况后，</w:t>
            </w:r>
            <w:r>
              <w:rPr>
                <w:rFonts w:hint="eastAsia" w:ascii="宋体" w:hAnsi="宋体" w:eastAsia="宋体" w:cs="宋体"/>
                <w:color w:val="auto"/>
                <w:sz w:val="21"/>
                <w:szCs w:val="21"/>
                <w:highlight w:val="none"/>
                <w:lang w:val="en-US" w:eastAsia="zh-CN"/>
              </w:rPr>
              <w:t>5个工作日内</w:t>
            </w:r>
            <w:r>
              <w:rPr>
                <w:rFonts w:hint="eastAsia" w:ascii="宋体" w:hAnsi="宋体" w:eastAsia="宋体" w:cs="宋体"/>
                <w:color w:val="auto"/>
                <w:sz w:val="21"/>
                <w:szCs w:val="21"/>
                <w:highlight w:val="none"/>
              </w:rPr>
              <w:t>退回(不计利息)。</w:t>
            </w:r>
          </w:p>
          <w:p w14:paraId="28D1E061">
            <w:pPr>
              <w:pStyle w:val="10"/>
              <w:spacing w:before="149" w:line="288" w:lineRule="auto"/>
              <w:ind w:left="112" w:right="135" w:firstLine="8"/>
              <w:rPr>
                <w:color w:val="auto"/>
                <w:spacing w:val="-5"/>
                <w:sz w:val="21"/>
                <w:szCs w:val="21"/>
                <w:highlight w:val="none"/>
              </w:rPr>
            </w:pPr>
            <w:r>
              <w:rPr>
                <w:rFonts w:hint="eastAsia" w:ascii="宋体" w:hAnsi="宋体" w:eastAsia="宋体" w:cs="宋体"/>
                <w:color w:val="auto"/>
                <w:sz w:val="21"/>
                <w:szCs w:val="21"/>
                <w:highlight w:val="none"/>
                <w:lang w:val="en-US" w:eastAsia="zh-CN"/>
              </w:rPr>
              <w:t>2、履约保证金缴纳方式：银行转账方式或支票、汇票、本票或者银行电子保函等非现金形式向采购人提交履约保证金。</w:t>
            </w:r>
          </w:p>
        </w:tc>
      </w:tr>
      <w:tr w14:paraId="1FAB6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5" w:type="dxa"/>
            <w:vAlign w:val="top"/>
          </w:tcPr>
          <w:p w14:paraId="4C2CEC5A">
            <w:pPr>
              <w:pStyle w:val="10"/>
              <w:spacing w:before="139" w:line="225" w:lineRule="auto"/>
              <w:ind w:left="297"/>
              <w:rPr>
                <w:rFonts w:hint="eastAsia" w:eastAsia="宋体"/>
                <w:color w:val="auto"/>
                <w:sz w:val="21"/>
                <w:szCs w:val="21"/>
                <w:highlight w:val="none"/>
                <w:lang w:val="en-US" w:eastAsia="zh-CN"/>
              </w:rPr>
            </w:pPr>
            <w:r>
              <w:rPr>
                <w:color w:val="auto"/>
                <w:spacing w:val="-6"/>
                <w:sz w:val="21"/>
                <w:szCs w:val="21"/>
                <w:highlight w:val="none"/>
              </w:rPr>
              <w:t>1</w:t>
            </w:r>
            <w:r>
              <w:rPr>
                <w:rFonts w:hint="eastAsia"/>
                <w:color w:val="auto"/>
                <w:spacing w:val="-6"/>
                <w:sz w:val="21"/>
                <w:szCs w:val="21"/>
                <w:highlight w:val="none"/>
                <w:lang w:val="en-US" w:eastAsia="zh-CN"/>
              </w:rPr>
              <w:t>1</w:t>
            </w:r>
          </w:p>
        </w:tc>
        <w:tc>
          <w:tcPr>
            <w:tcW w:w="8690" w:type="dxa"/>
            <w:vAlign w:val="top"/>
          </w:tcPr>
          <w:p w14:paraId="30FF8C7E">
            <w:pPr>
              <w:pStyle w:val="10"/>
              <w:spacing w:before="138" w:line="221" w:lineRule="auto"/>
              <w:ind w:left="112"/>
              <w:rPr>
                <w:color w:val="auto"/>
                <w:sz w:val="21"/>
                <w:szCs w:val="21"/>
                <w:highlight w:val="none"/>
              </w:rPr>
            </w:pPr>
            <w:r>
              <w:rPr>
                <w:color w:val="auto"/>
                <w:spacing w:val="-3"/>
                <w:sz w:val="21"/>
                <w:szCs w:val="21"/>
                <w:highlight w:val="none"/>
              </w:rPr>
              <w:t>服务期限：</w:t>
            </w:r>
            <w:r>
              <w:rPr>
                <w:b/>
                <w:bCs/>
                <w:color w:val="auto"/>
                <w:spacing w:val="3"/>
                <w:sz w:val="21"/>
                <w:szCs w:val="21"/>
                <w:highlight w:val="none"/>
              </w:rPr>
              <w:t>具体详见“第一章</w:t>
            </w:r>
            <w:r>
              <w:rPr>
                <w:color w:val="auto"/>
                <w:spacing w:val="3"/>
                <w:sz w:val="21"/>
                <w:szCs w:val="21"/>
                <w:highlight w:val="none"/>
              </w:rPr>
              <w:t xml:space="preserve"> </w:t>
            </w:r>
            <w:r>
              <w:rPr>
                <w:b/>
                <w:bCs/>
                <w:color w:val="auto"/>
                <w:spacing w:val="3"/>
                <w:sz w:val="21"/>
                <w:szCs w:val="21"/>
                <w:highlight w:val="none"/>
              </w:rPr>
              <w:t>磋商邀请”</w:t>
            </w:r>
          </w:p>
        </w:tc>
      </w:tr>
      <w:tr w14:paraId="5F947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765" w:type="dxa"/>
            <w:vAlign w:val="top"/>
          </w:tcPr>
          <w:p w14:paraId="0EAC67D7">
            <w:pPr>
              <w:spacing w:line="252" w:lineRule="auto"/>
              <w:rPr>
                <w:rFonts w:ascii="Arial"/>
                <w:color w:val="auto"/>
                <w:sz w:val="21"/>
                <w:highlight w:val="none"/>
              </w:rPr>
            </w:pPr>
          </w:p>
          <w:p w14:paraId="4A29F3E3">
            <w:pPr>
              <w:spacing w:line="252" w:lineRule="auto"/>
              <w:rPr>
                <w:rFonts w:ascii="Arial"/>
                <w:color w:val="auto"/>
                <w:sz w:val="21"/>
                <w:highlight w:val="none"/>
              </w:rPr>
            </w:pPr>
          </w:p>
          <w:p w14:paraId="0C31A6EA">
            <w:pPr>
              <w:spacing w:line="253" w:lineRule="auto"/>
              <w:rPr>
                <w:rFonts w:ascii="Arial"/>
                <w:color w:val="auto"/>
                <w:sz w:val="21"/>
                <w:highlight w:val="none"/>
              </w:rPr>
            </w:pPr>
          </w:p>
          <w:p w14:paraId="3206E7D8">
            <w:pPr>
              <w:spacing w:line="253" w:lineRule="auto"/>
              <w:rPr>
                <w:rFonts w:ascii="Arial"/>
                <w:color w:val="auto"/>
                <w:sz w:val="21"/>
                <w:highlight w:val="none"/>
              </w:rPr>
            </w:pPr>
          </w:p>
          <w:p w14:paraId="69D80DD6">
            <w:pPr>
              <w:spacing w:line="253" w:lineRule="auto"/>
              <w:rPr>
                <w:rFonts w:ascii="Arial"/>
                <w:color w:val="auto"/>
                <w:sz w:val="21"/>
                <w:highlight w:val="none"/>
              </w:rPr>
            </w:pPr>
          </w:p>
          <w:p w14:paraId="494231D6">
            <w:pPr>
              <w:pStyle w:val="10"/>
              <w:spacing w:before="68" w:line="241" w:lineRule="auto"/>
              <w:ind w:left="297"/>
              <w:rPr>
                <w:rFonts w:hint="eastAsia" w:eastAsia="宋体"/>
                <w:color w:val="auto"/>
                <w:sz w:val="21"/>
                <w:szCs w:val="21"/>
                <w:highlight w:val="none"/>
                <w:lang w:val="en-US" w:eastAsia="zh-CN"/>
              </w:rPr>
            </w:pPr>
            <w:r>
              <w:rPr>
                <w:color w:val="auto"/>
                <w:spacing w:val="-6"/>
                <w:sz w:val="21"/>
                <w:szCs w:val="21"/>
                <w:highlight w:val="none"/>
              </w:rPr>
              <w:t>1</w:t>
            </w:r>
            <w:r>
              <w:rPr>
                <w:rFonts w:hint="eastAsia"/>
                <w:color w:val="auto"/>
                <w:spacing w:val="-6"/>
                <w:sz w:val="21"/>
                <w:szCs w:val="21"/>
                <w:highlight w:val="none"/>
                <w:lang w:val="en-US" w:eastAsia="zh-CN"/>
              </w:rPr>
              <w:t>2</w:t>
            </w:r>
          </w:p>
        </w:tc>
        <w:tc>
          <w:tcPr>
            <w:tcW w:w="8690" w:type="dxa"/>
            <w:vAlign w:val="top"/>
          </w:tcPr>
          <w:p w14:paraId="6BDE3214">
            <w:pPr>
              <w:pStyle w:val="10"/>
              <w:spacing w:before="139" w:line="221" w:lineRule="auto"/>
              <w:ind w:left="117"/>
              <w:rPr>
                <w:color w:val="auto"/>
                <w:sz w:val="21"/>
                <w:szCs w:val="21"/>
                <w:highlight w:val="none"/>
              </w:rPr>
            </w:pPr>
            <w:r>
              <w:rPr>
                <w:color w:val="auto"/>
                <w:spacing w:val="-1"/>
                <w:sz w:val="21"/>
                <w:szCs w:val="21"/>
                <w:highlight w:val="none"/>
              </w:rPr>
              <w:t>结算方式和付款方式：</w:t>
            </w:r>
          </w:p>
          <w:p w14:paraId="6324E0D8">
            <w:pPr>
              <w:pStyle w:val="10"/>
              <w:spacing w:before="150" w:line="285" w:lineRule="auto"/>
              <w:ind w:left="113" w:right="114" w:firstLine="14"/>
              <w:rPr>
                <w:color w:val="auto"/>
                <w:sz w:val="21"/>
                <w:szCs w:val="21"/>
                <w:highlight w:val="none"/>
              </w:rPr>
            </w:pPr>
            <w:r>
              <w:rPr>
                <w:color w:val="auto"/>
                <w:spacing w:val="-1"/>
                <w:sz w:val="21"/>
                <w:szCs w:val="21"/>
                <w:highlight w:val="none"/>
              </w:rPr>
              <w:t>1、结算方式：根据考核结果按月结算（月服务费为</w:t>
            </w:r>
            <w:r>
              <w:rPr>
                <w:color w:val="auto"/>
                <w:spacing w:val="-2"/>
                <w:sz w:val="21"/>
                <w:szCs w:val="21"/>
                <w:highlight w:val="none"/>
              </w:rPr>
              <w:t>中标价总价除以十二个月</w:t>
            </w:r>
            <w:r>
              <w:rPr>
                <w:color w:val="auto"/>
                <w:spacing w:val="-5"/>
                <w:sz w:val="21"/>
                <w:szCs w:val="21"/>
                <w:highlight w:val="none"/>
              </w:rPr>
              <w:t>），</w:t>
            </w:r>
            <w:r>
              <w:rPr>
                <w:color w:val="auto"/>
                <w:spacing w:val="-2"/>
                <w:sz w:val="21"/>
                <w:szCs w:val="21"/>
                <w:highlight w:val="none"/>
              </w:rPr>
              <w:t>若采购人新</w:t>
            </w:r>
            <w:r>
              <w:rPr>
                <w:color w:val="auto"/>
                <w:spacing w:val="1"/>
                <w:sz w:val="21"/>
                <w:szCs w:val="21"/>
                <w:highlight w:val="none"/>
              </w:rPr>
              <w:t xml:space="preserve"> </w:t>
            </w:r>
            <w:r>
              <w:rPr>
                <w:color w:val="auto"/>
                <w:spacing w:val="-1"/>
                <w:sz w:val="21"/>
                <w:szCs w:val="21"/>
                <w:highlight w:val="none"/>
              </w:rPr>
              <w:t>增服务内容按双方签订补充协议结算。</w:t>
            </w:r>
          </w:p>
          <w:p w14:paraId="7E20332D">
            <w:pPr>
              <w:pStyle w:val="10"/>
              <w:spacing w:before="148" w:line="320" w:lineRule="auto"/>
              <w:ind w:left="112" w:right="43" w:firstLine="2"/>
              <w:rPr>
                <w:color w:val="auto"/>
                <w:sz w:val="21"/>
                <w:szCs w:val="21"/>
                <w:highlight w:val="none"/>
              </w:rPr>
            </w:pPr>
            <w:r>
              <w:rPr>
                <w:color w:val="auto"/>
                <w:spacing w:val="-5"/>
                <w:sz w:val="21"/>
                <w:szCs w:val="21"/>
                <w:highlight w:val="none"/>
              </w:rPr>
              <w:t>2、服务费的支付：按照每</w:t>
            </w:r>
            <w:r>
              <w:rPr>
                <w:color w:val="auto"/>
                <w:spacing w:val="-30"/>
                <w:sz w:val="21"/>
                <w:szCs w:val="21"/>
                <w:highlight w:val="none"/>
              </w:rPr>
              <w:t xml:space="preserve"> </w:t>
            </w:r>
            <w:r>
              <w:rPr>
                <w:color w:val="auto"/>
                <w:spacing w:val="-5"/>
                <w:sz w:val="21"/>
                <w:szCs w:val="21"/>
                <w:highlight w:val="none"/>
              </w:rPr>
              <w:t>1</w:t>
            </w:r>
            <w:r>
              <w:rPr>
                <w:color w:val="auto"/>
                <w:spacing w:val="-44"/>
                <w:sz w:val="21"/>
                <w:szCs w:val="21"/>
                <w:highlight w:val="none"/>
              </w:rPr>
              <w:t xml:space="preserve"> </w:t>
            </w:r>
            <w:r>
              <w:rPr>
                <w:color w:val="auto"/>
                <w:spacing w:val="-5"/>
                <w:sz w:val="21"/>
                <w:szCs w:val="21"/>
                <w:highlight w:val="none"/>
              </w:rPr>
              <w:t>个月为服务周期结算。每月甲方对当月的合</w:t>
            </w:r>
            <w:r>
              <w:rPr>
                <w:color w:val="auto"/>
                <w:spacing w:val="-6"/>
                <w:sz w:val="21"/>
                <w:szCs w:val="21"/>
                <w:highlight w:val="none"/>
              </w:rPr>
              <w:t>同执行情况进行考核，</w:t>
            </w:r>
            <w:r>
              <w:rPr>
                <w:color w:val="auto"/>
                <w:sz w:val="21"/>
                <w:szCs w:val="21"/>
                <w:highlight w:val="none"/>
              </w:rPr>
              <w:t xml:space="preserve"> </w:t>
            </w:r>
            <w:r>
              <w:rPr>
                <w:color w:val="auto"/>
                <w:spacing w:val="-2"/>
                <w:sz w:val="21"/>
                <w:szCs w:val="21"/>
                <w:highlight w:val="none"/>
              </w:rPr>
              <w:t>考核后，次月</w:t>
            </w:r>
            <w:r>
              <w:rPr>
                <w:color w:val="auto"/>
                <w:spacing w:val="-42"/>
                <w:sz w:val="21"/>
                <w:szCs w:val="21"/>
                <w:highlight w:val="none"/>
              </w:rPr>
              <w:t xml:space="preserve"> </w:t>
            </w:r>
            <w:r>
              <w:rPr>
                <w:color w:val="auto"/>
                <w:spacing w:val="-2"/>
                <w:sz w:val="21"/>
                <w:szCs w:val="21"/>
                <w:highlight w:val="none"/>
              </w:rPr>
              <w:t>20 日前根据考核结果支付上月应支付费用。月考核低于</w:t>
            </w:r>
            <w:r>
              <w:rPr>
                <w:color w:val="auto"/>
                <w:spacing w:val="-43"/>
                <w:sz w:val="21"/>
                <w:szCs w:val="21"/>
                <w:highlight w:val="none"/>
              </w:rPr>
              <w:t xml:space="preserve"> </w:t>
            </w:r>
            <w:r>
              <w:rPr>
                <w:color w:val="auto"/>
                <w:spacing w:val="-2"/>
                <w:sz w:val="21"/>
                <w:szCs w:val="21"/>
                <w:highlight w:val="none"/>
              </w:rPr>
              <w:t>90</w:t>
            </w:r>
            <w:r>
              <w:rPr>
                <w:color w:val="auto"/>
                <w:spacing w:val="-41"/>
                <w:sz w:val="21"/>
                <w:szCs w:val="21"/>
                <w:highlight w:val="none"/>
              </w:rPr>
              <w:t xml:space="preserve"> </w:t>
            </w:r>
            <w:r>
              <w:rPr>
                <w:color w:val="auto"/>
                <w:spacing w:val="-2"/>
                <w:sz w:val="21"/>
                <w:szCs w:val="21"/>
                <w:highlight w:val="none"/>
              </w:rPr>
              <w:t>分视</w:t>
            </w:r>
            <w:r>
              <w:rPr>
                <w:color w:val="auto"/>
                <w:spacing w:val="-3"/>
                <w:sz w:val="21"/>
                <w:szCs w:val="21"/>
                <w:highlight w:val="none"/>
              </w:rPr>
              <w:t>为不合格，如</w:t>
            </w:r>
            <w:r>
              <w:rPr>
                <w:color w:val="auto"/>
                <w:sz w:val="21"/>
                <w:szCs w:val="21"/>
                <w:highlight w:val="none"/>
              </w:rPr>
              <w:t xml:space="preserve">  连续</w:t>
            </w:r>
            <w:r>
              <w:rPr>
                <w:color w:val="auto"/>
                <w:spacing w:val="-40"/>
                <w:sz w:val="21"/>
                <w:szCs w:val="21"/>
                <w:highlight w:val="none"/>
              </w:rPr>
              <w:t xml:space="preserve"> </w:t>
            </w:r>
            <w:r>
              <w:rPr>
                <w:color w:val="auto"/>
                <w:sz w:val="21"/>
                <w:szCs w:val="21"/>
                <w:highlight w:val="none"/>
              </w:rPr>
              <w:t>3</w:t>
            </w:r>
            <w:r>
              <w:rPr>
                <w:color w:val="auto"/>
                <w:spacing w:val="-46"/>
                <w:sz w:val="21"/>
                <w:szCs w:val="21"/>
                <w:highlight w:val="none"/>
              </w:rPr>
              <w:t xml:space="preserve"> </w:t>
            </w:r>
            <w:r>
              <w:rPr>
                <w:color w:val="auto"/>
                <w:sz w:val="21"/>
                <w:szCs w:val="21"/>
                <w:highlight w:val="none"/>
              </w:rPr>
              <w:t>个月考核不合格，视为中选人严重违约</w:t>
            </w:r>
            <w:r>
              <w:rPr>
                <w:color w:val="auto"/>
                <w:spacing w:val="-1"/>
                <w:sz w:val="21"/>
                <w:szCs w:val="21"/>
                <w:highlight w:val="none"/>
              </w:rPr>
              <w:t>，甲方有权解除合同并要求乙方承担合同总金</w:t>
            </w:r>
            <w:r>
              <w:rPr>
                <w:color w:val="auto"/>
                <w:sz w:val="21"/>
                <w:szCs w:val="21"/>
                <w:highlight w:val="none"/>
              </w:rPr>
              <w:t xml:space="preserve">  </w:t>
            </w:r>
            <w:r>
              <w:rPr>
                <w:color w:val="auto"/>
                <w:spacing w:val="-3"/>
                <w:sz w:val="21"/>
                <w:szCs w:val="21"/>
                <w:highlight w:val="none"/>
              </w:rPr>
              <w:t>额的</w:t>
            </w:r>
            <w:r>
              <w:rPr>
                <w:color w:val="auto"/>
                <w:spacing w:val="-31"/>
                <w:sz w:val="21"/>
                <w:szCs w:val="21"/>
                <w:highlight w:val="none"/>
              </w:rPr>
              <w:t xml:space="preserve"> </w:t>
            </w:r>
            <w:r>
              <w:rPr>
                <w:rFonts w:ascii="Calibri" w:hAnsi="Calibri" w:eastAsia="Calibri" w:cs="Calibri"/>
                <w:color w:val="auto"/>
                <w:spacing w:val="-3"/>
                <w:sz w:val="21"/>
                <w:szCs w:val="21"/>
                <w:highlight w:val="none"/>
              </w:rPr>
              <w:t>10%</w:t>
            </w:r>
            <w:r>
              <w:rPr>
                <w:color w:val="auto"/>
                <w:spacing w:val="-3"/>
                <w:sz w:val="21"/>
                <w:szCs w:val="21"/>
                <w:highlight w:val="none"/>
              </w:rPr>
              <w:t>作为违约金及赔偿甲方全部损失（付款前提交</w:t>
            </w:r>
            <w:r>
              <w:rPr>
                <w:rFonts w:hint="eastAsia"/>
                <w:color w:val="auto"/>
                <w:spacing w:val="-3"/>
                <w:sz w:val="21"/>
                <w:szCs w:val="21"/>
                <w:highlight w:val="none"/>
                <w:lang w:val="en-US" w:eastAsia="zh-CN"/>
              </w:rPr>
              <w:t>6%</w:t>
            </w:r>
            <w:r>
              <w:rPr>
                <w:color w:val="auto"/>
                <w:spacing w:val="-3"/>
                <w:sz w:val="21"/>
                <w:szCs w:val="21"/>
                <w:highlight w:val="none"/>
              </w:rPr>
              <w:t>增值税专用发票）。</w:t>
            </w:r>
          </w:p>
        </w:tc>
      </w:tr>
      <w:tr w14:paraId="2F12F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765" w:type="dxa"/>
            <w:vAlign w:val="top"/>
          </w:tcPr>
          <w:p w14:paraId="784A0F8B">
            <w:pPr>
              <w:pStyle w:val="10"/>
              <w:spacing w:before="69" w:line="241" w:lineRule="auto"/>
              <w:ind w:left="297"/>
              <w:rPr>
                <w:color w:val="auto"/>
                <w:sz w:val="21"/>
                <w:szCs w:val="21"/>
                <w:highlight w:val="none"/>
              </w:rPr>
            </w:pPr>
            <w:r>
              <w:rPr>
                <w:color w:val="auto"/>
                <w:spacing w:val="-6"/>
                <w:sz w:val="21"/>
                <w:szCs w:val="21"/>
                <w:highlight w:val="none"/>
              </w:rPr>
              <w:t>13</w:t>
            </w:r>
          </w:p>
        </w:tc>
        <w:tc>
          <w:tcPr>
            <w:tcW w:w="8690" w:type="dxa"/>
            <w:vAlign w:val="top"/>
          </w:tcPr>
          <w:p w14:paraId="7C6800FC">
            <w:pPr>
              <w:pStyle w:val="10"/>
              <w:spacing w:before="141" w:line="220" w:lineRule="auto"/>
              <w:ind w:left="111"/>
              <w:rPr>
                <w:color w:val="auto"/>
                <w:sz w:val="21"/>
                <w:szCs w:val="21"/>
                <w:highlight w:val="none"/>
              </w:rPr>
            </w:pPr>
            <w:r>
              <w:rPr>
                <w:color w:val="auto"/>
                <w:spacing w:val="-1"/>
                <w:sz w:val="21"/>
                <w:szCs w:val="21"/>
                <w:highlight w:val="none"/>
              </w:rPr>
              <w:t>采购代理服务费：</w:t>
            </w:r>
            <w:r>
              <w:rPr>
                <w:rFonts w:hint="eastAsia" w:ascii="宋体" w:hAnsi="宋体" w:eastAsia="宋体" w:cs="宋体"/>
                <w:color w:val="auto"/>
                <w:sz w:val="21"/>
                <w:szCs w:val="21"/>
                <w:highlight w:val="none"/>
              </w:rPr>
              <w:t>详见采购代理服务费</w:t>
            </w:r>
            <w:r>
              <w:rPr>
                <w:rFonts w:hint="eastAsia" w:cs="宋体"/>
                <w:color w:val="auto"/>
                <w:sz w:val="21"/>
                <w:szCs w:val="21"/>
                <w:highlight w:val="none"/>
                <w:lang w:val="en-US" w:eastAsia="zh-CN"/>
              </w:rPr>
              <w:t>相关说明</w:t>
            </w:r>
            <w:r>
              <w:rPr>
                <w:rFonts w:hint="eastAsia" w:ascii="宋体" w:hAnsi="宋体" w:eastAsia="宋体" w:cs="宋体"/>
                <w:color w:val="auto"/>
                <w:sz w:val="21"/>
                <w:szCs w:val="21"/>
                <w:highlight w:val="none"/>
              </w:rPr>
              <w:t>。</w:t>
            </w:r>
          </w:p>
        </w:tc>
      </w:tr>
    </w:tbl>
    <w:p w14:paraId="5DE77CA4">
      <w:pPr>
        <w:spacing w:line="245" w:lineRule="auto"/>
        <w:rPr>
          <w:rFonts w:ascii="Arial"/>
          <w:color w:val="auto"/>
          <w:sz w:val="21"/>
          <w:highlight w:val="none"/>
        </w:rPr>
      </w:pPr>
    </w:p>
    <w:p w14:paraId="21AD175A">
      <w:pPr>
        <w:spacing w:line="245" w:lineRule="auto"/>
        <w:rPr>
          <w:rFonts w:ascii="Arial"/>
          <w:color w:val="auto"/>
          <w:sz w:val="21"/>
          <w:highlight w:val="none"/>
        </w:rPr>
      </w:pPr>
    </w:p>
    <w:p w14:paraId="7E0DD23E">
      <w:pPr>
        <w:pStyle w:val="3"/>
        <w:spacing w:before="97" w:line="220" w:lineRule="auto"/>
        <w:ind w:left="4143"/>
        <w:outlineLvl w:val="2"/>
        <w:rPr>
          <w:color w:val="auto"/>
          <w:sz w:val="30"/>
          <w:szCs w:val="30"/>
          <w:highlight w:val="none"/>
        </w:rPr>
      </w:pPr>
      <w:r>
        <w:rPr>
          <w:b/>
          <w:bCs/>
          <w:color w:val="auto"/>
          <w:spacing w:val="-10"/>
          <w:sz w:val="30"/>
          <w:szCs w:val="30"/>
          <w:highlight w:val="none"/>
        </w:rPr>
        <w:t>一、说明</w:t>
      </w:r>
    </w:p>
    <w:p w14:paraId="08F09889">
      <w:pPr>
        <w:pStyle w:val="3"/>
        <w:spacing w:before="220" w:line="220" w:lineRule="auto"/>
        <w:ind w:left="601"/>
        <w:rPr>
          <w:color w:val="auto"/>
          <w:highlight w:val="none"/>
        </w:rPr>
      </w:pPr>
      <w:r>
        <w:rPr>
          <w:color w:val="auto"/>
          <w:spacing w:val="-8"/>
          <w:highlight w:val="none"/>
        </w:rPr>
        <w:t>1、适用范围</w:t>
      </w:r>
    </w:p>
    <w:p w14:paraId="6B4D8224">
      <w:pPr>
        <w:pStyle w:val="3"/>
        <w:spacing w:before="181" w:line="219" w:lineRule="auto"/>
        <w:ind w:left="601"/>
        <w:rPr>
          <w:color w:val="auto"/>
          <w:highlight w:val="none"/>
        </w:rPr>
      </w:pPr>
      <w:r>
        <w:rPr>
          <w:color w:val="auto"/>
          <w:spacing w:val="-2"/>
          <w:highlight w:val="none"/>
        </w:rPr>
        <w:t>1.1</w:t>
      </w:r>
      <w:r>
        <w:rPr>
          <w:color w:val="auto"/>
          <w:spacing w:val="-36"/>
          <w:highlight w:val="none"/>
        </w:rPr>
        <w:t xml:space="preserve"> </w:t>
      </w:r>
      <w:r>
        <w:rPr>
          <w:color w:val="auto"/>
          <w:spacing w:val="-2"/>
          <w:highlight w:val="none"/>
        </w:rPr>
        <w:t>本竞争性磋商文件仅适用于本次采购所叙述的服务。</w:t>
      </w:r>
    </w:p>
    <w:p w14:paraId="22222E40">
      <w:pPr>
        <w:pStyle w:val="3"/>
        <w:spacing w:before="184" w:line="220" w:lineRule="auto"/>
        <w:ind w:left="586"/>
        <w:rPr>
          <w:color w:val="auto"/>
          <w:highlight w:val="none"/>
        </w:rPr>
      </w:pPr>
      <w:r>
        <w:rPr>
          <w:color w:val="auto"/>
          <w:spacing w:val="-6"/>
          <w:highlight w:val="none"/>
        </w:rPr>
        <w:t>2、定义</w:t>
      </w:r>
    </w:p>
    <w:p w14:paraId="435FBD4A">
      <w:pPr>
        <w:pStyle w:val="3"/>
        <w:spacing w:before="181" w:line="219" w:lineRule="auto"/>
        <w:ind w:left="586"/>
        <w:rPr>
          <w:color w:val="auto"/>
          <w:highlight w:val="none"/>
        </w:rPr>
      </w:pPr>
      <w:r>
        <w:rPr>
          <w:color w:val="auto"/>
          <w:spacing w:val="-2"/>
          <w:highlight w:val="none"/>
        </w:rPr>
        <w:t>2.1“采购人</w:t>
      </w:r>
      <w:r>
        <w:rPr>
          <w:color w:val="auto"/>
          <w:spacing w:val="-88"/>
          <w:highlight w:val="none"/>
        </w:rPr>
        <w:t xml:space="preserve"> </w:t>
      </w:r>
      <w:r>
        <w:rPr>
          <w:color w:val="auto"/>
          <w:spacing w:val="-2"/>
          <w:highlight w:val="none"/>
        </w:rPr>
        <w:t>”系指依法进行本次服务采购的安福县</w:t>
      </w:r>
      <w:r>
        <w:rPr>
          <w:rFonts w:hint="eastAsia"/>
          <w:color w:val="auto"/>
          <w:spacing w:val="-2"/>
          <w:highlight w:val="none"/>
          <w:lang w:eastAsia="zh-CN"/>
        </w:rPr>
        <w:t>迎福物业服务有限公司</w:t>
      </w:r>
      <w:r>
        <w:rPr>
          <w:color w:val="auto"/>
          <w:spacing w:val="-3"/>
          <w:highlight w:val="none"/>
        </w:rPr>
        <w:t>。</w:t>
      </w:r>
    </w:p>
    <w:p w14:paraId="35A454AC">
      <w:pPr>
        <w:pStyle w:val="3"/>
        <w:spacing w:before="184" w:line="218" w:lineRule="auto"/>
        <w:ind w:left="586"/>
        <w:rPr>
          <w:color w:val="auto"/>
          <w:highlight w:val="none"/>
        </w:rPr>
      </w:pPr>
      <w:r>
        <w:rPr>
          <w:color w:val="auto"/>
          <w:spacing w:val="-2"/>
          <w:highlight w:val="none"/>
        </w:rPr>
        <w:t>2.2“采购代理机构</w:t>
      </w:r>
      <w:r>
        <w:rPr>
          <w:color w:val="auto"/>
          <w:spacing w:val="-88"/>
          <w:highlight w:val="none"/>
        </w:rPr>
        <w:t xml:space="preserve"> </w:t>
      </w:r>
      <w:r>
        <w:rPr>
          <w:color w:val="auto"/>
          <w:spacing w:val="-2"/>
          <w:highlight w:val="none"/>
        </w:rPr>
        <w:t>”系指组织本次采购的</w:t>
      </w:r>
      <w:r>
        <w:rPr>
          <w:rFonts w:hint="eastAsia"/>
          <w:color w:val="auto"/>
          <w:spacing w:val="-2"/>
          <w:highlight w:val="none"/>
          <w:lang w:eastAsia="zh-CN"/>
        </w:rPr>
        <w:t>深圳市众鑫工程造价咨询有限公司</w:t>
      </w:r>
      <w:r>
        <w:rPr>
          <w:color w:val="auto"/>
          <w:spacing w:val="-3"/>
          <w:highlight w:val="none"/>
        </w:rPr>
        <w:t>。</w:t>
      </w:r>
    </w:p>
    <w:p w14:paraId="278EB57A">
      <w:pPr>
        <w:pStyle w:val="3"/>
        <w:spacing w:before="184" w:line="219" w:lineRule="auto"/>
        <w:ind w:left="586"/>
        <w:rPr>
          <w:color w:val="auto"/>
          <w:highlight w:val="none"/>
        </w:rPr>
      </w:pPr>
      <w:r>
        <w:rPr>
          <w:color w:val="auto"/>
          <w:spacing w:val="-3"/>
          <w:highlight w:val="none"/>
        </w:rPr>
        <w:t>2.3“响应供应商</w:t>
      </w:r>
      <w:r>
        <w:rPr>
          <w:color w:val="auto"/>
          <w:spacing w:val="-84"/>
          <w:highlight w:val="none"/>
        </w:rPr>
        <w:t xml:space="preserve"> </w:t>
      </w:r>
      <w:r>
        <w:rPr>
          <w:color w:val="auto"/>
          <w:spacing w:val="-3"/>
          <w:highlight w:val="none"/>
        </w:rPr>
        <w:t>”系指向采购方提交响应文件的供应商。</w:t>
      </w:r>
    </w:p>
    <w:p w14:paraId="3362F76B">
      <w:pPr>
        <w:pStyle w:val="3"/>
        <w:spacing w:before="183" w:line="219" w:lineRule="auto"/>
        <w:ind w:left="588"/>
        <w:rPr>
          <w:color w:val="auto"/>
          <w:highlight w:val="none"/>
        </w:rPr>
      </w:pPr>
      <w:r>
        <w:rPr>
          <w:color w:val="auto"/>
          <w:spacing w:val="-4"/>
          <w:highlight w:val="none"/>
        </w:rPr>
        <w:t>3、合格的供应商</w:t>
      </w:r>
    </w:p>
    <w:p w14:paraId="3B341A50">
      <w:pPr>
        <w:pStyle w:val="3"/>
        <w:spacing w:before="232" w:line="219" w:lineRule="auto"/>
        <w:ind w:left="705"/>
        <w:rPr>
          <w:color w:val="auto"/>
          <w:highlight w:val="none"/>
        </w:rPr>
      </w:pPr>
      <w:r>
        <w:rPr>
          <w:b/>
          <w:bCs/>
          <w:color w:val="auto"/>
          <w:spacing w:val="5"/>
          <w:highlight w:val="none"/>
        </w:rPr>
        <w:t>具体详见“第一章</w:t>
      </w:r>
      <w:r>
        <w:rPr>
          <w:color w:val="auto"/>
          <w:spacing w:val="5"/>
          <w:highlight w:val="none"/>
        </w:rPr>
        <w:t xml:space="preserve">  </w:t>
      </w:r>
      <w:r>
        <w:rPr>
          <w:b/>
          <w:bCs/>
          <w:color w:val="auto"/>
          <w:spacing w:val="5"/>
          <w:highlight w:val="none"/>
        </w:rPr>
        <w:t>磋商邀请”</w:t>
      </w:r>
    </w:p>
    <w:p w14:paraId="7FF92CF3">
      <w:pPr>
        <w:pStyle w:val="3"/>
        <w:spacing w:before="162" w:line="220" w:lineRule="auto"/>
        <w:ind w:left="582"/>
        <w:outlineLvl w:val="3"/>
        <w:rPr>
          <w:color w:val="auto"/>
          <w:highlight w:val="none"/>
        </w:rPr>
      </w:pPr>
      <w:r>
        <w:rPr>
          <w:b/>
          <w:bCs/>
          <w:color w:val="auto"/>
          <w:spacing w:val="-8"/>
          <w:highlight w:val="none"/>
        </w:rPr>
        <w:t>4、磋商费用</w:t>
      </w:r>
    </w:p>
    <w:p w14:paraId="328FA05B">
      <w:pPr>
        <w:pStyle w:val="3"/>
        <w:spacing w:before="152" w:line="299" w:lineRule="auto"/>
        <w:ind w:left="582" w:right="575"/>
        <w:rPr>
          <w:color w:val="auto"/>
          <w:highlight w:val="none"/>
        </w:rPr>
      </w:pPr>
      <w:r>
        <w:rPr>
          <w:color w:val="auto"/>
          <w:spacing w:val="-1"/>
          <w:highlight w:val="none"/>
        </w:rPr>
        <w:t>4.1</w:t>
      </w:r>
      <w:r>
        <w:rPr>
          <w:color w:val="auto"/>
          <w:spacing w:val="-51"/>
          <w:highlight w:val="none"/>
        </w:rPr>
        <w:t xml:space="preserve"> </w:t>
      </w:r>
      <w:r>
        <w:rPr>
          <w:color w:val="auto"/>
          <w:spacing w:val="-1"/>
          <w:highlight w:val="none"/>
        </w:rPr>
        <w:t>供应商自行安排时间进行实地考察，以获得由供</w:t>
      </w:r>
      <w:r>
        <w:rPr>
          <w:color w:val="auto"/>
          <w:spacing w:val="-2"/>
          <w:highlight w:val="none"/>
        </w:rPr>
        <w:t>应商自己负责的有关编制响</w:t>
      </w:r>
      <w:r>
        <w:rPr>
          <w:color w:val="auto"/>
          <w:highlight w:val="none"/>
        </w:rPr>
        <w:t xml:space="preserve"> </w:t>
      </w:r>
      <w:r>
        <w:rPr>
          <w:color w:val="auto"/>
          <w:spacing w:val="-3"/>
          <w:highlight w:val="none"/>
        </w:rPr>
        <w:t>应文件和签署合同的所有信息，一旦成交这种考察即被认为其结果已在响应文件</w:t>
      </w:r>
      <w:r>
        <w:rPr>
          <w:color w:val="auto"/>
          <w:spacing w:val="5"/>
          <w:highlight w:val="none"/>
        </w:rPr>
        <w:t xml:space="preserve"> </w:t>
      </w:r>
      <w:r>
        <w:rPr>
          <w:color w:val="auto"/>
          <w:spacing w:val="-2"/>
          <w:highlight w:val="none"/>
        </w:rPr>
        <w:t>中的充分反映。考察现场的费用由供应商自行承担。</w:t>
      </w:r>
    </w:p>
    <w:p w14:paraId="3C5BCD77">
      <w:pPr>
        <w:pStyle w:val="3"/>
        <w:spacing w:before="121" w:line="290" w:lineRule="auto"/>
        <w:ind w:left="582" w:right="575"/>
        <w:rPr>
          <w:color w:val="auto"/>
          <w:highlight w:val="none"/>
        </w:rPr>
      </w:pPr>
      <w:r>
        <w:rPr>
          <w:color w:val="auto"/>
          <w:spacing w:val="-1"/>
          <w:highlight w:val="none"/>
        </w:rPr>
        <w:t>4.2</w:t>
      </w:r>
      <w:r>
        <w:rPr>
          <w:color w:val="auto"/>
          <w:spacing w:val="-49"/>
          <w:highlight w:val="none"/>
        </w:rPr>
        <w:t xml:space="preserve"> </w:t>
      </w:r>
      <w:r>
        <w:rPr>
          <w:color w:val="auto"/>
          <w:spacing w:val="-1"/>
          <w:highlight w:val="none"/>
        </w:rPr>
        <w:t>无论磋商过程中的程序和结果如何，供应商</w:t>
      </w:r>
      <w:r>
        <w:rPr>
          <w:color w:val="auto"/>
          <w:spacing w:val="-2"/>
          <w:highlight w:val="none"/>
        </w:rPr>
        <w:t>自行承担所有与参加磋商有关的</w:t>
      </w:r>
      <w:r>
        <w:rPr>
          <w:color w:val="auto"/>
          <w:highlight w:val="none"/>
        </w:rPr>
        <w:t xml:space="preserve"> </w:t>
      </w:r>
      <w:r>
        <w:rPr>
          <w:color w:val="auto"/>
          <w:spacing w:val="-7"/>
          <w:highlight w:val="none"/>
        </w:rPr>
        <w:t>全部费用。</w:t>
      </w:r>
    </w:p>
    <w:p w14:paraId="3F12043E">
      <w:pPr>
        <w:spacing w:line="290" w:lineRule="auto"/>
        <w:rPr>
          <w:color w:val="auto"/>
          <w:highlight w:val="none"/>
        </w:rPr>
        <w:sectPr>
          <w:footerReference r:id="rId8" w:type="default"/>
          <w:pgSz w:w="11907" w:h="16839"/>
          <w:pgMar w:top="1431" w:right="1222" w:bottom="1213" w:left="1224" w:header="0" w:footer="985" w:gutter="0"/>
          <w:pgNumType w:fmt="decimal"/>
          <w:cols w:space="720" w:num="1"/>
        </w:sectPr>
      </w:pPr>
    </w:p>
    <w:p w14:paraId="44B5D990">
      <w:pPr>
        <w:pStyle w:val="3"/>
        <w:spacing w:before="121" w:line="219" w:lineRule="auto"/>
        <w:ind w:left="26"/>
        <w:outlineLvl w:val="3"/>
        <w:rPr>
          <w:color w:val="auto"/>
          <w:highlight w:val="none"/>
        </w:rPr>
      </w:pPr>
      <w:r>
        <w:rPr>
          <w:b/>
          <w:bCs/>
          <w:color w:val="auto"/>
          <w:spacing w:val="-4"/>
          <w:highlight w:val="none"/>
        </w:rPr>
        <w:t>5、供应商代表</w:t>
      </w:r>
    </w:p>
    <w:p w14:paraId="2CD4F18A">
      <w:pPr>
        <w:pStyle w:val="3"/>
        <w:tabs>
          <w:tab w:val="left" w:pos="8400"/>
        </w:tabs>
        <w:spacing w:before="183" w:line="360" w:lineRule="auto"/>
        <w:ind w:left="20" w:right="191" w:hanging="20"/>
        <w:jc w:val="both"/>
        <w:rPr>
          <w:color w:val="auto"/>
          <w:highlight w:val="none"/>
        </w:rPr>
      </w:pPr>
      <w:r>
        <w:rPr>
          <w:color w:val="auto"/>
          <w:spacing w:val="-3"/>
          <w:highlight w:val="none"/>
        </w:rPr>
        <w:t>5.1 指全权代表供应商参加磋商活动并签署响应文件的人（</w:t>
      </w:r>
      <w:r>
        <w:rPr>
          <w:b/>
          <w:bCs/>
          <w:color w:val="auto"/>
          <w:spacing w:val="-3"/>
          <w:highlight w:val="none"/>
        </w:rPr>
        <w:t>须携带本人身份证原</w:t>
      </w:r>
      <w:r>
        <w:rPr>
          <w:b/>
          <w:bCs/>
          <w:color w:val="auto"/>
          <w:spacing w:val="18"/>
          <w:highlight w:val="none"/>
        </w:rPr>
        <w:t xml:space="preserve"> </w:t>
      </w:r>
      <w:r>
        <w:rPr>
          <w:b/>
          <w:bCs/>
          <w:color w:val="auto"/>
          <w:spacing w:val="-3"/>
          <w:highlight w:val="none"/>
        </w:rPr>
        <w:t>件</w:t>
      </w:r>
      <w:r>
        <w:rPr>
          <w:rFonts w:hint="eastAsia"/>
          <w:b/>
          <w:bCs/>
          <w:color w:val="auto"/>
          <w:spacing w:val="-3"/>
          <w:highlight w:val="none"/>
          <w:lang w:val="en-US" w:eastAsia="zh-CN"/>
        </w:rPr>
        <w:t>及复印件加盖公章、营业执照复印件加盖公章</w:t>
      </w:r>
      <w:r>
        <w:rPr>
          <w:b/>
          <w:bCs/>
          <w:color w:val="auto"/>
          <w:spacing w:val="-3"/>
          <w:highlight w:val="none"/>
        </w:rPr>
        <w:t>至磋商现场查验</w:t>
      </w:r>
      <w:r>
        <w:rPr>
          <w:color w:val="auto"/>
          <w:spacing w:val="-3"/>
          <w:highlight w:val="none"/>
        </w:rPr>
        <w:t>）。</w:t>
      </w:r>
      <w:r>
        <w:rPr>
          <w:b/>
          <w:bCs/>
          <w:color w:val="auto"/>
          <w:spacing w:val="-3"/>
          <w:highlight w:val="none"/>
        </w:rPr>
        <w:t>如果供应商代表不是法定代表人，</w:t>
      </w:r>
      <w:r>
        <w:rPr>
          <w:rFonts w:hint="eastAsia"/>
          <w:b/>
          <w:bCs/>
          <w:color w:val="auto"/>
          <w:spacing w:val="-3"/>
          <w:highlight w:val="none"/>
          <w:lang w:val="en-US" w:eastAsia="zh-CN"/>
        </w:rPr>
        <w:t>另</w:t>
      </w:r>
      <w:r>
        <w:rPr>
          <w:b/>
          <w:bCs/>
          <w:color w:val="auto"/>
          <w:spacing w:val="-3"/>
          <w:highlight w:val="none"/>
        </w:rPr>
        <w:t>须持有《法定代表人授</w:t>
      </w:r>
      <w:r>
        <w:rPr>
          <w:b/>
          <w:bCs/>
          <w:color w:val="auto"/>
          <w:spacing w:val="-23"/>
          <w:highlight w:val="none"/>
        </w:rPr>
        <w:t>权书》（格式详见附件）</w:t>
      </w:r>
      <w:r>
        <w:rPr>
          <w:color w:val="auto"/>
          <w:spacing w:val="-23"/>
          <w:highlight w:val="none"/>
        </w:rPr>
        <w:t>。</w:t>
      </w:r>
    </w:p>
    <w:p w14:paraId="484C3F2F">
      <w:pPr>
        <w:pStyle w:val="3"/>
        <w:spacing w:line="218" w:lineRule="auto"/>
        <w:ind w:left="23"/>
        <w:outlineLvl w:val="3"/>
        <w:rPr>
          <w:color w:val="auto"/>
          <w:highlight w:val="none"/>
        </w:rPr>
      </w:pPr>
      <w:r>
        <w:rPr>
          <w:b/>
          <w:bCs/>
          <w:color w:val="auto"/>
          <w:spacing w:val="-6"/>
          <w:highlight w:val="none"/>
        </w:rPr>
        <w:t>6、响应报价</w:t>
      </w:r>
    </w:p>
    <w:p w14:paraId="2B5FB203">
      <w:pPr>
        <w:pStyle w:val="3"/>
        <w:spacing w:before="184" w:line="218" w:lineRule="auto"/>
        <w:ind w:left="23"/>
        <w:rPr>
          <w:color w:val="auto"/>
          <w:highlight w:val="none"/>
        </w:rPr>
      </w:pPr>
      <w:r>
        <w:rPr>
          <w:color w:val="auto"/>
          <w:spacing w:val="-4"/>
          <w:highlight w:val="none"/>
        </w:rPr>
        <w:t>6.1</w:t>
      </w:r>
      <w:r>
        <w:rPr>
          <w:color w:val="auto"/>
          <w:spacing w:val="-35"/>
          <w:highlight w:val="none"/>
        </w:rPr>
        <w:t xml:space="preserve"> </w:t>
      </w:r>
      <w:r>
        <w:rPr>
          <w:color w:val="auto"/>
          <w:spacing w:val="-4"/>
          <w:highlight w:val="none"/>
        </w:rPr>
        <w:t>响应报价以人民币为结算货币。</w:t>
      </w:r>
    </w:p>
    <w:p w14:paraId="2A111A2D">
      <w:pPr>
        <w:pStyle w:val="3"/>
        <w:spacing w:before="184" w:line="289" w:lineRule="auto"/>
        <w:ind w:left="26" w:right="187" w:hanging="3"/>
        <w:rPr>
          <w:color w:val="auto"/>
          <w:highlight w:val="none"/>
        </w:rPr>
      </w:pPr>
      <w:r>
        <w:rPr>
          <w:color w:val="auto"/>
          <w:spacing w:val="-3"/>
          <w:highlight w:val="none"/>
        </w:rPr>
        <w:t>6.2 响应报价</w:t>
      </w:r>
      <w:r>
        <w:rPr>
          <w:b/>
          <w:bCs/>
          <w:color w:val="auto"/>
          <w:spacing w:val="-3"/>
          <w:highlight w:val="none"/>
        </w:rPr>
        <w:t>为含税价（包含国家规定的所有税费</w:t>
      </w:r>
      <w:r>
        <w:rPr>
          <w:b/>
          <w:bCs/>
          <w:color w:val="auto"/>
          <w:spacing w:val="-26"/>
          <w:highlight w:val="none"/>
        </w:rPr>
        <w:t>），</w:t>
      </w:r>
      <w:r>
        <w:rPr>
          <w:color w:val="auto"/>
          <w:spacing w:val="-3"/>
          <w:highlight w:val="none"/>
        </w:rPr>
        <w:t>响应报</w:t>
      </w:r>
      <w:r>
        <w:rPr>
          <w:color w:val="auto"/>
          <w:spacing w:val="-4"/>
          <w:highlight w:val="none"/>
        </w:rPr>
        <w:t>价</w:t>
      </w:r>
      <w:r>
        <w:rPr>
          <w:b/>
          <w:bCs/>
          <w:color w:val="auto"/>
          <w:spacing w:val="-4"/>
          <w:highlight w:val="none"/>
        </w:rPr>
        <w:t>是磋商文件所确</w:t>
      </w:r>
      <w:r>
        <w:rPr>
          <w:color w:val="auto"/>
          <w:spacing w:val="1"/>
          <w:highlight w:val="none"/>
        </w:rPr>
        <w:t xml:space="preserve"> </w:t>
      </w:r>
      <w:r>
        <w:rPr>
          <w:b/>
          <w:bCs/>
          <w:color w:val="auto"/>
          <w:spacing w:val="-3"/>
          <w:highlight w:val="none"/>
        </w:rPr>
        <w:t>定的报价范围内全部工作内容的价格体现。</w:t>
      </w:r>
    </w:p>
    <w:p w14:paraId="27977B10">
      <w:pPr>
        <w:pStyle w:val="3"/>
        <w:spacing w:before="184" w:line="313" w:lineRule="auto"/>
        <w:ind w:left="25" w:right="-88" w:rightChars="0" w:hanging="2"/>
        <w:rPr>
          <w:color w:val="auto"/>
          <w:highlight w:val="none"/>
        </w:rPr>
      </w:pPr>
      <w:r>
        <w:rPr>
          <w:color w:val="auto"/>
          <w:spacing w:val="-1"/>
          <w:highlight w:val="none"/>
        </w:rPr>
        <w:t>6.3</w:t>
      </w:r>
      <w:r>
        <w:rPr>
          <w:color w:val="auto"/>
          <w:spacing w:val="-51"/>
          <w:highlight w:val="none"/>
        </w:rPr>
        <w:t xml:space="preserve"> </w:t>
      </w:r>
      <w:r>
        <w:rPr>
          <w:color w:val="auto"/>
          <w:spacing w:val="-1"/>
          <w:highlight w:val="none"/>
        </w:rPr>
        <w:t>供应商所报的响应报价在合同执行过程中</w:t>
      </w:r>
      <w:r>
        <w:rPr>
          <w:color w:val="auto"/>
          <w:spacing w:val="-2"/>
          <w:highlight w:val="none"/>
        </w:rPr>
        <w:t>是固定不变的，不得以任何理由予</w:t>
      </w:r>
      <w:r>
        <w:rPr>
          <w:color w:val="auto"/>
          <w:spacing w:val="-6"/>
          <w:highlight w:val="none"/>
        </w:rPr>
        <w:t>以变更。供应商应对所有采购内容进行响应， 且只提供最优方案一</w:t>
      </w:r>
      <w:r>
        <w:rPr>
          <w:color w:val="auto"/>
          <w:spacing w:val="-7"/>
          <w:highlight w:val="none"/>
        </w:rPr>
        <w:t>套，供应商提</w:t>
      </w:r>
      <w:r>
        <w:rPr>
          <w:color w:val="auto"/>
          <w:spacing w:val="-2"/>
          <w:highlight w:val="none"/>
        </w:rPr>
        <w:t>交任何包含价格调整要求的响应将按非实质性响应被视为无效响应。</w:t>
      </w:r>
    </w:p>
    <w:p w14:paraId="2E377AE3">
      <w:pPr>
        <w:pStyle w:val="3"/>
        <w:spacing w:before="1" w:line="218" w:lineRule="auto"/>
        <w:ind w:left="27"/>
        <w:outlineLvl w:val="5"/>
        <w:rPr>
          <w:color w:val="auto"/>
          <w:highlight w:val="none"/>
        </w:rPr>
      </w:pPr>
      <w:r>
        <w:rPr>
          <w:b/>
          <w:bCs/>
          <w:color w:val="auto"/>
          <w:spacing w:val="-5"/>
          <w:highlight w:val="none"/>
        </w:rPr>
        <w:t>7</w:t>
      </w:r>
      <w:r>
        <w:rPr>
          <w:rFonts w:hint="eastAsia"/>
          <w:b/>
          <w:bCs/>
          <w:color w:val="auto"/>
          <w:spacing w:val="-5"/>
          <w:highlight w:val="none"/>
          <w:lang w:eastAsia="zh-CN"/>
        </w:rPr>
        <w:t>、</w:t>
      </w:r>
      <w:r>
        <w:rPr>
          <w:b/>
          <w:bCs/>
          <w:color w:val="auto"/>
          <w:spacing w:val="-5"/>
          <w:highlight w:val="none"/>
        </w:rPr>
        <w:t>本项目所属行业为</w:t>
      </w:r>
      <w:r>
        <w:rPr>
          <w:rFonts w:hint="eastAsia"/>
          <w:b/>
          <w:bCs/>
          <w:color w:val="auto"/>
          <w:spacing w:val="-5"/>
          <w:highlight w:val="none"/>
          <w:lang w:eastAsia="zh-CN"/>
        </w:rPr>
        <w:t>：</w:t>
      </w:r>
      <w:r>
        <w:rPr>
          <w:b/>
          <w:bCs/>
          <w:color w:val="auto"/>
          <w:spacing w:val="-5"/>
          <w:highlight w:val="none"/>
        </w:rPr>
        <w:t>物业管理。</w:t>
      </w:r>
    </w:p>
    <w:p w14:paraId="11BB73DF">
      <w:pPr>
        <w:pStyle w:val="3"/>
        <w:spacing w:before="154" w:line="219" w:lineRule="auto"/>
        <w:ind w:left="22"/>
        <w:outlineLvl w:val="3"/>
        <w:rPr>
          <w:color w:val="auto"/>
          <w:highlight w:val="none"/>
        </w:rPr>
      </w:pPr>
      <w:r>
        <w:rPr>
          <w:b/>
          <w:bCs/>
          <w:color w:val="auto"/>
          <w:spacing w:val="-3"/>
          <w:highlight w:val="none"/>
        </w:rPr>
        <w:t>8、供应商资格的证明文件</w:t>
      </w:r>
    </w:p>
    <w:p w14:paraId="6E9CF55A">
      <w:pPr>
        <w:pStyle w:val="3"/>
        <w:spacing w:before="158" w:line="339" w:lineRule="auto"/>
        <w:ind w:left="21" w:right="0" w:rightChars="0"/>
        <w:jc w:val="both"/>
        <w:rPr>
          <w:color w:val="auto"/>
          <w:highlight w:val="none"/>
        </w:rPr>
      </w:pPr>
      <w:r>
        <w:rPr>
          <w:color w:val="auto"/>
          <w:spacing w:val="-2"/>
          <w:highlight w:val="none"/>
        </w:rPr>
        <w:t>8.1</w:t>
      </w:r>
      <w:r>
        <w:rPr>
          <w:color w:val="auto"/>
          <w:spacing w:val="-40"/>
          <w:highlight w:val="none"/>
        </w:rPr>
        <w:t xml:space="preserve"> </w:t>
      </w:r>
      <w:r>
        <w:rPr>
          <w:color w:val="auto"/>
          <w:spacing w:val="-2"/>
          <w:highlight w:val="none"/>
        </w:rPr>
        <w:t>供应商必须提交证明其有资格进行磋商和有能力履行合同的文件</w:t>
      </w:r>
      <w:r>
        <w:rPr>
          <w:b/>
          <w:bCs/>
          <w:color w:val="auto"/>
          <w:spacing w:val="-2"/>
          <w:highlight w:val="none"/>
        </w:rPr>
        <w:t>【本人身份</w:t>
      </w:r>
      <w:r>
        <w:rPr>
          <w:b/>
          <w:bCs/>
          <w:color w:val="auto"/>
          <w:spacing w:val="-4"/>
          <w:highlight w:val="none"/>
        </w:rPr>
        <w:t>证和法定代表人授权书等有关资格证明文件复印</w:t>
      </w:r>
      <w:r>
        <w:rPr>
          <w:b/>
          <w:bCs/>
          <w:color w:val="auto"/>
          <w:spacing w:val="-5"/>
          <w:highlight w:val="none"/>
        </w:rPr>
        <w:t>件】</w:t>
      </w:r>
      <w:r>
        <w:rPr>
          <w:color w:val="auto"/>
          <w:spacing w:val="-5"/>
          <w:highlight w:val="none"/>
        </w:rPr>
        <w:t>等竞争性磋商文件第三章要</w:t>
      </w:r>
      <w:r>
        <w:rPr>
          <w:color w:val="auto"/>
          <w:spacing w:val="-1"/>
          <w:highlight w:val="none"/>
        </w:rPr>
        <w:t>求的资格证明文件，并加盖本单位公章，作为响应文件的</w:t>
      </w:r>
      <w:r>
        <w:rPr>
          <w:color w:val="auto"/>
          <w:spacing w:val="-2"/>
          <w:highlight w:val="none"/>
        </w:rPr>
        <w:t>一部分。</w:t>
      </w:r>
    </w:p>
    <w:p w14:paraId="403234DD">
      <w:pPr>
        <w:pStyle w:val="3"/>
        <w:spacing w:before="4" w:line="220" w:lineRule="auto"/>
        <w:ind w:left="22"/>
        <w:outlineLvl w:val="3"/>
        <w:rPr>
          <w:color w:val="auto"/>
          <w:highlight w:val="none"/>
        </w:rPr>
      </w:pPr>
      <w:r>
        <w:rPr>
          <w:b/>
          <w:bCs/>
          <w:color w:val="auto"/>
          <w:spacing w:val="-3"/>
          <w:highlight w:val="none"/>
        </w:rPr>
        <w:t>9、响应文件的密封和标记</w:t>
      </w:r>
    </w:p>
    <w:p w14:paraId="085BE76B">
      <w:pPr>
        <w:pStyle w:val="3"/>
        <w:spacing w:before="165" w:line="325" w:lineRule="auto"/>
        <w:ind w:left="21" w:right="0" w:rightChars="0"/>
        <w:rPr>
          <w:color w:val="auto"/>
          <w:highlight w:val="none"/>
        </w:rPr>
      </w:pPr>
      <w:r>
        <w:rPr>
          <w:color w:val="auto"/>
          <w:spacing w:val="-1"/>
          <w:highlight w:val="none"/>
        </w:rPr>
        <w:t>9.1</w:t>
      </w:r>
      <w:r>
        <w:rPr>
          <w:color w:val="auto"/>
          <w:spacing w:val="-51"/>
          <w:highlight w:val="none"/>
        </w:rPr>
        <w:t xml:space="preserve"> </w:t>
      </w:r>
      <w:r>
        <w:rPr>
          <w:color w:val="auto"/>
          <w:spacing w:val="-1"/>
          <w:highlight w:val="none"/>
        </w:rPr>
        <w:t>供应商应提交纸质响应文件一式二份（其中</w:t>
      </w:r>
      <w:r>
        <w:rPr>
          <w:color w:val="auto"/>
          <w:spacing w:val="-2"/>
          <w:highlight w:val="none"/>
        </w:rPr>
        <w:t>正本一份、副本一份，响应文件</w:t>
      </w:r>
      <w:r>
        <w:rPr>
          <w:color w:val="auto"/>
          <w:spacing w:val="-1"/>
          <w:highlight w:val="none"/>
        </w:rPr>
        <w:t>应采用</w:t>
      </w:r>
      <w:r>
        <w:rPr>
          <w:color w:val="auto"/>
          <w:spacing w:val="-38"/>
          <w:highlight w:val="none"/>
        </w:rPr>
        <w:t xml:space="preserve"> </w:t>
      </w:r>
      <w:r>
        <w:rPr>
          <w:color w:val="auto"/>
          <w:spacing w:val="-1"/>
          <w:highlight w:val="none"/>
        </w:rPr>
        <w:t>A4</w:t>
      </w:r>
      <w:r>
        <w:rPr>
          <w:color w:val="auto"/>
          <w:spacing w:val="-27"/>
          <w:highlight w:val="none"/>
        </w:rPr>
        <w:t xml:space="preserve"> </w:t>
      </w:r>
      <w:r>
        <w:rPr>
          <w:color w:val="auto"/>
          <w:spacing w:val="-1"/>
          <w:highlight w:val="none"/>
        </w:rPr>
        <w:t>幅面纸张打印装订成册，应编制封面、目录、页码，副本可以用正本</w:t>
      </w:r>
      <w:r>
        <w:rPr>
          <w:color w:val="auto"/>
          <w:highlight w:val="none"/>
        </w:rPr>
        <w:t xml:space="preserve"> </w:t>
      </w:r>
      <w:r>
        <w:rPr>
          <w:color w:val="auto"/>
          <w:spacing w:val="-3"/>
          <w:highlight w:val="none"/>
        </w:rPr>
        <w:t>的完整复印件）。用信封将响应文件一起放入一个文件袋中并密封，封口处有供</w:t>
      </w:r>
      <w:r>
        <w:rPr>
          <w:color w:val="auto"/>
          <w:spacing w:val="2"/>
          <w:highlight w:val="none"/>
        </w:rPr>
        <w:t xml:space="preserve"> </w:t>
      </w:r>
      <w:r>
        <w:rPr>
          <w:color w:val="auto"/>
          <w:spacing w:val="-1"/>
          <w:highlight w:val="none"/>
        </w:rPr>
        <w:t>应商全权代表的签字或供应商单位公章，封面上注明招标项目名称、招标编号、</w:t>
      </w:r>
      <w:r>
        <w:rPr>
          <w:color w:val="auto"/>
          <w:spacing w:val="17"/>
          <w:highlight w:val="none"/>
        </w:rPr>
        <w:t xml:space="preserve"> </w:t>
      </w:r>
      <w:r>
        <w:rPr>
          <w:color w:val="auto"/>
          <w:spacing w:val="-2"/>
          <w:highlight w:val="none"/>
        </w:rPr>
        <w:t>供应商名称、地址、电话、联系人，在每一密封信封上并注明</w:t>
      </w:r>
      <w:r>
        <w:rPr>
          <w:b/>
          <w:bCs/>
          <w:color w:val="auto"/>
          <w:spacing w:val="-2"/>
          <w:highlight w:val="none"/>
        </w:rPr>
        <w:t>“于</w:t>
      </w:r>
      <w:r>
        <w:rPr>
          <w:rFonts w:hint="eastAsia"/>
          <w:b/>
          <w:bCs/>
          <w:color w:val="auto"/>
          <w:spacing w:val="-2"/>
          <w:highlight w:val="none"/>
          <w:lang w:eastAsia="zh-CN"/>
        </w:rPr>
        <w:t>2025</w:t>
      </w:r>
      <w:r>
        <w:rPr>
          <w:b/>
          <w:bCs/>
          <w:color w:val="auto"/>
          <w:spacing w:val="-2"/>
          <w:highlight w:val="none"/>
        </w:rPr>
        <w:t>年</w:t>
      </w:r>
      <w:r>
        <w:rPr>
          <w:rFonts w:hint="eastAsia"/>
          <w:b/>
          <w:bCs/>
          <w:color w:val="auto"/>
          <w:spacing w:val="-2"/>
          <w:highlight w:val="none"/>
          <w:lang w:val="en-US" w:eastAsia="zh-CN"/>
        </w:rPr>
        <w:t>7月31日</w:t>
      </w:r>
      <w:r>
        <w:rPr>
          <w:b/>
          <w:bCs/>
          <w:color w:val="auto"/>
          <w:spacing w:val="-44"/>
          <w:highlight w:val="none"/>
        </w:rPr>
        <w:t xml:space="preserve"> </w:t>
      </w:r>
      <w:r>
        <w:rPr>
          <w:b/>
          <w:bCs/>
          <w:color w:val="auto"/>
          <w:spacing w:val="-9"/>
          <w:highlight w:val="none"/>
        </w:rPr>
        <w:t>09</w:t>
      </w:r>
      <w:r>
        <w:rPr>
          <w:b/>
          <w:bCs/>
          <w:color w:val="auto"/>
          <w:spacing w:val="-42"/>
          <w:highlight w:val="none"/>
        </w:rPr>
        <w:t xml:space="preserve"> </w:t>
      </w:r>
      <w:r>
        <w:rPr>
          <w:b/>
          <w:bCs/>
          <w:color w:val="auto"/>
          <w:spacing w:val="-9"/>
          <w:highlight w:val="none"/>
        </w:rPr>
        <w:t>点</w:t>
      </w:r>
      <w:r>
        <w:rPr>
          <w:b/>
          <w:bCs/>
          <w:color w:val="auto"/>
          <w:spacing w:val="-46"/>
          <w:highlight w:val="none"/>
        </w:rPr>
        <w:t xml:space="preserve"> </w:t>
      </w:r>
      <w:r>
        <w:rPr>
          <w:b/>
          <w:bCs/>
          <w:color w:val="auto"/>
          <w:spacing w:val="-9"/>
          <w:highlight w:val="none"/>
        </w:rPr>
        <w:t>30</w:t>
      </w:r>
      <w:r>
        <w:rPr>
          <w:b/>
          <w:bCs/>
          <w:color w:val="auto"/>
          <w:spacing w:val="-48"/>
          <w:highlight w:val="none"/>
        </w:rPr>
        <w:t xml:space="preserve"> </w:t>
      </w:r>
      <w:r>
        <w:rPr>
          <w:b/>
          <w:bCs/>
          <w:color w:val="auto"/>
          <w:spacing w:val="-9"/>
          <w:highlight w:val="none"/>
        </w:rPr>
        <w:t>分前不准启封”</w:t>
      </w:r>
      <w:r>
        <w:rPr>
          <w:color w:val="auto"/>
          <w:spacing w:val="-9"/>
          <w:highlight w:val="none"/>
        </w:rPr>
        <w:t>的字样；</w:t>
      </w:r>
    </w:p>
    <w:p w14:paraId="6253F68E">
      <w:pPr>
        <w:pStyle w:val="3"/>
        <w:spacing w:before="164" w:line="283" w:lineRule="auto"/>
        <w:ind w:left="24" w:right="0" w:rightChars="0" w:hanging="2"/>
        <w:rPr>
          <w:color w:val="auto"/>
          <w:highlight w:val="none"/>
        </w:rPr>
      </w:pPr>
      <w:r>
        <w:rPr>
          <w:color w:val="auto"/>
          <w:spacing w:val="-2"/>
          <w:highlight w:val="none"/>
        </w:rPr>
        <w:t>9.2</w:t>
      </w:r>
      <w:r>
        <w:rPr>
          <w:color w:val="auto"/>
          <w:spacing w:val="-29"/>
          <w:highlight w:val="none"/>
        </w:rPr>
        <w:t xml:space="preserve"> </w:t>
      </w:r>
      <w:r>
        <w:rPr>
          <w:color w:val="auto"/>
          <w:spacing w:val="-2"/>
          <w:highlight w:val="none"/>
        </w:rPr>
        <w:t>如果供应商未按上述要求密封及加写标记，招标机构对响应文件的误投和提</w:t>
      </w:r>
      <w:r>
        <w:rPr>
          <w:color w:val="auto"/>
          <w:spacing w:val="-6"/>
          <w:highlight w:val="none"/>
        </w:rPr>
        <w:t>前启封概不负责。</w:t>
      </w:r>
    </w:p>
    <w:p w14:paraId="1DF8FEE1">
      <w:pPr>
        <w:pStyle w:val="3"/>
        <w:spacing w:before="163" w:line="220" w:lineRule="auto"/>
        <w:ind w:left="39"/>
        <w:outlineLvl w:val="3"/>
        <w:rPr>
          <w:color w:val="auto"/>
          <w:highlight w:val="none"/>
        </w:rPr>
      </w:pPr>
      <w:r>
        <w:rPr>
          <w:b/>
          <w:bCs/>
          <w:color w:val="auto"/>
          <w:spacing w:val="-5"/>
          <w:highlight w:val="none"/>
        </w:rPr>
        <w:t>10、递交响应文件的截止时间</w:t>
      </w:r>
    </w:p>
    <w:p w14:paraId="470135C1">
      <w:pPr>
        <w:pStyle w:val="3"/>
        <w:spacing w:before="165" w:line="220" w:lineRule="auto"/>
        <w:ind w:left="39"/>
        <w:rPr>
          <w:color w:val="auto"/>
          <w:highlight w:val="none"/>
        </w:rPr>
      </w:pPr>
      <w:r>
        <w:rPr>
          <w:color w:val="auto"/>
          <w:spacing w:val="-7"/>
          <w:highlight w:val="none"/>
        </w:rPr>
        <w:t>10.1</w:t>
      </w:r>
      <w:r>
        <w:rPr>
          <w:color w:val="auto"/>
          <w:spacing w:val="-50"/>
          <w:highlight w:val="none"/>
        </w:rPr>
        <w:t xml:space="preserve"> </w:t>
      </w:r>
      <w:r>
        <w:rPr>
          <w:color w:val="auto"/>
          <w:spacing w:val="-7"/>
          <w:highlight w:val="none"/>
        </w:rPr>
        <w:t>递交响应文件的截止时间为</w:t>
      </w:r>
      <w:r>
        <w:rPr>
          <w:b/>
          <w:bCs/>
          <w:color w:val="auto"/>
          <w:spacing w:val="-47"/>
          <w:highlight w:val="none"/>
        </w:rPr>
        <w:t xml:space="preserve"> </w:t>
      </w:r>
      <w:r>
        <w:rPr>
          <w:rFonts w:hint="eastAsia"/>
          <w:b/>
          <w:bCs/>
          <w:color w:val="auto"/>
          <w:spacing w:val="-7"/>
          <w:highlight w:val="none"/>
          <w:lang w:eastAsia="zh-CN"/>
        </w:rPr>
        <w:t>2025</w:t>
      </w:r>
      <w:r>
        <w:rPr>
          <w:b/>
          <w:bCs/>
          <w:color w:val="auto"/>
          <w:spacing w:val="-49"/>
          <w:highlight w:val="none"/>
        </w:rPr>
        <w:t xml:space="preserve"> </w:t>
      </w:r>
      <w:r>
        <w:rPr>
          <w:b/>
          <w:bCs/>
          <w:color w:val="auto"/>
          <w:spacing w:val="-7"/>
          <w:highlight w:val="none"/>
        </w:rPr>
        <w:t>年</w:t>
      </w:r>
      <w:r>
        <w:rPr>
          <w:rFonts w:hint="eastAsia"/>
          <w:b/>
          <w:bCs/>
          <w:color w:val="auto"/>
          <w:spacing w:val="-7"/>
          <w:highlight w:val="none"/>
          <w:lang w:val="en-US" w:eastAsia="zh-CN"/>
        </w:rPr>
        <w:t>7月31日</w:t>
      </w:r>
      <w:r>
        <w:rPr>
          <w:b/>
          <w:bCs/>
          <w:color w:val="auto"/>
          <w:spacing w:val="-48"/>
          <w:highlight w:val="none"/>
        </w:rPr>
        <w:t xml:space="preserve"> </w:t>
      </w:r>
      <w:r>
        <w:rPr>
          <w:b/>
          <w:bCs/>
          <w:color w:val="auto"/>
          <w:spacing w:val="-7"/>
          <w:highlight w:val="none"/>
        </w:rPr>
        <w:t>0</w:t>
      </w:r>
      <w:r>
        <w:rPr>
          <w:b/>
          <w:bCs/>
          <w:color w:val="auto"/>
          <w:spacing w:val="-8"/>
          <w:highlight w:val="none"/>
        </w:rPr>
        <w:t>9点30分整</w:t>
      </w:r>
      <w:r>
        <w:rPr>
          <w:color w:val="auto"/>
          <w:spacing w:val="-8"/>
          <w:highlight w:val="none"/>
        </w:rPr>
        <w:t>。</w:t>
      </w:r>
    </w:p>
    <w:p w14:paraId="7F75B1C5">
      <w:pPr>
        <w:pStyle w:val="3"/>
        <w:tabs>
          <w:tab w:val="left" w:pos="8620"/>
        </w:tabs>
        <w:spacing w:before="164" w:line="304" w:lineRule="auto"/>
        <w:ind w:left="25" w:right="0" w:rightChars="0" w:firstLine="13"/>
        <w:rPr>
          <w:color w:val="auto"/>
          <w:highlight w:val="none"/>
        </w:rPr>
      </w:pPr>
      <w:r>
        <w:rPr>
          <w:color w:val="auto"/>
          <w:highlight w:val="none"/>
        </w:rPr>
        <w:t>10.2 磋商地点：安</w:t>
      </w:r>
      <w:r>
        <w:rPr>
          <w:rFonts w:ascii="宋体" w:hAnsi="宋体" w:eastAsia="宋体" w:cs="宋体"/>
          <w:color w:val="auto"/>
          <w:spacing w:val="-6"/>
          <w:highlight w:val="none"/>
        </w:rPr>
        <w:t>福县城投有限公司（安福县平都镇城北文化广场东侧商务中心5楼</w:t>
      </w:r>
      <w:r>
        <w:rPr>
          <w:rFonts w:hint="eastAsia" w:ascii="宋体" w:hAnsi="宋体" w:eastAsia="宋体" w:cs="宋体"/>
          <w:color w:val="auto"/>
          <w:spacing w:val="-6"/>
          <w:highlight w:val="none"/>
          <w:lang w:eastAsia="zh-CN"/>
        </w:rPr>
        <w:t>）</w:t>
      </w:r>
      <w:r>
        <w:rPr>
          <w:rFonts w:ascii="宋体" w:hAnsi="宋体" w:eastAsia="宋体" w:cs="宋体"/>
          <w:color w:val="auto"/>
          <w:spacing w:val="-6"/>
          <w:highlight w:val="none"/>
        </w:rPr>
        <w:t>。即为响应文件的递交地点，</w:t>
      </w:r>
      <w:r>
        <w:rPr>
          <w:rFonts w:ascii="宋体" w:hAnsi="宋体" w:eastAsia="宋体" w:cs="宋体"/>
          <w:b/>
          <w:bCs/>
          <w:color w:val="auto"/>
          <w:spacing w:val="-6"/>
          <w:highlight w:val="none"/>
        </w:rPr>
        <w:t>招标方在开标仪式开始前30分钟即接收响应文件</w:t>
      </w:r>
      <w:r>
        <w:rPr>
          <w:rFonts w:ascii="宋体" w:hAnsi="宋体" w:eastAsia="宋体" w:cs="宋体"/>
          <w:color w:val="auto"/>
          <w:spacing w:val="-6"/>
          <w:highlight w:val="none"/>
        </w:rPr>
        <w:t>。</w:t>
      </w:r>
    </w:p>
    <w:p w14:paraId="79C9774E">
      <w:pPr>
        <w:pStyle w:val="3"/>
        <w:spacing w:before="165" w:line="220" w:lineRule="auto"/>
        <w:ind w:left="22"/>
        <w:rPr>
          <w:color w:val="auto"/>
          <w:highlight w:val="none"/>
        </w:rPr>
      </w:pPr>
      <w:r>
        <w:rPr>
          <w:color w:val="auto"/>
          <w:spacing w:val="-2"/>
          <w:highlight w:val="none"/>
        </w:rPr>
        <w:t>9.3</w:t>
      </w:r>
      <w:r>
        <w:rPr>
          <w:color w:val="auto"/>
          <w:spacing w:val="-50"/>
          <w:highlight w:val="none"/>
        </w:rPr>
        <w:t xml:space="preserve"> </w:t>
      </w:r>
      <w:r>
        <w:rPr>
          <w:color w:val="auto"/>
          <w:spacing w:val="-2"/>
          <w:highlight w:val="none"/>
        </w:rPr>
        <w:t>招标方将拒绝在磋商截止时间后收到的响</w:t>
      </w:r>
      <w:r>
        <w:rPr>
          <w:color w:val="auto"/>
          <w:spacing w:val="-3"/>
          <w:highlight w:val="none"/>
        </w:rPr>
        <w:t>应文件。</w:t>
      </w:r>
    </w:p>
    <w:p w14:paraId="62CD87D8">
      <w:pPr>
        <w:pStyle w:val="3"/>
        <w:spacing w:before="163" w:line="220" w:lineRule="auto"/>
        <w:ind w:left="39"/>
        <w:outlineLvl w:val="3"/>
        <w:rPr>
          <w:color w:val="auto"/>
          <w:highlight w:val="none"/>
        </w:rPr>
      </w:pPr>
      <w:r>
        <w:rPr>
          <w:b/>
          <w:bCs/>
          <w:color w:val="auto"/>
          <w:spacing w:val="-4"/>
          <w:highlight w:val="none"/>
        </w:rPr>
        <w:t>10、竞争性磋商文件的澄清</w:t>
      </w:r>
    </w:p>
    <w:p w14:paraId="7089B5F9">
      <w:pPr>
        <w:pStyle w:val="3"/>
        <w:spacing w:before="164" w:line="347" w:lineRule="auto"/>
        <w:ind w:left="19" w:firstLine="19"/>
        <w:rPr>
          <w:color w:val="auto"/>
          <w:highlight w:val="none"/>
        </w:rPr>
      </w:pPr>
      <w:r>
        <w:rPr>
          <w:color w:val="auto"/>
          <w:spacing w:val="2"/>
          <w:highlight w:val="none"/>
        </w:rPr>
        <w:t>10.1供应商任何要求对竞争性磋商文件的澄清应</w:t>
      </w:r>
      <w:r>
        <w:rPr>
          <w:color w:val="auto"/>
          <w:highlight w:val="none"/>
        </w:rPr>
        <w:t>以书面形式</w:t>
      </w:r>
      <w:r>
        <w:rPr>
          <w:b/>
          <w:bCs/>
          <w:color w:val="auto"/>
          <w:highlight w:val="none"/>
        </w:rPr>
        <w:t>一次性</w:t>
      </w:r>
      <w:r>
        <w:rPr>
          <w:color w:val="auto"/>
          <w:highlight w:val="none"/>
        </w:rPr>
        <w:t>向采购代理机构提出，否则我公司</w:t>
      </w:r>
      <w:r>
        <w:rPr>
          <w:color w:val="auto"/>
          <w:spacing w:val="-3"/>
          <w:highlight w:val="none"/>
        </w:rPr>
        <w:t>将不予回应。并视为对竞争性磋商公告、竞争性磋商文件无异议。对收到的对竞</w:t>
      </w:r>
      <w:r>
        <w:rPr>
          <w:color w:val="auto"/>
          <w:spacing w:val="-4"/>
          <w:highlight w:val="none"/>
        </w:rPr>
        <w:t>争性磋商文件的澄清要求，采购代理机构以网上公示或书面通知的形式予以答复。</w:t>
      </w:r>
      <w:r>
        <w:rPr>
          <w:color w:val="auto"/>
          <w:spacing w:val="-8"/>
          <w:highlight w:val="none"/>
        </w:rPr>
        <w:t>（答复中不标明问题的来源）。</w:t>
      </w:r>
    </w:p>
    <w:p w14:paraId="33A6110D">
      <w:pPr>
        <w:pStyle w:val="3"/>
        <w:spacing w:before="165" w:line="220" w:lineRule="auto"/>
        <w:ind w:left="39"/>
        <w:outlineLvl w:val="3"/>
        <w:rPr>
          <w:color w:val="auto"/>
          <w:highlight w:val="none"/>
        </w:rPr>
      </w:pPr>
      <w:r>
        <w:rPr>
          <w:b/>
          <w:bCs/>
          <w:color w:val="auto"/>
          <w:spacing w:val="-4"/>
          <w:highlight w:val="none"/>
        </w:rPr>
        <w:t>11、竞争性磋商文件的修改</w:t>
      </w:r>
    </w:p>
    <w:p w14:paraId="7B7F2839">
      <w:pPr>
        <w:pStyle w:val="3"/>
        <w:spacing w:before="164" w:line="283" w:lineRule="auto"/>
        <w:ind w:left="20" w:right="16" w:firstLine="18"/>
        <w:rPr>
          <w:color w:val="auto"/>
          <w:highlight w:val="none"/>
        </w:rPr>
      </w:pPr>
      <w:r>
        <w:rPr>
          <w:color w:val="auto"/>
          <w:highlight w:val="none"/>
        </w:rPr>
        <w:t>11.1 磋商截止时间三天以前的任何时候，无论出于何种原因，采购代理</w:t>
      </w:r>
      <w:r>
        <w:rPr>
          <w:color w:val="auto"/>
          <w:spacing w:val="-1"/>
          <w:highlight w:val="none"/>
        </w:rPr>
        <w:t>机构可</w:t>
      </w:r>
      <w:r>
        <w:rPr>
          <w:color w:val="auto"/>
          <w:spacing w:val="-3"/>
          <w:highlight w:val="none"/>
        </w:rPr>
        <w:t>对竞争性磋商文件进行修改。</w:t>
      </w:r>
    </w:p>
    <w:p w14:paraId="4BE9A8E3">
      <w:pPr>
        <w:pStyle w:val="3"/>
        <w:spacing w:before="164" w:line="283" w:lineRule="auto"/>
        <w:ind w:left="26" w:right="16" w:firstLine="12"/>
        <w:rPr>
          <w:color w:val="auto"/>
          <w:highlight w:val="none"/>
        </w:rPr>
      </w:pPr>
      <w:r>
        <w:rPr>
          <w:color w:val="auto"/>
          <w:highlight w:val="none"/>
        </w:rPr>
        <w:t>11.2 竞争性磋商文件的修改将在指定网站上发布通知所有潜在供应商，</w:t>
      </w:r>
      <w:r>
        <w:rPr>
          <w:color w:val="auto"/>
          <w:spacing w:val="-1"/>
          <w:highlight w:val="none"/>
        </w:rPr>
        <w:t>并对其</w:t>
      </w:r>
      <w:r>
        <w:rPr>
          <w:color w:val="auto"/>
          <w:spacing w:val="-7"/>
          <w:highlight w:val="none"/>
        </w:rPr>
        <w:t>具有约束力。</w:t>
      </w:r>
    </w:p>
    <w:p w14:paraId="4B015132">
      <w:pPr>
        <w:pStyle w:val="3"/>
        <w:spacing w:before="163" w:line="283" w:lineRule="auto"/>
        <w:ind w:left="20" w:right="16" w:firstLine="18"/>
        <w:rPr>
          <w:color w:val="auto"/>
          <w:highlight w:val="none"/>
        </w:rPr>
      </w:pPr>
      <w:r>
        <w:rPr>
          <w:color w:val="auto"/>
          <w:highlight w:val="none"/>
        </w:rPr>
        <w:t>11.3 为使供应商有充分时间对竞争性磋商文件的修改部分进行研究，采</w:t>
      </w:r>
      <w:r>
        <w:rPr>
          <w:color w:val="auto"/>
          <w:spacing w:val="-1"/>
          <w:highlight w:val="none"/>
        </w:rPr>
        <w:t>购代理</w:t>
      </w:r>
      <w:r>
        <w:rPr>
          <w:color w:val="auto"/>
          <w:spacing w:val="-3"/>
          <w:highlight w:val="none"/>
        </w:rPr>
        <w:t>机构可自行决定推迟磋商截止时间。</w:t>
      </w:r>
    </w:p>
    <w:p w14:paraId="76593666">
      <w:pPr>
        <w:pStyle w:val="3"/>
        <w:spacing w:before="163" w:line="220" w:lineRule="auto"/>
        <w:ind w:left="39"/>
        <w:outlineLvl w:val="3"/>
        <w:rPr>
          <w:color w:val="auto"/>
          <w:highlight w:val="none"/>
        </w:rPr>
      </w:pPr>
      <w:r>
        <w:rPr>
          <w:b/>
          <w:bCs/>
          <w:color w:val="auto"/>
          <w:spacing w:val="-7"/>
          <w:highlight w:val="none"/>
        </w:rPr>
        <w:t>12、成交服务费</w:t>
      </w:r>
    </w:p>
    <w:p w14:paraId="22404035">
      <w:pPr>
        <w:pStyle w:val="10"/>
        <w:spacing w:before="244" w:line="272" w:lineRule="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(1)本项目招标代理服务费由成交供应商支付，中标人向采购代理机构支付采购代理服务费</w:t>
      </w:r>
      <w:r>
        <w:rPr>
          <w:rFonts w:hint="eastAsia" w:cs="宋体"/>
          <w:snapToGrid w:val="0"/>
          <w:color w:val="auto"/>
          <w:kern w:val="0"/>
          <w:sz w:val="24"/>
          <w:szCs w:val="24"/>
          <w:highlight w:val="none"/>
          <w:lang w:val="en-US" w:eastAsia="zh-CN" w:bidi="ar-SA"/>
        </w:rPr>
        <w:t>9150</w:t>
      </w:r>
      <w:r>
        <w:rPr>
          <w:rFonts w:hint="eastAsia" w:ascii="宋体" w:hAnsi="宋体" w:eastAsia="宋体" w:cs="宋体"/>
          <w:snapToGrid w:val="0"/>
          <w:color w:val="auto"/>
          <w:kern w:val="0"/>
          <w:sz w:val="24"/>
          <w:szCs w:val="24"/>
          <w:highlight w:val="none"/>
          <w:lang w:val="en-US" w:eastAsia="zh-CN" w:bidi="ar-SA"/>
        </w:rPr>
        <w:t>元整,</w:t>
      </w:r>
      <w:r>
        <w:rPr>
          <w:rFonts w:hint="eastAsia" w:ascii="宋体" w:hAnsi="宋体" w:eastAsia="宋体" w:cs="宋体"/>
          <w:snapToGrid w:val="0"/>
          <w:color w:val="auto"/>
          <w:kern w:val="0"/>
          <w:sz w:val="24"/>
          <w:szCs w:val="24"/>
          <w:highlight w:val="none"/>
          <w:lang w:val="en-US" w:eastAsia="zh-CN" w:bidi="ar-SA"/>
        </w:rPr>
        <w:t>请各投标人在报价时充分考虑这一因素，中标人在领取《中标通知书》时支付。</w:t>
      </w:r>
    </w:p>
    <w:p w14:paraId="492EB468">
      <w:pPr>
        <w:pStyle w:val="10"/>
        <w:spacing w:before="244" w:line="272" w:lineRule="auto"/>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（2）</w:t>
      </w:r>
      <w:r>
        <w:rPr>
          <w:rFonts w:hint="eastAsia" w:ascii="宋体" w:hAnsi="宋体" w:eastAsia="宋体" w:cs="宋体"/>
          <w:snapToGrid w:val="0"/>
          <w:color w:val="auto"/>
          <w:kern w:val="0"/>
          <w:sz w:val="24"/>
          <w:szCs w:val="24"/>
          <w:highlight w:val="none"/>
          <w:lang w:val="en-US" w:eastAsia="en-US" w:bidi="ar-SA"/>
        </w:rPr>
        <w:t>交纳方式：领取中标通知书时，中标单位按规定的标准一次缴清采购代理服务费和评审费用(不含税),并提供装订成册的纸质投标文件</w:t>
      </w:r>
      <w:r>
        <w:rPr>
          <w:rFonts w:hint="eastAsia" w:ascii="宋体" w:hAnsi="宋体" w:eastAsia="宋体" w:cs="宋体"/>
          <w:snapToGrid w:val="0"/>
          <w:color w:val="auto"/>
          <w:kern w:val="0"/>
          <w:sz w:val="24"/>
          <w:szCs w:val="24"/>
          <w:highlight w:val="none"/>
          <w:lang w:val="en-US" w:eastAsia="zh-CN" w:bidi="ar-SA"/>
        </w:rPr>
        <w:t>一份正本</w:t>
      </w:r>
      <w:r>
        <w:rPr>
          <w:rFonts w:hint="eastAsia" w:ascii="宋体" w:hAnsi="宋体" w:eastAsia="宋体" w:cs="宋体"/>
          <w:snapToGrid w:val="0"/>
          <w:color w:val="auto"/>
          <w:kern w:val="0"/>
          <w:sz w:val="24"/>
          <w:szCs w:val="24"/>
          <w:highlight w:val="none"/>
          <w:lang w:val="en-US" w:eastAsia="en-US" w:bidi="ar-SA"/>
        </w:rPr>
        <w:t>(</w:t>
      </w:r>
      <w:r>
        <w:rPr>
          <w:rFonts w:hint="eastAsia" w:ascii="宋体" w:hAnsi="宋体" w:eastAsia="宋体" w:cs="宋体"/>
          <w:snapToGrid w:val="0"/>
          <w:color w:val="auto"/>
          <w:kern w:val="0"/>
          <w:sz w:val="24"/>
          <w:szCs w:val="24"/>
          <w:highlight w:val="none"/>
          <w:lang w:val="en-US" w:eastAsia="zh-CN" w:bidi="ar-SA"/>
        </w:rPr>
        <w:t>同时提供与纸质投标文件一致的加盖电子章的</w:t>
      </w:r>
      <w:r>
        <w:rPr>
          <w:rFonts w:hint="eastAsia" w:ascii="宋体" w:hAnsi="宋体" w:eastAsia="宋体" w:cs="宋体"/>
          <w:snapToGrid w:val="0"/>
          <w:color w:val="auto"/>
          <w:kern w:val="0"/>
          <w:sz w:val="24"/>
          <w:szCs w:val="24"/>
          <w:highlight w:val="none"/>
          <w:lang w:val="en-US" w:eastAsia="en-US" w:bidi="ar-SA"/>
        </w:rPr>
        <w:t>电子投标文件</w:t>
      </w:r>
      <w:r>
        <w:rPr>
          <w:rFonts w:hint="eastAsia" w:ascii="宋体" w:hAnsi="宋体" w:eastAsia="宋体" w:cs="宋体"/>
          <w:snapToGrid w:val="0"/>
          <w:color w:val="auto"/>
          <w:kern w:val="0"/>
          <w:sz w:val="24"/>
          <w:szCs w:val="24"/>
          <w:highlight w:val="none"/>
          <w:lang w:val="en-US" w:eastAsia="zh-CN" w:bidi="ar-SA"/>
        </w:rPr>
        <w:t>拷贝U盘</w:t>
      </w:r>
      <w:r>
        <w:rPr>
          <w:rFonts w:hint="eastAsia" w:ascii="宋体" w:hAnsi="宋体" w:eastAsia="宋体" w:cs="宋体"/>
          <w:snapToGrid w:val="0"/>
          <w:color w:val="auto"/>
          <w:kern w:val="0"/>
          <w:sz w:val="24"/>
          <w:szCs w:val="24"/>
          <w:highlight w:val="none"/>
          <w:lang w:val="en-US" w:eastAsia="en-US" w:bidi="ar-SA"/>
        </w:rPr>
        <w:t>)。</w:t>
      </w:r>
    </w:p>
    <w:p w14:paraId="1CDF619C">
      <w:pPr>
        <w:pStyle w:val="3"/>
        <w:spacing w:before="209" w:line="314" w:lineRule="auto"/>
        <w:ind w:left="21" w:right="10" w:firstLine="17"/>
        <w:rPr>
          <w:color w:val="auto"/>
          <w:highlight w:val="none"/>
        </w:rPr>
      </w:pPr>
      <w:r>
        <w:rPr>
          <w:b/>
          <w:bCs/>
          <w:color w:val="auto"/>
          <w:highlight w:val="none"/>
        </w:rPr>
        <w:t>13、提示：供应商应认真阅读磋商文件的全部内容，在完全了解采购</w:t>
      </w:r>
      <w:r>
        <w:rPr>
          <w:b/>
          <w:bCs/>
          <w:color w:val="auto"/>
          <w:spacing w:val="-1"/>
          <w:highlight w:val="none"/>
        </w:rPr>
        <w:t>的内容、</w:t>
      </w:r>
      <w:r>
        <w:rPr>
          <w:b/>
          <w:bCs/>
          <w:color w:val="auto"/>
          <w:spacing w:val="2"/>
          <w:highlight w:val="none"/>
        </w:rPr>
        <w:t>技术性能要求和商务条件后，编写响应文件。</w:t>
      </w:r>
      <w:r>
        <w:rPr>
          <w:b/>
          <w:bCs/>
          <w:color w:val="auto"/>
          <w:spacing w:val="1"/>
          <w:highlight w:val="none"/>
        </w:rPr>
        <w:t>如果没有按照磋商文件要求提交</w:t>
      </w:r>
      <w:r>
        <w:rPr>
          <w:b/>
          <w:bCs/>
          <w:color w:val="auto"/>
          <w:spacing w:val="2"/>
          <w:highlight w:val="none"/>
        </w:rPr>
        <w:t>全部响应文件或者资料，没有对磋商文件的实质性</w:t>
      </w:r>
      <w:r>
        <w:rPr>
          <w:b/>
          <w:bCs/>
          <w:color w:val="auto"/>
          <w:spacing w:val="1"/>
          <w:highlight w:val="none"/>
        </w:rPr>
        <w:t>要求和条件作出响应是供应</w:t>
      </w:r>
      <w:r>
        <w:rPr>
          <w:b/>
          <w:bCs/>
          <w:color w:val="auto"/>
          <w:spacing w:val="-3"/>
          <w:highlight w:val="none"/>
        </w:rPr>
        <w:t>商的风险，并可能导致该响应被拒绝。</w:t>
      </w:r>
    </w:p>
    <w:p w14:paraId="579E6777">
      <w:pPr>
        <w:spacing w:line="314" w:lineRule="auto"/>
        <w:rPr>
          <w:color w:val="auto"/>
          <w:highlight w:val="none"/>
        </w:rPr>
        <w:sectPr>
          <w:footerReference r:id="rId9" w:type="default"/>
          <w:pgSz w:w="11907" w:h="16839"/>
          <w:pgMar w:top="1431" w:right="1302" w:bottom="1213" w:left="1785" w:header="0" w:footer="984" w:gutter="0"/>
          <w:pgNumType w:fmt="decimal"/>
          <w:cols w:space="720" w:num="1"/>
        </w:sectPr>
      </w:pPr>
    </w:p>
    <w:p w14:paraId="19A8EF6B">
      <w:pPr>
        <w:pStyle w:val="3"/>
        <w:spacing w:before="162" w:line="219" w:lineRule="auto"/>
        <w:ind w:left="2311"/>
        <w:outlineLvl w:val="1"/>
        <w:rPr>
          <w:color w:val="auto"/>
          <w:highlight w:val="none"/>
        </w:rPr>
      </w:pPr>
      <w:r>
        <w:rPr>
          <w:b/>
          <w:bCs/>
          <w:color w:val="auto"/>
          <w:spacing w:val="-6"/>
          <w:highlight w:val="none"/>
        </w:rPr>
        <w:t>第三章</w:t>
      </w:r>
      <w:r>
        <w:rPr>
          <w:color w:val="auto"/>
          <w:spacing w:val="15"/>
          <w:highlight w:val="none"/>
        </w:rPr>
        <w:t xml:space="preserve">  </w:t>
      </w:r>
      <w:r>
        <w:rPr>
          <w:b/>
          <w:bCs/>
          <w:color w:val="auto"/>
          <w:spacing w:val="-6"/>
          <w:highlight w:val="none"/>
        </w:rPr>
        <w:t>响应文件格式</w:t>
      </w:r>
    </w:p>
    <w:p w14:paraId="602109FB">
      <w:pPr>
        <w:spacing w:line="355" w:lineRule="auto"/>
        <w:rPr>
          <w:rFonts w:ascii="Arial"/>
          <w:color w:val="auto"/>
          <w:sz w:val="21"/>
          <w:highlight w:val="none"/>
        </w:rPr>
      </w:pPr>
    </w:p>
    <w:p w14:paraId="24C39347">
      <w:pPr>
        <w:pStyle w:val="3"/>
        <w:spacing w:before="78" w:line="219" w:lineRule="auto"/>
        <w:ind w:left="42"/>
        <w:rPr>
          <w:color w:val="auto"/>
          <w:highlight w:val="none"/>
        </w:rPr>
      </w:pPr>
      <w:r>
        <w:rPr>
          <w:color w:val="auto"/>
          <w:spacing w:val="-6"/>
          <w:highlight w:val="none"/>
        </w:rPr>
        <w:t>一、供应商的响应文件应包括下列内容（均应加盖公章</w:t>
      </w:r>
      <w:r>
        <w:rPr>
          <w:color w:val="auto"/>
          <w:spacing w:val="-3"/>
          <w:highlight w:val="none"/>
        </w:rPr>
        <w:t>）：</w:t>
      </w:r>
    </w:p>
    <w:p w14:paraId="15FD71D1">
      <w:pPr>
        <w:pStyle w:val="3"/>
        <w:spacing w:before="183" w:line="219" w:lineRule="auto"/>
        <w:ind w:left="298"/>
        <w:rPr>
          <w:color w:val="auto"/>
          <w:highlight w:val="none"/>
        </w:rPr>
      </w:pPr>
      <w:r>
        <w:rPr>
          <w:color w:val="auto"/>
          <w:spacing w:val="-7"/>
          <w:highlight w:val="none"/>
        </w:rPr>
        <w:t>1、法定代表人授权书；</w:t>
      </w:r>
    </w:p>
    <w:p w14:paraId="7F3FE443">
      <w:pPr>
        <w:pStyle w:val="3"/>
        <w:spacing w:before="183" w:line="219" w:lineRule="auto"/>
        <w:ind w:left="283"/>
        <w:rPr>
          <w:color w:val="auto"/>
          <w:highlight w:val="none"/>
        </w:rPr>
      </w:pPr>
      <w:r>
        <w:rPr>
          <w:color w:val="auto"/>
          <w:spacing w:val="-10"/>
          <w:highlight w:val="none"/>
        </w:rPr>
        <w:t>2、响应书；</w:t>
      </w:r>
    </w:p>
    <w:p w14:paraId="4E6ED3BE">
      <w:pPr>
        <w:pStyle w:val="3"/>
        <w:spacing w:before="183" w:line="218" w:lineRule="auto"/>
        <w:ind w:left="285"/>
        <w:rPr>
          <w:color w:val="auto"/>
          <w:highlight w:val="none"/>
        </w:rPr>
      </w:pPr>
      <w:r>
        <w:rPr>
          <w:color w:val="auto"/>
          <w:spacing w:val="-3"/>
          <w:highlight w:val="none"/>
        </w:rPr>
        <w:t>3、报价一览表</w:t>
      </w:r>
    </w:p>
    <w:p w14:paraId="6FB45F30">
      <w:pPr>
        <w:pStyle w:val="3"/>
        <w:spacing w:before="104" w:line="220" w:lineRule="auto"/>
        <w:ind w:left="260"/>
        <w:rPr>
          <w:color w:val="auto"/>
          <w:highlight w:val="none"/>
        </w:rPr>
      </w:pPr>
      <w:r>
        <w:rPr>
          <w:color w:val="auto"/>
          <w:spacing w:val="-1"/>
          <w:highlight w:val="none"/>
        </w:rPr>
        <w:t>4、开标一览表明细</w:t>
      </w:r>
    </w:p>
    <w:p w14:paraId="6DC15764">
      <w:pPr>
        <w:pStyle w:val="3"/>
        <w:spacing w:before="105" w:line="220" w:lineRule="auto"/>
        <w:ind w:left="285"/>
        <w:rPr>
          <w:color w:val="auto"/>
          <w:highlight w:val="none"/>
        </w:rPr>
      </w:pPr>
      <w:r>
        <w:rPr>
          <w:color w:val="auto"/>
          <w:spacing w:val="-7"/>
          <w:highlight w:val="none"/>
        </w:rPr>
        <w:t>5、技术规格偏离表；</w:t>
      </w:r>
    </w:p>
    <w:p w14:paraId="51737C34">
      <w:pPr>
        <w:pStyle w:val="3"/>
        <w:spacing w:before="182" w:line="220" w:lineRule="auto"/>
        <w:ind w:left="282"/>
        <w:rPr>
          <w:color w:val="auto"/>
          <w:highlight w:val="none"/>
        </w:rPr>
      </w:pPr>
      <w:r>
        <w:rPr>
          <w:color w:val="auto"/>
          <w:spacing w:val="-7"/>
          <w:highlight w:val="none"/>
        </w:rPr>
        <w:t>6、商务条款偏离表；</w:t>
      </w:r>
    </w:p>
    <w:p w14:paraId="75D54323">
      <w:pPr>
        <w:pStyle w:val="3"/>
        <w:spacing w:before="183" w:line="218" w:lineRule="auto"/>
        <w:ind w:left="286"/>
        <w:rPr>
          <w:color w:val="auto"/>
          <w:highlight w:val="none"/>
        </w:rPr>
      </w:pPr>
      <w:r>
        <w:rPr>
          <w:color w:val="auto"/>
          <w:spacing w:val="-5"/>
          <w:highlight w:val="none"/>
        </w:rPr>
        <w:t>7、诚信投标（报价）承诺书；</w:t>
      </w:r>
    </w:p>
    <w:p w14:paraId="560DF615">
      <w:pPr>
        <w:pStyle w:val="3"/>
        <w:spacing w:before="185" w:line="219" w:lineRule="auto"/>
        <w:ind w:left="281"/>
        <w:rPr>
          <w:color w:val="auto"/>
          <w:highlight w:val="none"/>
        </w:rPr>
      </w:pPr>
      <w:r>
        <w:rPr>
          <w:color w:val="auto"/>
          <w:spacing w:val="-3"/>
          <w:highlight w:val="none"/>
        </w:rPr>
        <w:t>8、关于供应商的资格声明函</w:t>
      </w:r>
    </w:p>
    <w:p w14:paraId="5AC5132B">
      <w:pPr>
        <w:pStyle w:val="3"/>
        <w:spacing w:before="183" w:line="219" w:lineRule="auto"/>
        <w:ind w:left="281"/>
        <w:rPr>
          <w:color w:val="auto"/>
          <w:highlight w:val="none"/>
        </w:rPr>
      </w:pPr>
      <w:r>
        <w:rPr>
          <w:color w:val="auto"/>
          <w:spacing w:val="-2"/>
          <w:highlight w:val="none"/>
        </w:rPr>
        <w:t>9、供应商应当提交的资格、资信证明文件</w:t>
      </w:r>
    </w:p>
    <w:p w14:paraId="0A93339A">
      <w:pPr>
        <w:pStyle w:val="3"/>
        <w:spacing w:before="184" w:line="219" w:lineRule="auto"/>
        <w:ind w:left="298"/>
        <w:rPr>
          <w:color w:val="auto"/>
          <w:highlight w:val="none"/>
        </w:rPr>
      </w:pPr>
      <w:r>
        <w:rPr>
          <w:color w:val="auto"/>
          <w:spacing w:val="-2"/>
          <w:highlight w:val="none"/>
        </w:rPr>
        <w:t>10、为落实政府采购政策供应商须提供的证明材料</w:t>
      </w:r>
    </w:p>
    <w:p w14:paraId="25E0B2FB">
      <w:pPr>
        <w:pStyle w:val="3"/>
        <w:spacing w:before="184" w:line="220" w:lineRule="auto"/>
        <w:ind w:left="298"/>
        <w:rPr>
          <w:color w:val="auto"/>
          <w:highlight w:val="none"/>
        </w:rPr>
      </w:pPr>
      <w:r>
        <w:rPr>
          <w:color w:val="auto"/>
          <w:spacing w:val="-5"/>
          <w:highlight w:val="none"/>
        </w:rPr>
        <w:t>11、其他资料</w:t>
      </w:r>
    </w:p>
    <w:p w14:paraId="2F2C4F87">
      <w:pPr>
        <w:pStyle w:val="3"/>
        <w:spacing w:before="180" w:line="362" w:lineRule="auto"/>
        <w:ind w:left="42" w:right="623" w:firstLine="2"/>
        <w:rPr>
          <w:color w:val="auto"/>
          <w:highlight w:val="none"/>
        </w:rPr>
      </w:pPr>
      <w:r>
        <w:rPr>
          <w:color w:val="auto"/>
          <w:spacing w:val="-1"/>
          <w:highlight w:val="none"/>
        </w:rPr>
        <w:t>二、供应商应使用招标人提供的招标投标示范格式文本填写，如相关内容</w:t>
      </w:r>
      <w:r>
        <w:rPr>
          <w:color w:val="auto"/>
          <w:spacing w:val="17"/>
          <w:highlight w:val="none"/>
        </w:rPr>
        <w:t xml:space="preserve"> </w:t>
      </w:r>
      <w:r>
        <w:rPr>
          <w:color w:val="auto"/>
          <w:spacing w:val="-3"/>
          <w:highlight w:val="none"/>
        </w:rPr>
        <w:t>不够填写时，由各供应商自行添补。</w:t>
      </w:r>
    </w:p>
    <w:p w14:paraId="6F7E41C6">
      <w:pPr>
        <w:spacing w:line="254" w:lineRule="auto"/>
        <w:rPr>
          <w:rFonts w:ascii="Arial"/>
          <w:color w:val="auto"/>
          <w:sz w:val="21"/>
          <w:highlight w:val="none"/>
        </w:rPr>
      </w:pPr>
    </w:p>
    <w:p w14:paraId="70011C1F">
      <w:pPr>
        <w:spacing w:line="254" w:lineRule="auto"/>
        <w:rPr>
          <w:rFonts w:ascii="Arial"/>
          <w:color w:val="auto"/>
          <w:sz w:val="21"/>
          <w:highlight w:val="none"/>
        </w:rPr>
      </w:pPr>
    </w:p>
    <w:p w14:paraId="4BC6946D">
      <w:pPr>
        <w:spacing w:line="254" w:lineRule="auto"/>
        <w:rPr>
          <w:rFonts w:ascii="Arial"/>
          <w:color w:val="auto"/>
          <w:sz w:val="21"/>
          <w:highlight w:val="none"/>
        </w:rPr>
      </w:pPr>
    </w:p>
    <w:p w14:paraId="5E3B8C84">
      <w:pPr>
        <w:spacing w:line="254" w:lineRule="auto"/>
        <w:rPr>
          <w:rFonts w:ascii="Arial"/>
          <w:color w:val="auto"/>
          <w:sz w:val="21"/>
          <w:highlight w:val="none"/>
        </w:rPr>
      </w:pPr>
    </w:p>
    <w:p w14:paraId="5BDDBA3E">
      <w:pPr>
        <w:spacing w:line="254" w:lineRule="auto"/>
        <w:rPr>
          <w:rFonts w:ascii="Arial"/>
          <w:color w:val="auto"/>
          <w:sz w:val="21"/>
          <w:highlight w:val="none"/>
        </w:rPr>
      </w:pPr>
    </w:p>
    <w:p w14:paraId="0A25281B">
      <w:pPr>
        <w:spacing w:line="254" w:lineRule="auto"/>
        <w:rPr>
          <w:rFonts w:ascii="Arial"/>
          <w:color w:val="auto"/>
          <w:sz w:val="21"/>
          <w:highlight w:val="none"/>
        </w:rPr>
      </w:pPr>
    </w:p>
    <w:p w14:paraId="6B08DF5E">
      <w:pPr>
        <w:spacing w:line="255" w:lineRule="auto"/>
        <w:rPr>
          <w:rFonts w:ascii="Arial"/>
          <w:color w:val="auto"/>
          <w:sz w:val="21"/>
          <w:highlight w:val="none"/>
        </w:rPr>
      </w:pPr>
    </w:p>
    <w:p w14:paraId="702E6509">
      <w:pPr>
        <w:pStyle w:val="3"/>
        <w:spacing w:before="79" w:line="220" w:lineRule="auto"/>
        <w:ind w:left="40"/>
        <w:rPr>
          <w:color w:val="auto"/>
          <w:highlight w:val="none"/>
        </w:rPr>
      </w:pPr>
      <w:r>
        <w:rPr>
          <w:color w:val="auto"/>
          <w:spacing w:val="-3"/>
          <w:highlight w:val="none"/>
        </w:rPr>
        <w:t>填写须知</w:t>
      </w:r>
    </w:p>
    <w:p w14:paraId="310435A1">
      <w:pPr>
        <w:pStyle w:val="3"/>
        <w:spacing w:before="181" w:line="220" w:lineRule="auto"/>
        <w:ind w:left="51"/>
        <w:rPr>
          <w:color w:val="auto"/>
          <w:highlight w:val="none"/>
        </w:rPr>
      </w:pPr>
      <w:r>
        <w:rPr>
          <w:color w:val="auto"/>
          <w:spacing w:val="-4"/>
          <w:highlight w:val="none"/>
        </w:rPr>
        <w:t>1）</w:t>
      </w:r>
      <w:r>
        <w:rPr>
          <w:color w:val="auto"/>
          <w:spacing w:val="-36"/>
          <w:highlight w:val="none"/>
        </w:rPr>
        <w:t xml:space="preserve"> </w:t>
      </w:r>
      <w:r>
        <w:rPr>
          <w:color w:val="auto"/>
          <w:spacing w:val="-4"/>
          <w:highlight w:val="none"/>
        </w:rPr>
        <w:t>响应文件格式中要求填写的全部内容都必须填写。</w:t>
      </w:r>
    </w:p>
    <w:p w14:paraId="13D81EE8">
      <w:pPr>
        <w:pStyle w:val="3"/>
        <w:spacing w:before="182" w:line="219" w:lineRule="auto"/>
        <w:ind w:left="36"/>
        <w:rPr>
          <w:color w:val="auto"/>
          <w:highlight w:val="none"/>
        </w:rPr>
      </w:pPr>
      <w:r>
        <w:rPr>
          <w:color w:val="auto"/>
          <w:spacing w:val="-2"/>
          <w:highlight w:val="none"/>
        </w:rPr>
        <w:t>2）</w:t>
      </w:r>
      <w:r>
        <w:rPr>
          <w:color w:val="auto"/>
          <w:spacing w:val="-52"/>
          <w:highlight w:val="none"/>
        </w:rPr>
        <w:t xml:space="preserve"> </w:t>
      </w:r>
      <w:r>
        <w:rPr>
          <w:color w:val="auto"/>
          <w:spacing w:val="-2"/>
          <w:highlight w:val="none"/>
        </w:rPr>
        <w:t>本资格声明的签字人应保证全部声明和填写的内容是真实的和正确的。</w:t>
      </w:r>
    </w:p>
    <w:p w14:paraId="357DE0F1">
      <w:pPr>
        <w:pStyle w:val="3"/>
        <w:spacing w:before="185" w:line="289" w:lineRule="auto"/>
        <w:ind w:left="41" w:right="11" w:hanging="3"/>
        <w:rPr>
          <w:color w:val="auto"/>
          <w:highlight w:val="none"/>
        </w:rPr>
      </w:pPr>
      <w:r>
        <w:rPr>
          <w:color w:val="auto"/>
          <w:spacing w:val="-2"/>
          <w:highlight w:val="none"/>
        </w:rPr>
        <w:t>3）</w:t>
      </w:r>
      <w:r>
        <w:rPr>
          <w:color w:val="auto"/>
          <w:spacing w:val="-47"/>
          <w:highlight w:val="none"/>
        </w:rPr>
        <w:t xml:space="preserve"> </w:t>
      </w:r>
      <w:r>
        <w:rPr>
          <w:color w:val="auto"/>
          <w:spacing w:val="-2"/>
          <w:highlight w:val="none"/>
        </w:rPr>
        <w:t>评标委员会将所有供应商提交的资料，根据自己的判断和考虑决定供应商履</w:t>
      </w:r>
      <w:r>
        <w:rPr>
          <w:color w:val="auto"/>
          <w:highlight w:val="none"/>
        </w:rPr>
        <w:t xml:space="preserve"> </w:t>
      </w:r>
      <w:r>
        <w:rPr>
          <w:color w:val="auto"/>
          <w:spacing w:val="-4"/>
          <w:highlight w:val="none"/>
        </w:rPr>
        <w:t>行供应协议书的合格性及能力。</w:t>
      </w:r>
    </w:p>
    <w:p w14:paraId="7BC808A9">
      <w:pPr>
        <w:pStyle w:val="3"/>
        <w:spacing w:before="183" w:line="219" w:lineRule="auto"/>
        <w:ind w:left="135"/>
        <w:rPr>
          <w:color w:val="auto"/>
          <w:highlight w:val="none"/>
        </w:rPr>
      </w:pPr>
      <w:r>
        <w:rPr>
          <w:color w:val="auto"/>
          <w:spacing w:val="-5"/>
          <w:highlight w:val="none"/>
        </w:rPr>
        <w:t>4）</w:t>
      </w:r>
      <w:r>
        <w:rPr>
          <w:color w:val="auto"/>
          <w:spacing w:val="17"/>
          <w:highlight w:val="none"/>
        </w:rPr>
        <w:t xml:space="preserve">   </w:t>
      </w:r>
      <w:r>
        <w:rPr>
          <w:color w:val="auto"/>
          <w:spacing w:val="-5"/>
          <w:highlight w:val="none"/>
        </w:rPr>
        <w:t>以上所有内容均需加盖单位公章。</w:t>
      </w:r>
    </w:p>
    <w:p w14:paraId="259C3138">
      <w:pPr>
        <w:spacing w:line="219" w:lineRule="auto"/>
        <w:rPr>
          <w:color w:val="auto"/>
          <w:highlight w:val="none"/>
        </w:rPr>
        <w:sectPr>
          <w:footerReference r:id="rId10" w:type="default"/>
          <w:pgSz w:w="11907" w:h="16839"/>
          <w:pgMar w:top="1431" w:right="1785" w:bottom="1213" w:left="1785" w:header="0" w:footer="986" w:gutter="0"/>
          <w:pgNumType w:fmt="decimal"/>
          <w:cols w:space="720" w:num="1"/>
        </w:sectPr>
      </w:pPr>
    </w:p>
    <w:p w14:paraId="3A56C18B">
      <w:pPr>
        <w:spacing w:line="322" w:lineRule="auto"/>
        <w:rPr>
          <w:rFonts w:ascii="Arial"/>
          <w:color w:val="auto"/>
          <w:sz w:val="21"/>
          <w:highlight w:val="none"/>
        </w:rPr>
      </w:pPr>
    </w:p>
    <w:p w14:paraId="3AE857A3">
      <w:pPr>
        <w:spacing w:line="322" w:lineRule="auto"/>
        <w:rPr>
          <w:rFonts w:ascii="Arial"/>
          <w:color w:val="auto"/>
          <w:sz w:val="21"/>
          <w:highlight w:val="none"/>
        </w:rPr>
      </w:pPr>
    </w:p>
    <w:p w14:paraId="13F2D9BE">
      <w:pPr>
        <w:pStyle w:val="3"/>
        <w:spacing w:before="117" w:line="219" w:lineRule="auto"/>
        <w:ind w:left="5616"/>
        <w:rPr>
          <w:color w:val="auto"/>
          <w:sz w:val="36"/>
          <w:szCs w:val="36"/>
          <w:highlight w:val="none"/>
        </w:rPr>
      </w:pPr>
      <w:r>
        <w:rPr>
          <w:color w:val="auto"/>
          <w:spacing w:val="-6"/>
          <w:sz w:val="36"/>
          <w:szCs w:val="36"/>
          <w:highlight w:val="none"/>
        </w:rPr>
        <w:t>（正、副）本</w:t>
      </w:r>
    </w:p>
    <w:p w14:paraId="7836488B">
      <w:pPr>
        <w:spacing w:line="326" w:lineRule="auto"/>
        <w:rPr>
          <w:rFonts w:ascii="Arial"/>
          <w:color w:val="auto"/>
          <w:sz w:val="21"/>
          <w:highlight w:val="none"/>
        </w:rPr>
      </w:pPr>
    </w:p>
    <w:p w14:paraId="13F6AECD">
      <w:pPr>
        <w:pStyle w:val="3"/>
        <w:spacing w:before="140" w:line="224" w:lineRule="auto"/>
        <w:ind w:left="3749"/>
        <w:outlineLvl w:val="2"/>
        <w:rPr>
          <w:color w:val="auto"/>
          <w:sz w:val="43"/>
          <w:szCs w:val="43"/>
          <w:highlight w:val="none"/>
        </w:rPr>
      </w:pPr>
      <w:r>
        <w:rPr>
          <w:b/>
          <w:bCs/>
          <w:color w:val="auto"/>
          <w:spacing w:val="-6"/>
          <w:sz w:val="43"/>
          <w:szCs w:val="43"/>
          <w:highlight w:val="none"/>
        </w:rPr>
        <w:t>项目</w:t>
      </w:r>
    </w:p>
    <w:p w14:paraId="4A0874EB">
      <w:pPr>
        <w:spacing w:line="270" w:lineRule="auto"/>
        <w:rPr>
          <w:rFonts w:ascii="Arial"/>
          <w:color w:val="auto"/>
          <w:sz w:val="21"/>
          <w:highlight w:val="none"/>
        </w:rPr>
      </w:pPr>
    </w:p>
    <w:p w14:paraId="5EADB379">
      <w:pPr>
        <w:spacing w:line="271" w:lineRule="auto"/>
        <w:rPr>
          <w:rFonts w:ascii="Arial"/>
          <w:color w:val="auto"/>
          <w:sz w:val="21"/>
          <w:highlight w:val="none"/>
        </w:rPr>
      </w:pPr>
    </w:p>
    <w:p w14:paraId="24F96C96">
      <w:pPr>
        <w:spacing w:line="271" w:lineRule="auto"/>
        <w:rPr>
          <w:rFonts w:ascii="Arial"/>
          <w:color w:val="auto"/>
          <w:sz w:val="21"/>
          <w:highlight w:val="none"/>
        </w:rPr>
      </w:pPr>
    </w:p>
    <w:p w14:paraId="354CABE0">
      <w:pPr>
        <w:pStyle w:val="3"/>
        <w:spacing w:before="234" w:line="220" w:lineRule="auto"/>
        <w:ind w:left="2244"/>
        <w:outlineLvl w:val="1"/>
        <w:rPr>
          <w:color w:val="auto"/>
          <w:sz w:val="72"/>
          <w:szCs w:val="72"/>
          <w:highlight w:val="none"/>
        </w:rPr>
      </w:pPr>
      <w:r>
        <w:rPr>
          <w:b/>
          <w:bCs/>
          <w:color w:val="auto"/>
          <w:spacing w:val="-40"/>
          <w:sz w:val="72"/>
          <w:szCs w:val="72"/>
          <w:highlight w:val="none"/>
        </w:rPr>
        <w:t>响</w:t>
      </w:r>
      <w:r>
        <w:rPr>
          <w:color w:val="auto"/>
          <w:spacing w:val="32"/>
          <w:sz w:val="72"/>
          <w:szCs w:val="72"/>
          <w:highlight w:val="none"/>
        </w:rPr>
        <w:t xml:space="preserve"> </w:t>
      </w:r>
      <w:r>
        <w:rPr>
          <w:b/>
          <w:bCs/>
          <w:color w:val="auto"/>
          <w:spacing w:val="-40"/>
          <w:sz w:val="72"/>
          <w:szCs w:val="72"/>
          <w:highlight w:val="none"/>
        </w:rPr>
        <w:t>应</w:t>
      </w:r>
      <w:r>
        <w:rPr>
          <w:color w:val="auto"/>
          <w:spacing w:val="41"/>
          <w:sz w:val="72"/>
          <w:szCs w:val="72"/>
          <w:highlight w:val="none"/>
        </w:rPr>
        <w:t xml:space="preserve"> </w:t>
      </w:r>
      <w:r>
        <w:rPr>
          <w:b/>
          <w:bCs/>
          <w:color w:val="auto"/>
          <w:spacing w:val="-40"/>
          <w:sz w:val="72"/>
          <w:szCs w:val="72"/>
          <w:highlight w:val="none"/>
        </w:rPr>
        <w:t>文</w:t>
      </w:r>
      <w:r>
        <w:rPr>
          <w:color w:val="auto"/>
          <w:spacing w:val="28"/>
          <w:sz w:val="72"/>
          <w:szCs w:val="72"/>
          <w:highlight w:val="none"/>
        </w:rPr>
        <w:t xml:space="preserve"> </w:t>
      </w:r>
      <w:r>
        <w:rPr>
          <w:b/>
          <w:bCs/>
          <w:color w:val="auto"/>
          <w:spacing w:val="-40"/>
          <w:sz w:val="72"/>
          <w:szCs w:val="72"/>
          <w:highlight w:val="none"/>
        </w:rPr>
        <w:t>件</w:t>
      </w:r>
    </w:p>
    <w:p w14:paraId="7403DFAB">
      <w:pPr>
        <w:spacing w:line="249" w:lineRule="auto"/>
        <w:rPr>
          <w:rFonts w:ascii="Arial"/>
          <w:color w:val="auto"/>
          <w:sz w:val="21"/>
          <w:highlight w:val="none"/>
        </w:rPr>
      </w:pPr>
    </w:p>
    <w:p w14:paraId="218E41C5">
      <w:pPr>
        <w:spacing w:line="249" w:lineRule="auto"/>
        <w:rPr>
          <w:rFonts w:ascii="Arial"/>
          <w:color w:val="auto"/>
          <w:sz w:val="21"/>
          <w:highlight w:val="none"/>
        </w:rPr>
      </w:pPr>
    </w:p>
    <w:p w14:paraId="03B04C35">
      <w:pPr>
        <w:spacing w:line="249" w:lineRule="auto"/>
        <w:rPr>
          <w:rFonts w:ascii="Arial"/>
          <w:color w:val="auto"/>
          <w:sz w:val="21"/>
          <w:highlight w:val="none"/>
        </w:rPr>
      </w:pPr>
    </w:p>
    <w:p w14:paraId="367AB352">
      <w:pPr>
        <w:spacing w:line="250" w:lineRule="auto"/>
        <w:rPr>
          <w:rFonts w:ascii="Arial"/>
          <w:color w:val="auto"/>
          <w:sz w:val="21"/>
          <w:highlight w:val="none"/>
        </w:rPr>
      </w:pPr>
    </w:p>
    <w:p w14:paraId="2A5009FD">
      <w:pPr>
        <w:spacing w:line="250" w:lineRule="auto"/>
        <w:rPr>
          <w:rFonts w:ascii="Arial"/>
          <w:color w:val="auto"/>
          <w:sz w:val="21"/>
          <w:highlight w:val="none"/>
        </w:rPr>
      </w:pPr>
    </w:p>
    <w:p w14:paraId="0D631391">
      <w:pPr>
        <w:spacing w:line="250" w:lineRule="auto"/>
        <w:rPr>
          <w:rFonts w:ascii="Arial"/>
          <w:color w:val="auto"/>
          <w:sz w:val="21"/>
          <w:highlight w:val="none"/>
        </w:rPr>
      </w:pPr>
    </w:p>
    <w:p w14:paraId="2AA7EA58">
      <w:pPr>
        <w:spacing w:line="250" w:lineRule="auto"/>
        <w:rPr>
          <w:rFonts w:ascii="Arial"/>
          <w:color w:val="auto"/>
          <w:sz w:val="21"/>
          <w:highlight w:val="none"/>
        </w:rPr>
      </w:pPr>
    </w:p>
    <w:p w14:paraId="562B96D1">
      <w:pPr>
        <w:spacing w:line="250" w:lineRule="auto"/>
        <w:rPr>
          <w:rFonts w:ascii="Arial"/>
          <w:color w:val="auto"/>
          <w:sz w:val="21"/>
          <w:highlight w:val="none"/>
        </w:rPr>
      </w:pPr>
    </w:p>
    <w:p w14:paraId="428E2AC8">
      <w:pPr>
        <w:spacing w:line="250" w:lineRule="auto"/>
        <w:rPr>
          <w:rFonts w:ascii="Arial"/>
          <w:color w:val="auto"/>
          <w:sz w:val="21"/>
          <w:highlight w:val="none"/>
        </w:rPr>
      </w:pPr>
    </w:p>
    <w:p w14:paraId="25A4B814">
      <w:pPr>
        <w:spacing w:line="250" w:lineRule="auto"/>
        <w:rPr>
          <w:rFonts w:ascii="Arial"/>
          <w:color w:val="auto"/>
          <w:sz w:val="21"/>
          <w:highlight w:val="none"/>
        </w:rPr>
      </w:pPr>
    </w:p>
    <w:p w14:paraId="5B853EAB">
      <w:pPr>
        <w:spacing w:line="250" w:lineRule="auto"/>
        <w:rPr>
          <w:rFonts w:ascii="Arial"/>
          <w:color w:val="auto"/>
          <w:sz w:val="21"/>
          <w:highlight w:val="none"/>
        </w:rPr>
      </w:pPr>
    </w:p>
    <w:p w14:paraId="661BE591">
      <w:pPr>
        <w:spacing w:line="250" w:lineRule="auto"/>
        <w:rPr>
          <w:rFonts w:ascii="Arial"/>
          <w:color w:val="auto"/>
          <w:sz w:val="21"/>
          <w:highlight w:val="none"/>
        </w:rPr>
      </w:pPr>
    </w:p>
    <w:p w14:paraId="1DA65119">
      <w:pPr>
        <w:spacing w:line="250" w:lineRule="auto"/>
        <w:rPr>
          <w:rFonts w:ascii="Arial"/>
          <w:color w:val="auto"/>
          <w:sz w:val="21"/>
          <w:highlight w:val="none"/>
        </w:rPr>
      </w:pPr>
    </w:p>
    <w:p w14:paraId="412FA430">
      <w:pPr>
        <w:spacing w:line="250" w:lineRule="auto"/>
        <w:rPr>
          <w:rFonts w:ascii="Arial"/>
          <w:color w:val="auto"/>
          <w:sz w:val="21"/>
          <w:highlight w:val="none"/>
        </w:rPr>
      </w:pPr>
    </w:p>
    <w:p w14:paraId="4E451656">
      <w:pPr>
        <w:spacing w:line="250" w:lineRule="auto"/>
        <w:rPr>
          <w:rFonts w:ascii="Arial"/>
          <w:color w:val="auto"/>
          <w:sz w:val="21"/>
          <w:highlight w:val="none"/>
        </w:rPr>
      </w:pPr>
    </w:p>
    <w:p w14:paraId="7B8564D6">
      <w:pPr>
        <w:spacing w:line="250" w:lineRule="auto"/>
        <w:rPr>
          <w:rFonts w:ascii="Arial"/>
          <w:color w:val="auto"/>
          <w:sz w:val="21"/>
          <w:highlight w:val="none"/>
        </w:rPr>
      </w:pPr>
    </w:p>
    <w:p w14:paraId="2E9EBED5">
      <w:pPr>
        <w:spacing w:line="250" w:lineRule="auto"/>
        <w:rPr>
          <w:rFonts w:ascii="Arial"/>
          <w:color w:val="auto"/>
          <w:sz w:val="21"/>
          <w:highlight w:val="none"/>
        </w:rPr>
      </w:pPr>
    </w:p>
    <w:p w14:paraId="780A14EC">
      <w:pPr>
        <w:spacing w:line="250" w:lineRule="auto"/>
        <w:rPr>
          <w:rFonts w:ascii="Arial"/>
          <w:color w:val="auto"/>
          <w:sz w:val="21"/>
          <w:highlight w:val="none"/>
        </w:rPr>
      </w:pPr>
    </w:p>
    <w:p w14:paraId="22F45534">
      <w:pPr>
        <w:spacing w:line="250" w:lineRule="auto"/>
        <w:rPr>
          <w:rFonts w:ascii="Arial"/>
          <w:color w:val="auto"/>
          <w:sz w:val="21"/>
          <w:highlight w:val="none"/>
        </w:rPr>
      </w:pPr>
    </w:p>
    <w:p w14:paraId="737066F9">
      <w:pPr>
        <w:spacing w:line="250" w:lineRule="auto"/>
        <w:rPr>
          <w:rFonts w:ascii="Arial"/>
          <w:color w:val="auto"/>
          <w:sz w:val="21"/>
          <w:highlight w:val="none"/>
        </w:rPr>
      </w:pPr>
    </w:p>
    <w:p w14:paraId="0DDA513D">
      <w:pPr>
        <w:pStyle w:val="3"/>
        <w:spacing w:before="98" w:line="219" w:lineRule="auto"/>
        <w:ind w:left="766"/>
        <w:rPr>
          <w:color w:val="auto"/>
          <w:sz w:val="30"/>
          <w:szCs w:val="30"/>
          <w:highlight w:val="none"/>
        </w:rPr>
      </w:pPr>
      <w:r>
        <w:rPr>
          <w:b/>
          <w:bCs/>
          <w:color w:val="auto"/>
          <w:spacing w:val="-4"/>
          <w:sz w:val="30"/>
          <w:szCs w:val="30"/>
          <w:highlight w:val="none"/>
        </w:rPr>
        <w:t>采购项目名称：</w:t>
      </w:r>
      <w:r>
        <w:rPr>
          <w:color w:val="auto"/>
          <w:sz w:val="30"/>
          <w:szCs w:val="30"/>
          <w:highlight w:val="none"/>
          <w:u w:val="single" w:color="auto"/>
        </w:rPr>
        <w:t xml:space="preserve">                                </w:t>
      </w:r>
    </w:p>
    <w:p w14:paraId="665C0A6F">
      <w:pPr>
        <w:pStyle w:val="3"/>
        <w:spacing w:before="268" w:line="219" w:lineRule="auto"/>
        <w:ind w:left="766"/>
        <w:rPr>
          <w:rFonts w:hint="default" w:eastAsia="宋体"/>
          <w:color w:val="auto"/>
          <w:sz w:val="30"/>
          <w:szCs w:val="30"/>
          <w:highlight w:val="none"/>
          <w:lang w:val="en-US" w:eastAsia="zh-CN"/>
        </w:rPr>
      </w:pPr>
      <w:r>
        <w:rPr>
          <w:b/>
          <w:bCs/>
          <w:color w:val="auto"/>
          <w:spacing w:val="-5"/>
          <w:sz w:val="30"/>
          <w:szCs w:val="30"/>
          <w:highlight w:val="none"/>
        </w:rPr>
        <w:t>采</w:t>
      </w:r>
      <w:r>
        <w:rPr>
          <w:color w:val="auto"/>
          <w:spacing w:val="-5"/>
          <w:sz w:val="30"/>
          <w:szCs w:val="30"/>
          <w:highlight w:val="none"/>
        </w:rPr>
        <w:t xml:space="preserve"> </w:t>
      </w:r>
      <w:r>
        <w:rPr>
          <w:b/>
          <w:bCs/>
          <w:color w:val="auto"/>
          <w:spacing w:val="-5"/>
          <w:sz w:val="30"/>
          <w:szCs w:val="30"/>
          <w:highlight w:val="none"/>
        </w:rPr>
        <w:t>购</w:t>
      </w:r>
      <w:r>
        <w:rPr>
          <w:color w:val="auto"/>
          <w:spacing w:val="-5"/>
          <w:sz w:val="30"/>
          <w:szCs w:val="30"/>
          <w:highlight w:val="none"/>
        </w:rPr>
        <w:t xml:space="preserve"> </w:t>
      </w:r>
      <w:r>
        <w:rPr>
          <w:b/>
          <w:bCs/>
          <w:color w:val="auto"/>
          <w:spacing w:val="-5"/>
          <w:sz w:val="30"/>
          <w:szCs w:val="30"/>
          <w:highlight w:val="none"/>
        </w:rPr>
        <w:t>编</w:t>
      </w:r>
      <w:r>
        <w:rPr>
          <w:color w:val="auto"/>
          <w:spacing w:val="32"/>
          <w:sz w:val="30"/>
          <w:szCs w:val="30"/>
          <w:highlight w:val="none"/>
        </w:rPr>
        <w:t xml:space="preserve"> </w:t>
      </w:r>
      <w:r>
        <w:rPr>
          <w:b/>
          <w:bCs/>
          <w:color w:val="auto"/>
          <w:spacing w:val="-5"/>
          <w:sz w:val="30"/>
          <w:szCs w:val="30"/>
          <w:highlight w:val="none"/>
        </w:rPr>
        <w:t>号：</w:t>
      </w:r>
      <w:r>
        <w:rPr>
          <w:color w:val="auto"/>
          <w:sz w:val="30"/>
          <w:szCs w:val="30"/>
          <w:highlight w:val="none"/>
          <w:u w:val="single" w:color="auto"/>
        </w:rPr>
        <w:t xml:space="preserve">        </w:t>
      </w:r>
      <w:r>
        <w:rPr>
          <w:rFonts w:hint="eastAsia"/>
          <w:color w:val="auto"/>
          <w:sz w:val="30"/>
          <w:szCs w:val="30"/>
          <w:highlight w:val="none"/>
          <w:u w:val="single" w:color="auto"/>
          <w:lang w:val="en-US" w:eastAsia="zh-CN"/>
        </w:rPr>
        <w:t xml:space="preserve">                         </w:t>
      </w:r>
    </w:p>
    <w:p w14:paraId="562DB7CC">
      <w:pPr>
        <w:pStyle w:val="3"/>
        <w:spacing w:before="268" w:line="219" w:lineRule="auto"/>
        <w:ind w:left="767"/>
        <w:rPr>
          <w:color w:val="auto"/>
          <w:sz w:val="30"/>
          <w:szCs w:val="30"/>
          <w:highlight w:val="none"/>
        </w:rPr>
      </w:pPr>
      <w:r>
        <w:rPr>
          <w:b/>
          <w:bCs/>
          <w:color w:val="auto"/>
          <w:spacing w:val="-6"/>
          <w:sz w:val="30"/>
          <w:szCs w:val="30"/>
          <w:highlight w:val="none"/>
        </w:rPr>
        <w:t>供应商名称</w:t>
      </w:r>
      <w:r>
        <w:rPr>
          <w:b/>
          <w:bCs/>
          <w:color w:val="auto"/>
          <w:spacing w:val="-3"/>
          <w:sz w:val="30"/>
          <w:szCs w:val="30"/>
          <w:highlight w:val="none"/>
        </w:rPr>
        <w:t>：</w:t>
      </w:r>
      <w:r>
        <w:rPr>
          <w:color w:val="auto"/>
          <w:sz w:val="30"/>
          <w:szCs w:val="30"/>
          <w:highlight w:val="none"/>
          <w:u w:val="single" w:color="auto"/>
        </w:rPr>
        <w:t xml:space="preserve">                      </w:t>
      </w:r>
      <w:r>
        <w:rPr>
          <w:b/>
          <w:bCs/>
          <w:color w:val="auto"/>
          <w:spacing w:val="-3"/>
          <w:sz w:val="30"/>
          <w:szCs w:val="30"/>
          <w:highlight w:val="none"/>
          <w:u w:val="single" w:color="auto"/>
        </w:rPr>
        <w:t>（</w:t>
      </w:r>
      <w:r>
        <w:rPr>
          <w:b/>
          <w:bCs/>
          <w:color w:val="auto"/>
          <w:spacing w:val="-6"/>
          <w:sz w:val="30"/>
          <w:szCs w:val="30"/>
          <w:highlight w:val="none"/>
          <w:u w:val="single" w:color="auto"/>
        </w:rPr>
        <w:t>公章）</w:t>
      </w:r>
      <w:r>
        <w:rPr>
          <w:color w:val="auto"/>
          <w:spacing w:val="2"/>
          <w:sz w:val="30"/>
          <w:szCs w:val="30"/>
          <w:highlight w:val="none"/>
          <w:u w:val="single" w:color="auto"/>
        </w:rPr>
        <w:t xml:space="preserve">    </w:t>
      </w:r>
    </w:p>
    <w:p w14:paraId="05522D0A">
      <w:pPr>
        <w:pStyle w:val="3"/>
        <w:spacing w:before="268" w:line="219" w:lineRule="auto"/>
        <w:ind w:left="767"/>
        <w:rPr>
          <w:color w:val="auto"/>
          <w:sz w:val="30"/>
          <w:szCs w:val="30"/>
          <w:highlight w:val="none"/>
        </w:rPr>
      </w:pPr>
      <w:r>
        <w:rPr>
          <w:b/>
          <w:bCs/>
          <w:color w:val="auto"/>
          <w:spacing w:val="-4"/>
          <w:sz w:val="30"/>
          <w:szCs w:val="30"/>
          <w:highlight w:val="none"/>
        </w:rPr>
        <w:t>供应商地址：</w:t>
      </w:r>
      <w:r>
        <w:rPr>
          <w:color w:val="auto"/>
          <w:sz w:val="30"/>
          <w:szCs w:val="30"/>
          <w:highlight w:val="none"/>
          <w:u w:val="single" w:color="auto"/>
        </w:rPr>
        <w:t xml:space="preserve">                                  </w:t>
      </w:r>
    </w:p>
    <w:p w14:paraId="1CF9166D">
      <w:pPr>
        <w:pStyle w:val="3"/>
        <w:spacing w:before="268" w:line="222" w:lineRule="auto"/>
        <w:ind w:left="768"/>
        <w:rPr>
          <w:rFonts w:hint="default" w:eastAsia="宋体"/>
          <w:color w:val="auto"/>
          <w:sz w:val="30"/>
          <w:szCs w:val="30"/>
          <w:highlight w:val="none"/>
          <w:lang w:val="en-US" w:eastAsia="zh-CN"/>
        </w:rPr>
      </w:pPr>
      <w:r>
        <w:rPr>
          <w:b/>
          <w:bCs/>
          <w:color w:val="auto"/>
          <w:spacing w:val="-10"/>
          <w:sz w:val="30"/>
          <w:szCs w:val="30"/>
          <w:highlight w:val="none"/>
        </w:rPr>
        <w:t>联</w:t>
      </w:r>
      <w:r>
        <w:rPr>
          <w:color w:val="auto"/>
          <w:spacing w:val="13"/>
          <w:sz w:val="30"/>
          <w:szCs w:val="30"/>
          <w:highlight w:val="none"/>
        </w:rPr>
        <w:t xml:space="preserve">  </w:t>
      </w:r>
      <w:r>
        <w:rPr>
          <w:b/>
          <w:bCs/>
          <w:color w:val="auto"/>
          <w:spacing w:val="-10"/>
          <w:sz w:val="30"/>
          <w:szCs w:val="30"/>
          <w:highlight w:val="none"/>
        </w:rPr>
        <w:t>系</w:t>
      </w:r>
      <w:r>
        <w:rPr>
          <w:color w:val="auto"/>
          <w:spacing w:val="8"/>
          <w:sz w:val="30"/>
          <w:szCs w:val="30"/>
          <w:highlight w:val="none"/>
        </w:rPr>
        <w:t xml:space="preserve">  </w:t>
      </w:r>
      <w:r>
        <w:rPr>
          <w:b/>
          <w:bCs/>
          <w:color w:val="auto"/>
          <w:spacing w:val="-10"/>
          <w:sz w:val="30"/>
          <w:szCs w:val="30"/>
          <w:highlight w:val="none"/>
        </w:rPr>
        <w:t>人：</w:t>
      </w:r>
      <w:r>
        <w:rPr>
          <w:color w:val="auto"/>
          <w:sz w:val="30"/>
          <w:szCs w:val="30"/>
          <w:highlight w:val="none"/>
          <w:u w:val="single" w:color="auto"/>
        </w:rPr>
        <w:t xml:space="preserve">                </w:t>
      </w:r>
      <w:r>
        <w:rPr>
          <w:b/>
          <w:bCs/>
          <w:color w:val="auto"/>
          <w:spacing w:val="-10"/>
          <w:sz w:val="30"/>
          <w:szCs w:val="30"/>
          <w:highlight w:val="none"/>
        </w:rPr>
        <w:t>电话：</w:t>
      </w:r>
      <w:r>
        <w:rPr>
          <w:color w:val="auto"/>
          <w:spacing w:val="-10"/>
          <w:sz w:val="30"/>
          <w:szCs w:val="30"/>
          <w:highlight w:val="none"/>
          <w:u w:val="single" w:color="auto"/>
        </w:rPr>
        <w:t xml:space="preserve">          </w:t>
      </w:r>
      <w:r>
        <w:rPr>
          <w:rFonts w:hint="eastAsia"/>
          <w:color w:val="auto"/>
          <w:spacing w:val="-10"/>
          <w:sz w:val="30"/>
          <w:szCs w:val="30"/>
          <w:highlight w:val="none"/>
          <w:u w:val="single" w:color="auto"/>
          <w:lang w:val="en-US" w:eastAsia="zh-CN"/>
        </w:rPr>
        <w:t xml:space="preserve">   </w:t>
      </w:r>
    </w:p>
    <w:p w14:paraId="4517E949">
      <w:pPr>
        <w:pStyle w:val="3"/>
        <w:spacing w:before="263" w:line="220" w:lineRule="auto"/>
        <w:ind w:left="771"/>
        <w:rPr>
          <w:color w:val="auto"/>
          <w:sz w:val="30"/>
          <w:szCs w:val="30"/>
          <w:highlight w:val="none"/>
        </w:rPr>
        <w:sectPr>
          <w:footerReference r:id="rId11" w:type="default"/>
          <w:pgSz w:w="11907" w:h="16839"/>
          <w:pgMar w:top="1431" w:right="1785" w:bottom="1213" w:left="1785" w:header="0" w:footer="985" w:gutter="0"/>
          <w:pgNumType w:fmt="decimal"/>
          <w:cols w:space="720" w:num="1"/>
        </w:sectPr>
      </w:pPr>
      <w:r>
        <w:rPr>
          <w:b/>
          <w:bCs/>
          <w:color w:val="auto"/>
          <w:spacing w:val="-17"/>
          <w:sz w:val="30"/>
          <w:szCs w:val="30"/>
          <w:highlight w:val="none"/>
        </w:rPr>
        <w:t>投</w:t>
      </w:r>
      <w:r>
        <w:rPr>
          <w:color w:val="auto"/>
          <w:spacing w:val="23"/>
          <w:sz w:val="30"/>
          <w:szCs w:val="30"/>
          <w:highlight w:val="none"/>
        </w:rPr>
        <w:t xml:space="preserve"> </w:t>
      </w:r>
      <w:r>
        <w:rPr>
          <w:b/>
          <w:bCs/>
          <w:color w:val="auto"/>
          <w:spacing w:val="-17"/>
          <w:sz w:val="30"/>
          <w:szCs w:val="30"/>
          <w:highlight w:val="none"/>
        </w:rPr>
        <w:t>递</w:t>
      </w:r>
      <w:r>
        <w:rPr>
          <w:color w:val="auto"/>
          <w:spacing w:val="64"/>
          <w:sz w:val="30"/>
          <w:szCs w:val="30"/>
          <w:highlight w:val="none"/>
        </w:rPr>
        <w:t xml:space="preserve"> </w:t>
      </w:r>
      <w:r>
        <w:rPr>
          <w:b/>
          <w:bCs/>
          <w:color w:val="auto"/>
          <w:spacing w:val="-17"/>
          <w:sz w:val="30"/>
          <w:szCs w:val="30"/>
          <w:highlight w:val="none"/>
        </w:rPr>
        <w:t>日</w:t>
      </w:r>
      <w:r>
        <w:rPr>
          <w:color w:val="auto"/>
          <w:spacing w:val="17"/>
          <w:sz w:val="30"/>
          <w:szCs w:val="30"/>
          <w:highlight w:val="none"/>
        </w:rPr>
        <w:t xml:space="preserve"> </w:t>
      </w:r>
      <w:r>
        <w:rPr>
          <w:b/>
          <w:bCs/>
          <w:color w:val="auto"/>
          <w:spacing w:val="-17"/>
          <w:sz w:val="30"/>
          <w:szCs w:val="30"/>
          <w:highlight w:val="none"/>
        </w:rPr>
        <w:t>期：</w:t>
      </w:r>
      <w:r>
        <w:rPr>
          <w:color w:val="auto"/>
          <w:spacing w:val="-17"/>
          <w:sz w:val="30"/>
          <w:szCs w:val="30"/>
          <w:highlight w:val="none"/>
          <w:u w:val="single" w:color="auto"/>
        </w:rPr>
        <w:t xml:space="preserve">            </w:t>
      </w:r>
      <w:r>
        <w:rPr>
          <w:b/>
          <w:bCs/>
          <w:color w:val="auto"/>
          <w:spacing w:val="-17"/>
          <w:sz w:val="30"/>
          <w:szCs w:val="30"/>
          <w:highlight w:val="none"/>
          <w:u w:val="single" w:color="auto"/>
        </w:rPr>
        <w:t>年</w:t>
      </w:r>
      <w:r>
        <w:rPr>
          <w:color w:val="auto"/>
          <w:spacing w:val="5"/>
          <w:sz w:val="30"/>
          <w:szCs w:val="30"/>
          <w:highlight w:val="none"/>
          <w:u w:val="single" w:color="auto"/>
        </w:rPr>
        <w:t xml:space="preserve">    </w:t>
      </w:r>
      <w:r>
        <w:rPr>
          <w:b/>
          <w:bCs/>
          <w:color w:val="auto"/>
          <w:spacing w:val="-17"/>
          <w:sz w:val="30"/>
          <w:szCs w:val="30"/>
          <w:highlight w:val="none"/>
          <w:u w:val="single" w:color="auto"/>
        </w:rPr>
        <w:t>月</w:t>
      </w:r>
      <w:r>
        <w:rPr>
          <w:color w:val="auto"/>
          <w:spacing w:val="-17"/>
          <w:sz w:val="30"/>
          <w:szCs w:val="30"/>
          <w:highlight w:val="none"/>
          <w:u w:val="single" w:color="auto"/>
        </w:rPr>
        <w:t xml:space="preserve">      </w:t>
      </w:r>
      <w:r>
        <w:rPr>
          <w:b/>
          <w:bCs/>
          <w:color w:val="auto"/>
          <w:spacing w:val="-17"/>
          <w:sz w:val="30"/>
          <w:szCs w:val="30"/>
          <w:highlight w:val="none"/>
          <w:u w:val="single" w:color="auto"/>
        </w:rPr>
        <w:t>日</w:t>
      </w:r>
      <w:r>
        <w:rPr>
          <w:color w:val="auto"/>
          <w:sz w:val="30"/>
          <w:szCs w:val="30"/>
          <w:highlight w:val="none"/>
          <w:u w:val="single" w:color="auto"/>
        </w:rPr>
        <w:t xml:space="preserve">       </w:t>
      </w:r>
    </w:p>
    <w:p w14:paraId="427E9B60">
      <w:pPr>
        <w:spacing w:line="354" w:lineRule="auto"/>
        <w:rPr>
          <w:rFonts w:ascii="Arial"/>
          <w:color w:val="auto"/>
          <w:sz w:val="21"/>
          <w:highlight w:val="none"/>
        </w:rPr>
      </w:pPr>
    </w:p>
    <w:p w14:paraId="62805627">
      <w:pPr>
        <w:spacing w:line="354" w:lineRule="auto"/>
        <w:rPr>
          <w:rFonts w:ascii="Arial"/>
          <w:color w:val="auto"/>
          <w:sz w:val="21"/>
          <w:highlight w:val="none"/>
        </w:rPr>
      </w:pPr>
    </w:p>
    <w:p w14:paraId="5FB34E9C">
      <w:pPr>
        <w:pStyle w:val="3"/>
        <w:spacing w:before="91"/>
        <w:ind w:left="2881"/>
        <w:outlineLvl w:val="3"/>
        <w:rPr>
          <w:color w:val="auto"/>
          <w:sz w:val="28"/>
          <w:szCs w:val="28"/>
          <w:highlight w:val="none"/>
        </w:rPr>
      </w:pPr>
      <w:r>
        <w:rPr>
          <w:rFonts w:ascii="Calibri" w:hAnsi="Calibri" w:eastAsia="Calibri" w:cs="Calibri"/>
          <w:b/>
          <w:bCs/>
          <w:color w:val="auto"/>
          <w:spacing w:val="-6"/>
          <w:sz w:val="28"/>
          <w:szCs w:val="28"/>
          <w:highlight w:val="none"/>
        </w:rPr>
        <w:t>1</w:t>
      </w:r>
      <w:r>
        <w:rPr>
          <w:rFonts w:ascii="Calibri" w:hAnsi="Calibri" w:eastAsia="Calibri" w:cs="Calibri"/>
          <w:b/>
          <w:bCs/>
          <w:color w:val="auto"/>
          <w:spacing w:val="-34"/>
          <w:sz w:val="28"/>
          <w:szCs w:val="28"/>
          <w:highlight w:val="none"/>
        </w:rPr>
        <w:t xml:space="preserve"> </w:t>
      </w:r>
      <w:r>
        <w:rPr>
          <w:b/>
          <w:bCs/>
          <w:color w:val="auto"/>
          <w:spacing w:val="-6"/>
          <w:sz w:val="28"/>
          <w:szCs w:val="28"/>
          <w:highlight w:val="none"/>
        </w:rPr>
        <w:t>、</w:t>
      </w:r>
      <w:r>
        <w:rPr>
          <w:color w:val="auto"/>
          <w:spacing w:val="-6"/>
          <w:sz w:val="28"/>
          <w:szCs w:val="28"/>
          <w:highlight w:val="none"/>
        </w:rPr>
        <w:t xml:space="preserve"> </w:t>
      </w:r>
      <w:r>
        <w:rPr>
          <w:b/>
          <w:bCs/>
          <w:color w:val="auto"/>
          <w:spacing w:val="-6"/>
          <w:sz w:val="28"/>
          <w:szCs w:val="28"/>
          <w:highlight w:val="none"/>
        </w:rPr>
        <w:t>法定代表人授权书</w:t>
      </w:r>
    </w:p>
    <w:p w14:paraId="6B71135A">
      <w:pPr>
        <w:pStyle w:val="3"/>
        <w:spacing w:before="202" w:line="361" w:lineRule="auto"/>
        <w:ind w:left="121" w:right="111" w:firstLine="481"/>
        <w:jc w:val="both"/>
        <w:rPr>
          <w:color w:val="auto"/>
          <w:highlight w:val="none"/>
        </w:rPr>
      </w:pPr>
      <w:r>
        <w:rPr>
          <w:color w:val="auto"/>
          <w:spacing w:val="-3"/>
          <w:highlight w:val="none"/>
        </w:rPr>
        <w:t>本授权书声明：注册于（国家或地区的名称）的（公司名称）的在下面</w:t>
      </w:r>
      <w:r>
        <w:rPr>
          <w:color w:val="auto"/>
          <w:spacing w:val="-4"/>
          <w:highlight w:val="none"/>
        </w:rPr>
        <w:t>签字</w:t>
      </w:r>
      <w:r>
        <w:rPr>
          <w:color w:val="auto"/>
          <w:highlight w:val="none"/>
        </w:rPr>
        <w:t xml:space="preserve"> </w:t>
      </w:r>
      <w:r>
        <w:rPr>
          <w:color w:val="auto"/>
          <w:spacing w:val="-6"/>
          <w:highlight w:val="none"/>
        </w:rPr>
        <w:t>的（法定代表人姓名、职务） 代表本公司授权（单位名</w:t>
      </w:r>
      <w:r>
        <w:rPr>
          <w:color w:val="auto"/>
          <w:spacing w:val="-7"/>
          <w:highlight w:val="none"/>
        </w:rPr>
        <w:t>称）的在下面签字的（被</w:t>
      </w:r>
      <w:r>
        <w:rPr>
          <w:color w:val="auto"/>
          <w:highlight w:val="none"/>
        </w:rPr>
        <w:t xml:space="preserve"> </w:t>
      </w:r>
      <w:r>
        <w:rPr>
          <w:color w:val="auto"/>
          <w:spacing w:val="-6"/>
          <w:highlight w:val="none"/>
        </w:rPr>
        <w:t>授权人的姓名、职务） 为本公司的合法代理人，就（项目名称）的响应，以本公</w:t>
      </w:r>
      <w:r>
        <w:rPr>
          <w:color w:val="auto"/>
          <w:highlight w:val="none"/>
        </w:rPr>
        <w:t xml:space="preserve"> </w:t>
      </w:r>
      <w:r>
        <w:rPr>
          <w:color w:val="auto"/>
          <w:spacing w:val="-3"/>
          <w:highlight w:val="none"/>
        </w:rPr>
        <w:t>司名义处理一切与之有关的事务。</w:t>
      </w:r>
    </w:p>
    <w:p w14:paraId="75314841">
      <w:pPr>
        <w:spacing w:line="382" w:lineRule="auto"/>
        <w:rPr>
          <w:rFonts w:ascii="Arial"/>
          <w:color w:val="auto"/>
          <w:sz w:val="21"/>
          <w:highlight w:val="none"/>
        </w:rPr>
      </w:pPr>
    </w:p>
    <w:p w14:paraId="6ABB8672">
      <w:pPr>
        <w:pStyle w:val="3"/>
        <w:spacing w:before="78" w:line="212" w:lineRule="auto"/>
        <w:ind w:left="603"/>
        <w:rPr>
          <w:color w:val="auto"/>
          <w:highlight w:val="none"/>
        </w:rPr>
      </w:pPr>
      <w:r>
        <w:rPr>
          <w:color w:val="auto"/>
          <w:spacing w:val="-2"/>
          <w:highlight w:val="none"/>
        </w:rPr>
        <w:t>本授权书于</w:t>
      </w:r>
      <w:r>
        <w:rPr>
          <w:rFonts w:ascii="Times New Roman" w:hAnsi="Times New Roman" w:eastAsia="Times New Roman" w:cs="Times New Roman"/>
          <w:color w:val="auto"/>
          <w:spacing w:val="-2"/>
          <w:highlight w:val="none"/>
        </w:rPr>
        <w:t>__________</w:t>
      </w:r>
      <w:r>
        <w:rPr>
          <w:color w:val="auto"/>
          <w:spacing w:val="-2"/>
          <w:highlight w:val="none"/>
        </w:rPr>
        <w:t>年</w:t>
      </w:r>
      <w:r>
        <w:rPr>
          <w:rFonts w:ascii="Times New Roman" w:hAnsi="Times New Roman" w:eastAsia="Times New Roman" w:cs="Times New Roman"/>
          <w:color w:val="auto"/>
          <w:spacing w:val="-2"/>
          <w:highlight w:val="none"/>
        </w:rPr>
        <w:t>_____</w:t>
      </w:r>
      <w:r>
        <w:rPr>
          <w:color w:val="auto"/>
          <w:spacing w:val="-2"/>
          <w:highlight w:val="none"/>
        </w:rPr>
        <w:t>月</w:t>
      </w:r>
      <w:r>
        <w:rPr>
          <w:rFonts w:ascii="Times New Roman" w:hAnsi="Times New Roman" w:eastAsia="Times New Roman" w:cs="Times New Roman"/>
          <w:color w:val="auto"/>
          <w:spacing w:val="-2"/>
          <w:highlight w:val="none"/>
        </w:rPr>
        <w:t>______</w:t>
      </w:r>
      <w:r>
        <w:rPr>
          <w:rFonts w:ascii="Times New Roman" w:hAnsi="Times New Roman" w:eastAsia="Times New Roman" w:cs="Times New Roman"/>
          <w:color w:val="auto"/>
          <w:spacing w:val="-11"/>
          <w:highlight w:val="none"/>
        </w:rPr>
        <w:t xml:space="preserve"> </w:t>
      </w:r>
      <w:r>
        <w:rPr>
          <w:color w:val="auto"/>
          <w:spacing w:val="-2"/>
          <w:highlight w:val="none"/>
        </w:rPr>
        <w:t>日签字</w:t>
      </w:r>
      <w:r>
        <w:rPr>
          <w:color w:val="auto"/>
          <w:spacing w:val="-3"/>
          <w:highlight w:val="none"/>
        </w:rPr>
        <w:t>生效，特此声明。</w:t>
      </w:r>
    </w:p>
    <w:p w14:paraId="581EFB1F">
      <w:pPr>
        <w:spacing w:line="289" w:lineRule="auto"/>
        <w:rPr>
          <w:rFonts w:ascii="Arial"/>
          <w:color w:val="auto"/>
          <w:sz w:val="21"/>
          <w:highlight w:val="none"/>
        </w:rPr>
      </w:pPr>
    </w:p>
    <w:p w14:paraId="217347C5">
      <w:pPr>
        <w:spacing w:line="290" w:lineRule="auto"/>
        <w:rPr>
          <w:rFonts w:ascii="Arial"/>
          <w:color w:val="auto"/>
          <w:sz w:val="21"/>
          <w:highlight w:val="none"/>
        </w:rPr>
      </w:pPr>
    </w:p>
    <w:p w14:paraId="69C14FC8">
      <w:pPr>
        <w:pStyle w:val="3"/>
        <w:spacing w:before="78" w:line="212" w:lineRule="auto"/>
        <w:ind w:left="123"/>
        <w:rPr>
          <w:rFonts w:ascii="Times New Roman" w:hAnsi="Times New Roman" w:eastAsia="Times New Roman" w:cs="Times New Roman"/>
          <w:color w:val="auto"/>
          <w:highlight w:val="none"/>
        </w:rPr>
      </w:pPr>
      <w:r>
        <w:rPr>
          <w:color w:val="auto"/>
          <w:highlight w:val="none"/>
        </w:rPr>
        <w:t>法定代表人签字</w:t>
      </w:r>
      <w:r>
        <w:rPr>
          <w:rFonts w:ascii="Times New Roman" w:hAnsi="Times New Roman" w:eastAsia="Times New Roman" w:cs="Times New Roman"/>
          <w:color w:val="auto"/>
          <w:highlight w:val="none"/>
        </w:rPr>
        <w:t>_____________________</w:t>
      </w:r>
      <w:r>
        <w:rPr>
          <w:rFonts w:ascii="Times New Roman" w:hAnsi="Times New Roman" w:eastAsia="Times New Roman" w:cs="Times New Roman"/>
          <w:color w:val="auto"/>
          <w:spacing w:val="-1"/>
          <w:highlight w:val="none"/>
        </w:rPr>
        <w:t>__________</w:t>
      </w:r>
    </w:p>
    <w:p w14:paraId="20679C9E">
      <w:pPr>
        <w:spacing w:line="289" w:lineRule="auto"/>
        <w:rPr>
          <w:rFonts w:ascii="Arial"/>
          <w:color w:val="auto"/>
          <w:sz w:val="21"/>
          <w:highlight w:val="none"/>
        </w:rPr>
      </w:pPr>
    </w:p>
    <w:p w14:paraId="081150B0">
      <w:pPr>
        <w:spacing w:line="289" w:lineRule="auto"/>
        <w:rPr>
          <w:rFonts w:ascii="Arial"/>
          <w:color w:val="auto"/>
          <w:sz w:val="21"/>
          <w:highlight w:val="none"/>
        </w:rPr>
      </w:pPr>
    </w:p>
    <w:p w14:paraId="63B697E5">
      <w:pPr>
        <w:pStyle w:val="3"/>
        <w:spacing w:before="78" w:line="212" w:lineRule="auto"/>
        <w:ind w:left="122"/>
        <w:rPr>
          <w:rFonts w:ascii="Times New Roman" w:hAnsi="Times New Roman" w:eastAsia="Times New Roman" w:cs="Times New Roman"/>
          <w:color w:val="auto"/>
          <w:highlight w:val="none"/>
        </w:rPr>
      </w:pPr>
      <w:r>
        <w:rPr>
          <w:color w:val="auto"/>
          <w:highlight w:val="none"/>
        </w:rPr>
        <w:t>被授权人签字</w:t>
      </w:r>
      <w:r>
        <w:rPr>
          <w:rFonts w:ascii="Times New Roman" w:hAnsi="Times New Roman" w:eastAsia="Times New Roman" w:cs="Times New Roman"/>
          <w:color w:val="auto"/>
          <w:highlight w:val="none"/>
        </w:rPr>
        <w:t>______________________</w:t>
      </w:r>
      <w:r>
        <w:rPr>
          <w:rFonts w:ascii="Times New Roman" w:hAnsi="Times New Roman" w:eastAsia="Times New Roman" w:cs="Times New Roman"/>
          <w:color w:val="auto"/>
          <w:spacing w:val="-1"/>
          <w:highlight w:val="none"/>
        </w:rPr>
        <w:t>_________</w:t>
      </w:r>
    </w:p>
    <w:p w14:paraId="517BE9D2">
      <w:pPr>
        <w:spacing w:line="289" w:lineRule="auto"/>
        <w:rPr>
          <w:rFonts w:ascii="Arial"/>
          <w:color w:val="auto"/>
          <w:sz w:val="21"/>
          <w:highlight w:val="none"/>
        </w:rPr>
      </w:pPr>
    </w:p>
    <w:p w14:paraId="1FF10B13">
      <w:pPr>
        <w:spacing w:line="289" w:lineRule="auto"/>
        <w:rPr>
          <w:rFonts w:ascii="Arial"/>
          <w:color w:val="auto"/>
          <w:sz w:val="21"/>
          <w:highlight w:val="none"/>
        </w:rPr>
      </w:pPr>
    </w:p>
    <w:p w14:paraId="7816D08B">
      <w:pPr>
        <w:pStyle w:val="3"/>
        <w:spacing w:before="79" w:line="219" w:lineRule="auto"/>
        <w:ind w:left="129"/>
        <w:rPr>
          <w:color w:val="auto"/>
          <w:highlight w:val="none"/>
        </w:rPr>
      </w:pPr>
      <w:r>
        <w:rPr>
          <w:color w:val="auto"/>
          <w:spacing w:val="-12"/>
          <w:highlight w:val="none"/>
        </w:rPr>
        <w:t>公司盖章：</w:t>
      </w:r>
    </w:p>
    <w:p w14:paraId="25F01EC2">
      <w:pPr>
        <w:spacing w:line="258" w:lineRule="auto"/>
        <w:rPr>
          <w:rFonts w:ascii="Arial"/>
          <w:color w:val="auto"/>
          <w:sz w:val="21"/>
          <w:highlight w:val="none"/>
        </w:rPr>
      </w:pPr>
    </w:p>
    <w:p w14:paraId="750C12CD">
      <w:pPr>
        <w:spacing w:line="259" w:lineRule="auto"/>
        <w:rPr>
          <w:rFonts w:ascii="Arial"/>
          <w:color w:val="auto"/>
          <w:sz w:val="21"/>
          <w:highlight w:val="none"/>
        </w:rPr>
      </w:pPr>
    </w:p>
    <w:p w14:paraId="3B765E27">
      <w:pPr>
        <w:spacing w:line="259" w:lineRule="auto"/>
        <w:rPr>
          <w:rFonts w:ascii="Arial"/>
          <w:color w:val="auto"/>
          <w:sz w:val="21"/>
          <w:highlight w:val="none"/>
        </w:rPr>
      </w:pPr>
    </w:p>
    <w:p w14:paraId="582D4E2C">
      <w:pPr>
        <w:spacing w:line="259" w:lineRule="auto"/>
        <w:rPr>
          <w:rFonts w:ascii="Arial"/>
          <w:color w:val="auto"/>
          <w:sz w:val="21"/>
          <w:highlight w:val="none"/>
        </w:rPr>
      </w:pPr>
    </w:p>
    <w:p w14:paraId="7931959A">
      <w:pPr>
        <w:pStyle w:val="3"/>
        <w:spacing w:before="78" w:line="219" w:lineRule="auto"/>
        <w:ind w:left="140"/>
        <w:rPr>
          <w:color w:val="auto"/>
          <w:highlight w:val="none"/>
        </w:rPr>
      </w:pPr>
      <w:r>
        <w:rPr>
          <w:color w:val="auto"/>
          <w:spacing w:val="-21"/>
          <w:highlight w:val="none"/>
        </w:rPr>
        <w:t>附：</w:t>
      </w:r>
    </w:p>
    <w:p w14:paraId="2C48EB61">
      <w:pPr>
        <w:pStyle w:val="3"/>
        <w:spacing w:before="183" w:line="220" w:lineRule="auto"/>
        <w:ind w:left="122"/>
        <w:rPr>
          <w:color w:val="auto"/>
          <w:highlight w:val="none"/>
        </w:rPr>
      </w:pPr>
      <w:r>
        <w:rPr>
          <w:color w:val="auto"/>
          <w:spacing w:val="-8"/>
          <w:highlight w:val="none"/>
        </w:rPr>
        <w:t>被授权人姓名：</w:t>
      </w:r>
    </w:p>
    <w:p w14:paraId="5D344C9A">
      <w:pPr>
        <w:pStyle w:val="3"/>
        <w:spacing w:before="182" w:line="220" w:lineRule="auto"/>
        <w:ind w:left="123"/>
        <w:rPr>
          <w:color w:val="auto"/>
          <w:highlight w:val="none"/>
        </w:rPr>
      </w:pPr>
      <w:r>
        <w:rPr>
          <w:color w:val="auto"/>
          <w:spacing w:val="-15"/>
          <w:highlight w:val="none"/>
        </w:rPr>
        <w:t>职</w:t>
      </w:r>
      <w:r>
        <w:rPr>
          <w:color w:val="auto"/>
          <w:spacing w:val="1"/>
          <w:highlight w:val="none"/>
        </w:rPr>
        <w:t xml:space="preserve">        </w:t>
      </w:r>
      <w:r>
        <w:rPr>
          <w:color w:val="auto"/>
          <w:spacing w:val="-15"/>
          <w:highlight w:val="none"/>
        </w:rPr>
        <w:t>务：</w:t>
      </w:r>
    </w:p>
    <w:p w14:paraId="47DEFF5C">
      <w:pPr>
        <w:pStyle w:val="3"/>
        <w:spacing w:before="182" w:line="221" w:lineRule="auto"/>
        <w:ind w:left="125"/>
        <w:rPr>
          <w:color w:val="auto"/>
          <w:highlight w:val="none"/>
        </w:rPr>
      </w:pPr>
      <w:r>
        <w:rPr>
          <w:color w:val="auto"/>
          <w:spacing w:val="-9"/>
          <w:highlight w:val="none"/>
        </w:rPr>
        <w:t>详细通讯地址：</w:t>
      </w:r>
    </w:p>
    <w:p w14:paraId="1D53FA50">
      <w:pPr>
        <w:pStyle w:val="3"/>
        <w:spacing w:before="181" w:line="222" w:lineRule="auto"/>
        <w:ind w:left="150"/>
        <w:rPr>
          <w:color w:val="auto"/>
          <w:highlight w:val="none"/>
        </w:rPr>
      </w:pPr>
      <w:r>
        <w:rPr>
          <w:color w:val="auto"/>
          <w:spacing w:val="-24"/>
          <w:highlight w:val="none"/>
        </w:rPr>
        <w:t>电</w:t>
      </w:r>
      <w:r>
        <w:rPr>
          <w:color w:val="auto"/>
          <w:spacing w:val="1"/>
          <w:highlight w:val="none"/>
        </w:rPr>
        <w:t xml:space="preserve">        </w:t>
      </w:r>
      <w:r>
        <w:rPr>
          <w:color w:val="auto"/>
          <w:spacing w:val="-24"/>
          <w:highlight w:val="none"/>
        </w:rPr>
        <w:t>话：</w:t>
      </w:r>
    </w:p>
    <w:p w14:paraId="59660FB6">
      <w:pPr>
        <w:spacing w:before="137"/>
        <w:rPr>
          <w:color w:val="auto"/>
          <w:highlight w:val="none"/>
        </w:rPr>
      </w:pPr>
    </w:p>
    <w:tbl>
      <w:tblPr>
        <w:tblStyle w:val="9"/>
        <w:tblW w:w="85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3"/>
      </w:tblGrid>
      <w:tr w14:paraId="4AF464F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92" w:hRule="atLeast"/>
        </w:trPr>
        <w:tc>
          <w:tcPr>
            <w:tcW w:w="8533" w:type="dxa"/>
            <w:vAlign w:val="top"/>
          </w:tcPr>
          <w:p w14:paraId="03AC563C">
            <w:pPr>
              <w:spacing w:line="321" w:lineRule="auto"/>
              <w:rPr>
                <w:rFonts w:ascii="Arial"/>
                <w:color w:val="auto"/>
                <w:sz w:val="21"/>
                <w:highlight w:val="none"/>
              </w:rPr>
            </w:pPr>
          </w:p>
          <w:p w14:paraId="0CC28D93">
            <w:pPr>
              <w:spacing w:line="321" w:lineRule="auto"/>
              <w:rPr>
                <w:rFonts w:ascii="Arial"/>
                <w:color w:val="auto"/>
                <w:sz w:val="21"/>
                <w:highlight w:val="none"/>
              </w:rPr>
            </w:pPr>
          </w:p>
          <w:p w14:paraId="4B6AD124">
            <w:pPr>
              <w:pStyle w:val="10"/>
              <w:spacing w:before="78" w:line="220" w:lineRule="auto"/>
              <w:ind w:left="2712"/>
              <w:rPr>
                <w:color w:val="auto"/>
                <w:highlight w:val="none"/>
              </w:rPr>
            </w:pPr>
            <w:r>
              <w:rPr>
                <w:color w:val="auto"/>
                <w:spacing w:val="-1"/>
                <w:highlight w:val="none"/>
              </w:rPr>
              <w:t>被授权人身份证复印件粘贴处</w:t>
            </w:r>
          </w:p>
        </w:tc>
      </w:tr>
    </w:tbl>
    <w:p w14:paraId="5A6FDC17">
      <w:pPr>
        <w:rPr>
          <w:rFonts w:ascii="Arial"/>
          <w:color w:val="auto"/>
          <w:sz w:val="21"/>
          <w:highlight w:val="none"/>
        </w:rPr>
      </w:pPr>
    </w:p>
    <w:p w14:paraId="34760E1C">
      <w:pPr>
        <w:rPr>
          <w:rFonts w:ascii="Arial" w:hAnsi="Arial" w:eastAsia="Arial" w:cs="Arial"/>
          <w:color w:val="auto"/>
          <w:sz w:val="21"/>
          <w:szCs w:val="21"/>
          <w:highlight w:val="none"/>
        </w:rPr>
        <w:sectPr>
          <w:footerReference r:id="rId12" w:type="default"/>
          <w:pgSz w:w="11907" w:h="16839"/>
          <w:pgMar w:top="1431" w:right="1682" w:bottom="1213" w:left="1685" w:header="0" w:footer="986" w:gutter="0"/>
          <w:pgNumType w:fmt="decimal"/>
          <w:cols w:space="720" w:num="1"/>
        </w:sectPr>
      </w:pPr>
    </w:p>
    <w:p w14:paraId="17B28773">
      <w:pPr>
        <w:spacing w:line="301" w:lineRule="auto"/>
        <w:rPr>
          <w:rFonts w:ascii="Arial"/>
          <w:color w:val="auto"/>
          <w:sz w:val="21"/>
          <w:highlight w:val="none"/>
        </w:rPr>
      </w:pPr>
    </w:p>
    <w:p w14:paraId="1EBE6E87">
      <w:pPr>
        <w:spacing w:line="302" w:lineRule="auto"/>
        <w:rPr>
          <w:rFonts w:ascii="Arial"/>
          <w:color w:val="auto"/>
          <w:sz w:val="21"/>
          <w:highlight w:val="none"/>
        </w:rPr>
      </w:pPr>
    </w:p>
    <w:p w14:paraId="72DF6969">
      <w:pPr>
        <w:pStyle w:val="3"/>
        <w:spacing w:before="91"/>
        <w:ind w:left="3545"/>
        <w:outlineLvl w:val="3"/>
        <w:rPr>
          <w:color w:val="auto"/>
          <w:sz w:val="28"/>
          <w:szCs w:val="28"/>
          <w:highlight w:val="none"/>
        </w:rPr>
      </w:pPr>
      <w:r>
        <w:rPr>
          <w:rFonts w:ascii="Calibri" w:hAnsi="Calibri" w:eastAsia="Calibri" w:cs="Calibri"/>
          <w:b/>
          <w:bCs/>
          <w:color w:val="auto"/>
          <w:spacing w:val="-8"/>
          <w:sz w:val="28"/>
          <w:szCs w:val="28"/>
          <w:highlight w:val="none"/>
        </w:rPr>
        <w:t>2</w:t>
      </w:r>
      <w:r>
        <w:rPr>
          <w:b/>
          <w:bCs/>
          <w:color w:val="auto"/>
          <w:spacing w:val="-8"/>
          <w:sz w:val="28"/>
          <w:szCs w:val="28"/>
          <w:highlight w:val="none"/>
        </w:rPr>
        <w:t>、响应书</w:t>
      </w:r>
    </w:p>
    <w:p w14:paraId="79BDE8E5">
      <w:pPr>
        <w:spacing w:line="436" w:lineRule="auto"/>
        <w:rPr>
          <w:rFonts w:ascii="Arial"/>
          <w:color w:val="auto"/>
          <w:sz w:val="21"/>
          <w:highlight w:val="none"/>
        </w:rPr>
      </w:pPr>
    </w:p>
    <w:p w14:paraId="606692FC">
      <w:pPr>
        <w:pStyle w:val="3"/>
        <w:spacing w:before="78" w:line="218" w:lineRule="auto"/>
        <w:ind w:left="21"/>
        <w:rPr>
          <w:rFonts w:hint="eastAsia" w:eastAsia="宋体"/>
          <w:color w:val="auto"/>
          <w:highlight w:val="none"/>
          <w:lang w:eastAsia="zh-CN"/>
        </w:rPr>
      </w:pPr>
      <w:r>
        <w:rPr>
          <w:color w:val="auto"/>
          <w:spacing w:val="-1"/>
          <w:highlight w:val="none"/>
        </w:rPr>
        <w:t>致：</w:t>
      </w:r>
      <w:r>
        <w:rPr>
          <w:rFonts w:hint="eastAsia"/>
          <w:color w:val="auto"/>
          <w:spacing w:val="-1"/>
          <w:highlight w:val="none"/>
          <w:lang w:eastAsia="zh-CN"/>
        </w:rPr>
        <w:t>江西韶珂工程咨询有限公司</w:t>
      </w:r>
    </w:p>
    <w:p w14:paraId="2CDF79CC">
      <w:pPr>
        <w:pStyle w:val="3"/>
        <w:spacing w:before="184" w:line="359" w:lineRule="auto"/>
        <w:ind w:left="26" w:right="23" w:firstLine="475"/>
        <w:rPr>
          <w:color w:val="auto"/>
          <w:highlight w:val="none"/>
        </w:rPr>
      </w:pPr>
      <w:r>
        <w:rPr>
          <w:color w:val="auto"/>
          <w:highlight w:val="none"/>
        </w:rPr>
        <w:t>根据贵方为项目的竞争性磋商公告（采购编号</w:t>
      </w:r>
      <w:r>
        <w:rPr>
          <w:color w:val="auto"/>
          <w:spacing w:val="-39"/>
          <w:highlight w:val="none"/>
        </w:rPr>
        <w:t>：</w:t>
      </w:r>
      <w:r>
        <w:rPr>
          <w:color w:val="auto"/>
          <w:highlight w:val="none"/>
          <w:u w:val="single" w:color="auto"/>
        </w:rPr>
        <w:t xml:space="preserve">        </w:t>
      </w:r>
      <w:r>
        <w:rPr>
          <w:color w:val="auto"/>
          <w:spacing w:val="-39"/>
          <w:highlight w:val="none"/>
        </w:rPr>
        <w:t>），</w:t>
      </w:r>
      <w:r>
        <w:rPr>
          <w:color w:val="auto"/>
          <w:highlight w:val="none"/>
        </w:rPr>
        <w:t>本人代表供应</w:t>
      </w:r>
      <w:r>
        <w:rPr>
          <w:color w:val="auto"/>
          <w:spacing w:val="5"/>
          <w:highlight w:val="none"/>
        </w:rPr>
        <w:t xml:space="preserve"> </w:t>
      </w:r>
      <w:r>
        <w:rPr>
          <w:color w:val="auto"/>
          <w:spacing w:val="-4"/>
          <w:highlight w:val="none"/>
        </w:rPr>
        <w:t>商（供应商名称</w:t>
      </w:r>
      <w:r>
        <w:rPr>
          <w:color w:val="auto"/>
          <w:spacing w:val="-8"/>
          <w:highlight w:val="none"/>
        </w:rPr>
        <w:t>），</w:t>
      </w:r>
      <w:r>
        <w:rPr>
          <w:color w:val="auto"/>
          <w:spacing w:val="-4"/>
          <w:highlight w:val="none"/>
        </w:rPr>
        <w:t>提交响应文件(正本一份及副本______份)。</w:t>
      </w:r>
    </w:p>
    <w:p w14:paraId="2EC8B485">
      <w:pPr>
        <w:pStyle w:val="3"/>
        <w:spacing w:before="2" w:line="219" w:lineRule="auto"/>
        <w:ind w:left="20"/>
        <w:rPr>
          <w:color w:val="auto"/>
          <w:highlight w:val="none"/>
        </w:rPr>
      </w:pPr>
      <w:r>
        <w:rPr>
          <w:color w:val="auto"/>
          <w:spacing w:val="-5"/>
          <w:highlight w:val="none"/>
        </w:rPr>
        <w:t>据此函，本人宣布如下承诺：</w:t>
      </w:r>
    </w:p>
    <w:p w14:paraId="2070744F">
      <w:pPr>
        <w:pStyle w:val="3"/>
        <w:spacing w:before="183" w:line="218" w:lineRule="auto"/>
        <w:ind w:left="399"/>
        <w:rPr>
          <w:color w:val="auto"/>
          <w:highlight w:val="none"/>
        </w:rPr>
      </w:pPr>
      <w:r>
        <w:rPr>
          <w:color w:val="auto"/>
          <w:spacing w:val="-3"/>
          <w:highlight w:val="none"/>
        </w:rPr>
        <w:t>1．所附“报价一览表”规定的应提供和交付的项目响应总价为：</w:t>
      </w:r>
    </w:p>
    <w:p w14:paraId="599B5E6B">
      <w:pPr>
        <w:pStyle w:val="3"/>
        <w:spacing w:before="184" w:line="219" w:lineRule="auto"/>
        <w:ind w:left="1103"/>
        <w:rPr>
          <w:color w:val="auto"/>
          <w:highlight w:val="none"/>
        </w:rPr>
      </w:pPr>
      <w:r>
        <w:rPr>
          <w:color w:val="auto"/>
          <w:spacing w:val="-1"/>
          <w:highlight w:val="none"/>
        </w:rPr>
        <w:t>人民币</w:t>
      </w:r>
      <w:r>
        <w:rPr>
          <w:color w:val="auto"/>
          <w:spacing w:val="-1"/>
          <w:highlight w:val="none"/>
          <w:u w:val="single" w:color="auto"/>
        </w:rPr>
        <w:t xml:space="preserve">         </w:t>
      </w:r>
      <w:r>
        <w:rPr>
          <w:color w:val="auto"/>
          <w:spacing w:val="-1"/>
          <w:highlight w:val="none"/>
        </w:rPr>
        <w:t xml:space="preserve"> （大写）</w:t>
      </w:r>
      <w:r>
        <w:rPr>
          <w:color w:val="auto"/>
          <w:spacing w:val="-1"/>
          <w:highlight w:val="none"/>
          <w:u w:val="single" w:color="auto"/>
        </w:rPr>
        <w:t xml:space="preserve">            </w:t>
      </w:r>
      <w:r>
        <w:rPr>
          <w:color w:val="auto"/>
          <w:spacing w:val="-1"/>
          <w:highlight w:val="none"/>
        </w:rPr>
        <w:t>。</w:t>
      </w:r>
    </w:p>
    <w:p w14:paraId="78606D25">
      <w:pPr>
        <w:pStyle w:val="3"/>
        <w:spacing w:before="183" w:line="220" w:lineRule="auto"/>
        <w:ind w:left="384"/>
        <w:rPr>
          <w:color w:val="auto"/>
          <w:highlight w:val="none"/>
        </w:rPr>
      </w:pPr>
      <w:r>
        <w:rPr>
          <w:color w:val="auto"/>
          <w:spacing w:val="-2"/>
          <w:highlight w:val="none"/>
        </w:rPr>
        <w:t>2．我方将按竞争性磋商文件的规定履行合同责任和义务。</w:t>
      </w:r>
    </w:p>
    <w:p w14:paraId="7FFDBD2A">
      <w:pPr>
        <w:pStyle w:val="3"/>
        <w:spacing w:before="184" w:line="289" w:lineRule="auto"/>
        <w:ind w:left="31" w:right="8" w:firstLine="354"/>
        <w:rPr>
          <w:color w:val="auto"/>
          <w:highlight w:val="none"/>
        </w:rPr>
      </w:pPr>
      <w:r>
        <w:rPr>
          <w:color w:val="auto"/>
          <w:spacing w:val="-3"/>
          <w:highlight w:val="none"/>
        </w:rPr>
        <w:t>3．我方已详细审查全部磋商文件，包括修改文件（如有的话）以及全部参考</w:t>
      </w:r>
      <w:r>
        <w:rPr>
          <w:color w:val="auto"/>
          <w:highlight w:val="none"/>
        </w:rPr>
        <w:t xml:space="preserve"> </w:t>
      </w:r>
      <w:r>
        <w:rPr>
          <w:color w:val="auto"/>
          <w:spacing w:val="-2"/>
          <w:highlight w:val="none"/>
        </w:rPr>
        <w:t>资料和有关附件。我们完全理解并同意放弃对这方面有不明及误解的权力。</w:t>
      </w:r>
    </w:p>
    <w:p w14:paraId="73BC97C7">
      <w:pPr>
        <w:pStyle w:val="3"/>
        <w:spacing w:before="184" w:line="220" w:lineRule="auto"/>
        <w:ind w:left="380"/>
        <w:rPr>
          <w:color w:val="auto"/>
          <w:highlight w:val="none"/>
        </w:rPr>
      </w:pPr>
      <w:r>
        <w:rPr>
          <w:color w:val="auto"/>
          <w:spacing w:val="-2"/>
          <w:highlight w:val="none"/>
        </w:rPr>
        <w:t>4．我方的投标自磋商截止之日起有效期为</w:t>
      </w:r>
      <w:r>
        <w:rPr>
          <w:color w:val="auto"/>
          <w:spacing w:val="-47"/>
          <w:highlight w:val="none"/>
        </w:rPr>
        <w:t xml:space="preserve"> </w:t>
      </w:r>
      <w:r>
        <w:rPr>
          <w:rFonts w:hint="eastAsia"/>
          <w:color w:val="auto"/>
          <w:spacing w:val="-47"/>
          <w:highlight w:val="none"/>
          <w:lang w:val="en-US" w:eastAsia="zh-CN"/>
        </w:rPr>
        <w:t xml:space="preserve">6 </w:t>
      </w:r>
      <w:r>
        <w:rPr>
          <w:color w:val="auto"/>
          <w:spacing w:val="-2"/>
          <w:highlight w:val="none"/>
        </w:rPr>
        <w:t>0</w:t>
      </w:r>
      <w:r>
        <w:rPr>
          <w:color w:val="auto"/>
          <w:spacing w:val="-46"/>
          <w:highlight w:val="none"/>
        </w:rPr>
        <w:t xml:space="preserve"> </w:t>
      </w:r>
      <w:r>
        <w:rPr>
          <w:color w:val="auto"/>
          <w:spacing w:val="-2"/>
          <w:highlight w:val="none"/>
        </w:rPr>
        <w:t>天，如在此之前撤回投标。</w:t>
      </w:r>
    </w:p>
    <w:p w14:paraId="1FC9C9B5">
      <w:pPr>
        <w:pStyle w:val="3"/>
        <w:spacing w:before="181" w:line="289" w:lineRule="auto"/>
        <w:ind w:left="20" w:right="8" w:firstLine="365"/>
        <w:rPr>
          <w:color w:val="auto"/>
          <w:highlight w:val="none"/>
        </w:rPr>
      </w:pPr>
      <w:r>
        <w:rPr>
          <w:color w:val="auto"/>
          <w:spacing w:val="-3"/>
          <w:highlight w:val="none"/>
        </w:rPr>
        <w:t>5．我方同意提供按照贵方要求的与我方磋商响应有关的一切数据或资料，理</w:t>
      </w:r>
      <w:r>
        <w:rPr>
          <w:color w:val="auto"/>
          <w:highlight w:val="none"/>
        </w:rPr>
        <w:t xml:space="preserve"> </w:t>
      </w:r>
      <w:r>
        <w:rPr>
          <w:color w:val="auto"/>
          <w:spacing w:val="-3"/>
          <w:highlight w:val="none"/>
        </w:rPr>
        <w:t>解贵方不一定要接受最低报价的响应。</w:t>
      </w:r>
    </w:p>
    <w:p w14:paraId="10563547">
      <w:pPr>
        <w:pStyle w:val="3"/>
        <w:spacing w:before="185" w:line="219" w:lineRule="auto"/>
        <w:ind w:left="383"/>
        <w:rPr>
          <w:color w:val="auto"/>
          <w:spacing w:val="-4"/>
          <w:highlight w:val="none"/>
        </w:rPr>
      </w:pPr>
      <w:r>
        <w:rPr>
          <w:rFonts w:hint="eastAsia"/>
          <w:color w:val="auto"/>
          <w:spacing w:val="-4"/>
          <w:highlight w:val="none"/>
          <w:lang w:val="en-US" w:eastAsia="zh-CN"/>
        </w:rPr>
        <w:t>5</w:t>
      </w:r>
      <w:r>
        <w:rPr>
          <w:color w:val="auto"/>
          <w:spacing w:val="-4"/>
          <w:highlight w:val="none"/>
        </w:rPr>
        <w:t>．</w:t>
      </w:r>
      <w:r>
        <w:rPr>
          <w:rStyle w:val="11"/>
          <w:rFonts w:hint="eastAsia" w:hAnsi="宋体" w:cs="宋体"/>
          <w:color w:val="auto"/>
          <w:sz w:val="24"/>
          <w:highlight w:val="none"/>
          <w:lang w:val="en-US" w:eastAsia="zh-CN"/>
        </w:rPr>
        <w:t>若我方中标，我方将按文件规定缴付代理服务费及评审费。</w:t>
      </w:r>
    </w:p>
    <w:p w14:paraId="7680F410">
      <w:pPr>
        <w:pStyle w:val="3"/>
        <w:spacing w:before="185" w:line="219" w:lineRule="auto"/>
        <w:ind w:left="383"/>
        <w:rPr>
          <w:color w:val="auto"/>
          <w:highlight w:val="none"/>
        </w:rPr>
      </w:pPr>
      <w:r>
        <w:rPr>
          <w:rFonts w:hint="eastAsia"/>
          <w:color w:val="auto"/>
          <w:spacing w:val="-4"/>
          <w:highlight w:val="none"/>
          <w:lang w:val="en-US" w:eastAsia="zh-CN"/>
        </w:rPr>
        <w:t>6.</w:t>
      </w:r>
      <w:r>
        <w:rPr>
          <w:color w:val="auto"/>
          <w:spacing w:val="-4"/>
          <w:highlight w:val="none"/>
        </w:rPr>
        <w:t>与本项目有关的一切正式往来通讯请寄：</w:t>
      </w:r>
    </w:p>
    <w:p w14:paraId="6075D0B3">
      <w:pPr>
        <w:spacing w:line="241" w:lineRule="auto"/>
        <w:rPr>
          <w:rFonts w:ascii="Arial"/>
          <w:color w:val="auto"/>
          <w:sz w:val="21"/>
          <w:highlight w:val="none"/>
        </w:rPr>
      </w:pPr>
    </w:p>
    <w:p w14:paraId="05BB7007">
      <w:pPr>
        <w:spacing w:line="241" w:lineRule="auto"/>
        <w:rPr>
          <w:rFonts w:ascii="Arial"/>
          <w:color w:val="auto"/>
          <w:sz w:val="21"/>
          <w:highlight w:val="none"/>
        </w:rPr>
      </w:pPr>
    </w:p>
    <w:p w14:paraId="26B190F5">
      <w:pPr>
        <w:spacing w:line="241" w:lineRule="auto"/>
        <w:rPr>
          <w:rFonts w:ascii="Arial"/>
          <w:color w:val="auto"/>
          <w:sz w:val="21"/>
          <w:highlight w:val="none"/>
        </w:rPr>
      </w:pPr>
    </w:p>
    <w:p w14:paraId="02A9AEA3">
      <w:pPr>
        <w:spacing w:line="242" w:lineRule="auto"/>
        <w:rPr>
          <w:rFonts w:ascii="Arial"/>
          <w:color w:val="auto"/>
          <w:sz w:val="21"/>
          <w:highlight w:val="none"/>
        </w:rPr>
      </w:pPr>
    </w:p>
    <w:p w14:paraId="0192122C">
      <w:pPr>
        <w:spacing w:line="242" w:lineRule="auto"/>
        <w:rPr>
          <w:rFonts w:ascii="Arial"/>
          <w:color w:val="auto"/>
          <w:sz w:val="21"/>
          <w:highlight w:val="none"/>
        </w:rPr>
      </w:pPr>
    </w:p>
    <w:p w14:paraId="27880C27">
      <w:pPr>
        <w:spacing w:line="242" w:lineRule="auto"/>
        <w:rPr>
          <w:rFonts w:ascii="Arial"/>
          <w:color w:val="auto"/>
          <w:sz w:val="21"/>
          <w:highlight w:val="none"/>
        </w:rPr>
      </w:pPr>
    </w:p>
    <w:p w14:paraId="6761CF3D">
      <w:pPr>
        <w:pStyle w:val="3"/>
        <w:spacing w:before="78" w:line="339" w:lineRule="auto"/>
        <w:ind w:left="49" w:right="4962" w:hanging="28"/>
        <w:rPr>
          <w:color w:val="auto"/>
          <w:highlight w:val="none"/>
        </w:rPr>
      </w:pPr>
      <w:r>
        <w:rPr>
          <w:color w:val="auto"/>
          <w:spacing w:val="-1"/>
          <w:highlight w:val="none"/>
        </w:rPr>
        <w:t>地址________________________</w:t>
      </w:r>
      <w:r>
        <w:rPr>
          <w:color w:val="auto"/>
          <w:spacing w:val="15"/>
          <w:highlight w:val="none"/>
        </w:rPr>
        <w:t xml:space="preserve"> </w:t>
      </w:r>
      <w:r>
        <w:rPr>
          <w:color w:val="auto"/>
          <w:spacing w:val="-2"/>
          <w:highlight w:val="none"/>
        </w:rPr>
        <w:t>电话________________________</w:t>
      </w:r>
    </w:p>
    <w:p w14:paraId="7154D7ED">
      <w:pPr>
        <w:pStyle w:val="3"/>
        <w:spacing w:before="1" w:line="213" w:lineRule="auto"/>
        <w:ind w:left="21"/>
        <w:rPr>
          <w:color w:val="auto"/>
          <w:highlight w:val="none"/>
        </w:rPr>
      </w:pPr>
      <w:r>
        <w:rPr>
          <w:color w:val="auto"/>
          <w:highlight w:val="none"/>
        </w:rPr>
        <w:t>供应商代表签字_____________</w:t>
      </w:r>
      <w:r>
        <w:rPr>
          <w:color w:val="auto"/>
          <w:spacing w:val="-1"/>
          <w:highlight w:val="none"/>
        </w:rPr>
        <w:t>___________</w:t>
      </w:r>
    </w:p>
    <w:p w14:paraId="44699E8E">
      <w:pPr>
        <w:pStyle w:val="3"/>
        <w:spacing w:before="127" w:line="385" w:lineRule="auto"/>
        <w:ind w:left="62" w:right="3057" w:hanging="41"/>
        <w:rPr>
          <w:color w:val="auto"/>
          <w:highlight w:val="none"/>
        </w:rPr>
      </w:pPr>
      <w:r>
        <w:rPr>
          <w:color w:val="auto"/>
          <w:spacing w:val="-1"/>
          <w:highlight w:val="none"/>
        </w:rPr>
        <w:t>供应商名称______________________（加盖公章）</w:t>
      </w:r>
      <w:r>
        <w:rPr>
          <w:color w:val="auto"/>
          <w:spacing w:val="7"/>
          <w:highlight w:val="none"/>
        </w:rPr>
        <w:t xml:space="preserve"> </w:t>
      </w:r>
      <w:r>
        <w:rPr>
          <w:color w:val="auto"/>
          <w:spacing w:val="-1"/>
          <w:highlight w:val="none"/>
        </w:rPr>
        <w:t>日期__________________</w:t>
      </w:r>
      <w:r>
        <w:rPr>
          <w:color w:val="auto"/>
          <w:spacing w:val="-2"/>
          <w:highlight w:val="none"/>
        </w:rPr>
        <w:t>________________</w:t>
      </w:r>
    </w:p>
    <w:p w14:paraId="44331ADB">
      <w:pPr>
        <w:spacing w:line="385" w:lineRule="auto"/>
        <w:rPr>
          <w:color w:val="auto"/>
          <w:highlight w:val="none"/>
        </w:rPr>
        <w:sectPr>
          <w:footerReference r:id="rId13" w:type="default"/>
          <w:pgSz w:w="11907" w:h="16839"/>
          <w:pgMar w:top="1431" w:right="1785" w:bottom="1213" w:left="1785" w:header="0" w:footer="986" w:gutter="0"/>
          <w:pgNumType w:fmt="decimal"/>
          <w:cols w:space="720" w:num="1"/>
        </w:sectPr>
      </w:pPr>
    </w:p>
    <w:p w14:paraId="7BD69C63">
      <w:pPr>
        <w:pStyle w:val="3"/>
        <w:spacing w:before="119" w:line="219" w:lineRule="auto"/>
        <w:ind w:left="3831"/>
        <w:outlineLvl w:val="3"/>
        <w:rPr>
          <w:color w:val="auto"/>
          <w:sz w:val="28"/>
          <w:szCs w:val="28"/>
          <w:highlight w:val="none"/>
        </w:rPr>
      </w:pPr>
      <w:r>
        <w:rPr>
          <w:b/>
          <w:bCs/>
          <w:color w:val="auto"/>
          <w:spacing w:val="-5"/>
          <w:sz w:val="28"/>
          <w:szCs w:val="28"/>
          <w:highlight w:val="none"/>
        </w:rPr>
        <w:t>3、报价一览表</w:t>
      </w:r>
    </w:p>
    <w:p w14:paraId="04DF9CE1">
      <w:pPr>
        <w:spacing w:line="389" w:lineRule="auto"/>
        <w:rPr>
          <w:rFonts w:ascii="Arial"/>
          <w:color w:val="auto"/>
          <w:sz w:val="21"/>
          <w:highlight w:val="none"/>
        </w:rPr>
      </w:pPr>
    </w:p>
    <w:p w14:paraId="58AE68B1">
      <w:pPr>
        <w:pStyle w:val="3"/>
        <w:spacing w:before="78" w:line="218" w:lineRule="auto"/>
        <w:ind w:left="583"/>
        <w:rPr>
          <w:rFonts w:hint="eastAsia" w:eastAsia="宋体"/>
          <w:color w:val="auto"/>
          <w:highlight w:val="none"/>
          <w:lang w:eastAsia="zh-CN"/>
        </w:rPr>
      </w:pPr>
      <w:r>
        <w:rPr>
          <w:color w:val="auto"/>
          <w:spacing w:val="-1"/>
          <w:highlight w:val="none"/>
        </w:rPr>
        <w:t>致：</w:t>
      </w:r>
      <w:r>
        <w:rPr>
          <w:rFonts w:hint="eastAsia"/>
          <w:color w:val="auto"/>
          <w:spacing w:val="-1"/>
          <w:highlight w:val="none"/>
          <w:lang w:eastAsia="zh-CN"/>
        </w:rPr>
        <w:t>江西韶珂工程咨询有限公司</w:t>
      </w:r>
    </w:p>
    <w:p w14:paraId="15FD4CE3">
      <w:pPr>
        <w:pStyle w:val="3"/>
        <w:spacing w:before="185" w:line="361" w:lineRule="auto"/>
        <w:ind w:left="629" w:right="810" w:firstLine="433"/>
        <w:rPr>
          <w:color w:val="auto"/>
          <w:highlight w:val="none"/>
        </w:rPr>
      </w:pPr>
      <w:r>
        <w:rPr>
          <w:color w:val="auto"/>
          <w:spacing w:val="-3"/>
          <w:highlight w:val="none"/>
        </w:rPr>
        <w:t>在研究了竞争性磋商文件中所有文件和设备的技术资料后，我们对《采购项</w:t>
      </w:r>
      <w:r>
        <w:rPr>
          <w:color w:val="auto"/>
          <w:highlight w:val="none"/>
        </w:rPr>
        <w:t xml:space="preserve"> </w:t>
      </w:r>
      <w:r>
        <w:rPr>
          <w:color w:val="auto"/>
          <w:spacing w:val="-7"/>
          <w:highlight w:val="none"/>
        </w:rPr>
        <w:t>目</w:t>
      </w:r>
      <w:r>
        <w:rPr>
          <w:rFonts w:hint="eastAsia"/>
          <w:color w:val="auto"/>
          <w:spacing w:val="-7"/>
          <w:highlight w:val="none"/>
          <w:lang w:eastAsia="zh-CN"/>
        </w:rPr>
        <w:t>：</w:t>
      </w:r>
      <w:r>
        <w:rPr>
          <w:rFonts w:hint="eastAsia"/>
          <w:color w:val="auto"/>
          <w:spacing w:val="-7"/>
          <w:highlight w:val="none"/>
          <w:lang w:val="en-US" w:eastAsia="zh-CN"/>
        </w:rPr>
        <w:t xml:space="preserve">        </w:t>
      </w:r>
      <w:r>
        <w:rPr>
          <w:color w:val="auto"/>
          <w:spacing w:val="-7"/>
          <w:highlight w:val="none"/>
        </w:rPr>
        <w:t>》（采购编号：</w:t>
      </w:r>
      <w:r>
        <w:rPr>
          <w:rFonts w:hint="eastAsia"/>
          <w:color w:val="auto"/>
          <w:spacing w:val="-7"/>
          <w:highlight w:val="none"/>
          <w:lang w:val="en-US" w:eastAsia="zh-CN"/>
        </w:rPr>
        <w:t xml:space="preserve">          </w:t>
      </w:r>
      <w:r>
        <w:rPr>
          <w:color w:val="auto"/>
          <w:spacing w:val="-7"/>
          <w:highlight w:val="none"/>
        </w:rPr>
        <w:t>）响应报价如下：</w:t>
      </w:r>
    </w:p>
    <w:p w14:paraId="47633A93">
      <w:pPr>
        <w:spacing w:line="46" w:lineRule="exact"/>
        <w:rPr>
          <w:color w:val="auto"/>
          <w:highlight w:val="none"/>
        </w:rPr>
      </w:pPr>
    </w:p>
    <w:tbl>
      <w:tblPr>
        <w:tblStyle w:val="9"/>
        <w:tblW w:w="968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2"/>
        <w:gridCol w:w="3258"/>
        <w:gridCol w:w="1700"/>
        <w:gridCol w:w="1842"/>
        <w:gridCol w:w="856"/>
      </w:tblGrid>
      <w:tr w14:paraId="384CD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2032" w:type="dxa"/>
            <w:tcBorders>
              <w:left w:val="single" w:color="000000" w:sz="2" w:space="0"/>
            </w:tcBorders>
            <w:vAlign w:val="top"/>
          </w:tcPr>
          <w:p w14:paraId="29AA13E1">
            <w:pPr>
              <w:pStyle w:val="10"/>
              <w:spacing w:before="273" w:line="220" w:lineRule="auto"/>
              <w:ind w:left="548"/>
              <w:rPr>
                <w:color w:val="auto"/>
                <w:highlight w:val="none"/>
              </w:rPr>
            </w:pPr>
            <w:r>
              <w:rPr>
                <w:color w:val="auto"/>
                <w:spacing w:val="-3"/>
                <w:highlight w:val="none"/>
              </w:rPr>
              <w:t>项目名称</w:t>
            </w:r>
          </w:p>
        </w:tc>
        <w:tc>
          <w:tcPr>
            <w:tcW w:w="3258" w:type="dxa"/>
            <w:tcBorders>
              <w:right w:val="single" w:color="000000" w:sz="2" w:space="0"/>
            </w:tcBorders>
            <w:vAlign w:val="top"/>
          </w:tcPr>
          <w:p w14:paraId="0E8B97B3">
            <w:pPr>
              <w:pStyle w:val="10"/>
              <w:spacing w:before="39" w:line="220" w:lineRule="auto"/>
              <w:ind w:left="1103"/>
              <w:rPr>
                <w:color w:val="auto"/>
                <w:highlight w:val="none"/>
              </w:rPr>
            </w:pPr>
            <w:r>
              <w:rPr>
                <w:color w:val="auto"/>
                <w:spacing w:val="-4"/>
                <w:highlight w:val="none"/>
              </w:rPr>
              <w:t>响应总金额</w:t>
            </w:r>
          </w:p>
          <w:p w14:paraId="32AC845E">
            <w:pPr>
              <w:pStyle w:val="10"/>
              <w:spacing w:before="179" w:line="219" w:lineRule="auto"/>
              <w:ind w:left="917"/>
              <w:rPr>
                <w:color w:val="auto"/>
                <w:highlight w:val="none"/>
              </w:rPr>
            </w:pPr>
            <w:r>
              <w:rPr>
                <w:color w:val="auto"/>
                <w:spacing w:val="-5"/>
                <w:highlight w:val="none"/>
              </w:rPr>
              <w:t>（人民币元）</w:t>
            </w:r>
          </w:p>
        </w:tc>
        <w:tc>
          <w:tcPr>
            <w:tcW w:w="1700" w:type="dxa"/>
            <w:tcBorders>
              <w:left w:val="single" w:color="000000" w:sz="2" w:space="0"/>
              <w:right w:val="single" w:color="000000" w:sz="2" w:space="0"/>
            </w:tcBorders>
            <w:vAlign w:val="top"/>
          </w:tcPr>
          <w:p w14:paraId="2E2066DC">
            <w:pPr>
              <w:pStyle w:val="10"/>
              <w:spacing w:before="272" w:line="220" w:lineRule="auto"/>
              <w:ind w:left="50"/>
              <w:rPr>
                <w:color w:val="auto"/>
                <w:highlight w:val="none"/>
              </w:rPr>
            </w:pPr>
            <w:r>
              <w:rPr>
                <w:color w:val="auto"/>
                <w:spacing w:val="-3"/>
                <w:highlight w:val="none"/>
              </w:rPr>
              <w:t>服务期</w:t>
            </w:r>
          </w:p>
        </w:tc>
        <w:tc>
          <w:tcPr>
            <w:tcW w:w="1842" w:type="dxa"/>
            <w:tcBorders>
              <w:left w:val="single" w:color="000000" w:sz="2" w:space="0"/>
              <w:right w:val="single" w:color="000000" w:sz="2" w:space="0"/>
            </w:tcBorders>
            <w:vAlign w:val="top"/>
          </w:tcPr>
          <w:p w14:paraId="37B1FEAF">
            <w:pPr>
              <w:spacing w:line="270" w:lineRule="auto"/>
              <w:rPr>
                <w:rFonts w:ascii="Arial"/>
                <w:color w:val="auto"/>
                <w:sz w:val="21"/>
                <w:highlight w:val="none"/>
              </w:rPr>
            </w:pPr>
          </w:p>
          <w:p w14:paraId="1E692C48">
            <w:pPr>
              <w:pStyle w:val="10"/>
              <w:spacing w:before="78" w:line="220" w:lineRule="auto"/>
              <w:ind w:left="53"/>
              <w:rPr>
                <w:color w:val="auto"/>
                <w:highlight w:val="none"/>
              </w:rPr>
            </w:pPr>
            <w:r>
              <w:rPr>
                <w:color w:val="auto"/>
                <w:spacing w:val="-2"/>
                <w:highlight w:val="none"/>
              </w:rPr>
              <w:t>投标保证金</w:t>
            </w:r>
          </w:p>
        </w:tc>
        <w:tc>
          <w:tcPr>
            <w:tcW w:w="856" w:type="dxa"/>
            <w:tcBorders>
              <w:left w:val="single" w:color="000000" w:sz="2" w:space="0"/>
            </w:tcBorders>
            <w:vAlign w:val="top"/>
          </w:tcPr>
          <w:p w14:paraId="561BAB50">
            <w:pPr>
              <w:pStyle w:val="10"/>
              <w:spacing w:before="273" w:line="221" w:lineRule="auto"/>
              <w:ind w:left="242"/>
              <w:rPr>
                <w:color w:val="auto"/>
                <w:highlight w:val="none"/>
              </w:rPr>
            </w:pPr>
            <w:r>
              <w:rPr>
                <w:color w:val="auto"/>
                <w:spacing w:val="-4"/>
                <w:highlight w:val="none"/>
              </w:rPr>
              <w:t>备注</w:t>
            </w:r>
          </w:p>
        </w:tc>
      </w:tr>
      <w:tr w14:paraId="3ACA3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032" w:type="dxa"/>
            <w:tcBorders>
              <w:left w:val="single" w:color="000000" w:sz="2" w:space="0"/>
            </w:tcBorders>
            <w:vAlign w:val="top"/>
          </w:tcPr>
          <w:p w14:paraId="6E557B62">
            <w:pPr>
              <w:rPr>
                <w:rFonts w:ascii="Arial"/>
                <w:color w:val="auto"/>
                <w:sz w:val="21"/>
                <w:highlight w:val="none"/>
              </w:rPr>
            </w:pPr>
          </w:p>
        </w:tc>
        <w:tc>
          <w:tcPr>
            <w:tcW w:w="3258" w:type="dxa"/>
            <w:tcBorders>
              <w:right w:val="single" w:color="000000" w:sz="2" w:space="0"/>
            </w:tcBorders>
            <w:vAlign w:val="top"/>
          </w:tcPr>
          <w:p w14:paraId="4F837ADE">
            <w:pPr>
              <w:pStyle w:val="10"/>
              <w:spacing w:before="164" w:line="222" w:lineRule="auto"/>
              <w:ind w:left="50"/>
              <w:rPr>
                <w:color w:val="auto"/>
                <w:highlight w:val="none"/>
              </w:rPr>
            </w:pPr>
            <w:r>
              <w:rPr>
                <w:color w:val="auto"/>
                <w:spacing w:val="-16"/>
                <w:highlight w:val="none"/>
              </w:rPr>
              <w:t>小写：</w:t>
            </w:r>
          </w:p>
        </w:tc>
        <w:tc>
          <w:tcPr>
            <w:tcW w:w="1700" w:type="dxa"/>
            <w:tcBorders>
              <w:left w:val="single" w:color="000000" w:sz="2" w:space="0"/>
              <w:right w:val="single" w:color="000000" w:sz="2" w:space="0"/>
            </w:tcBorders>
            <w:vAlign w:val="top"/>
          </w:tcPr>
          <w:p w14:paraId="1B67F276">
            <w:pPr>
              <w:pStyle w:val="10"/>
              <w:spacing w:before="164" w:line="220" w:lineRule="auto"/>
              <w:ind w:left="174"/>
              <w:rPr>
                <w:color w:val="auto"/>
                <w:highlight w:val="none"/>
              </w:rPr>
            </w:pPr>
          </w:p>
        </w:tc>
        <w:tc>
          <w:tcPr>
            <w:tcW w:w="1842" w:type="dxa"/>
            <w:tcBorders>
              <w:left w:val="single" w:color="000000" w:sz="2" w:space="0"/>
              <w:right w:val="single" w:color="000000" w:sz="2" w:space="0"/>
            </w:tcBorders>
            <w:vAlign w:val="top"/>
          </w:tcPr>
          <w:p w14:paraId="33ECB867">
            <w:pPr>
              <w:rPr>
                <w:rFonts w:ascii="Arial"/>
                <w:color w:val="auto"/>
                <w:sz w:val="21"/>
                <w:highlight w:val="none"/>
              </w:rPr>
            </w:pPr>
          </w:p>
        </w:tc>
        <w:tc>
          <w:tcPr>
            <w:tcW w:w="856" w:type="dxa"/>
            <w:tcBorders>
              <w:left w:val="single" w:color="000000" w:sz="2" w:space="0"/>
            </w:tcBorders>
            <w:vAlign w:val="top"/>
          </w:tcPr>
          <w:p w14:paraId="327E394F">
            <w:pPr>
              <w:rPr>
                <w:rFonts w:ascii="Arial"/>
                <w:color w:val="auto"/>
                <w:sz w:val="21"/>
                <w:highlight w:val="none"/>
              </w:rPr>
            </w:pPr>
          </w:p>
        </w:tc>
      </w:tr>
      <w:tr w14:paraId="004DF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688" w:type="dxa"/>
            <w:gridSpan w:val="5"/>
            <w:tcBorders>
              <w:left w:val="single" w:color="000000" w:sz="2" w:space="0"/>
            </w:tcBorders>
            <w:vAlign w:val="top"/>
          </w:tcPr>
          <w:p w14:paraId="6A474F8C">
            <w:pPr>
              <w:pStyle w:val="10"/>
              <w:spacing w:before="41" w:line="220" w:lineRule="auto"/>
              <w:ind w:left="65"/>
              <w:rPr>
                <w:color w:val="auto"/>
                <w:highlight w:val="none"/>
              </w:rPr>
            </w:pPr>
            <w:r>
              <w:rPr>
                <w:color w:val="auto"/>
                <w:spacing w:val="-17"/>
                <w:highlight w:val="none"/>
              </w:rPr>
              <w:t>响应总金额</w:t>
            </w:r>
            <w:r>
              <w:rPr>
                <w:color w:val="auto"/>
                <w:spacing w:val="-12"/>
                <w:highlight w:val="none"/>
              </w:rPr>
              <w:t>：（</w:t>
            </w:r>
            <w:r>
              <w:rPr>
                <w:color w:val="auto"/>
                <w:spacing w:val="-17"/>
                <w:highlight w:val="none"/>
              </w:rPr>
              <w:t>大写）</w:t>
            </w:r>
          </w:p>
        </w:tc>
      </w:tr>
    </w:tbl>
    <w:p w14:paraId="4EB8C59A">
      <w:pPr>
        <w:spacing w:line="419" w:lineRule="auto"/>
        <w:rPr>
          <w:rFonts w:ascii="Arial"/>
          <w:color w:val="auto"/>
          <w:sz w:val="21"/>
          <w:highlight w:val="none"/>
        </w:rPr>
      </w:pPr>
    </w:p>
    <w:p w14:paraId="6E7B3E1D">
      <w:pPr>
        <w:pStyle w:val="3"/>
        <w:spacing w:before="78" w:line="362" w:lineRule="auto"/>
        <w:ind w:left="603" w:right="814" w:firstLine="460"/>
        <w:rPr>
          <w:color w:val="auto"/>
          <w:highlight w:val="none"/>
        </w:rPr>
      </w:pPr>
      <w:r>
        <w:rPr>
          <w:color w:val="auto"/>
          <w:spacing w:val="-1"/>
          <w:highlight w:val="none"/>
        </w:rPr>
        <w:t>注：1、“服务期限</w:t>
      </w:r>
      <w:r>
        <w:rPr>
          <w:color w:val="auto"/>
          <w:spacing w:val="-70"/>
          <w:highlight w:val="none"/>
        </w:rPr>
        <w:t xml:space="preserve"> </w:t>
      </w:r>
      <w:r>
        <w:rPr>
          <w:color w:val="auto"/>
          <w:spacing w:val="-1"/>
          <w:highlight w:val="none"/>
        </w:rPr>
        <w:t>”是指从合同生效之日计起，完成合同规定的全部内容</w:t>
      </w:r>
      <w:r>
        <w:rPr>
          <w:color w:val="auto"/>
          <w:highlight w:val="none"/>
        </w:rPr>
        <w:t xml:space="preserve"> </w:t>
      </w:r>
      <w:r>
        <w:rPr>
          <w:color w:val="auto"/>
          <w:spacing w:val="-16"/>
          <w:highlight w:val="none"/>
        </w:rPr>
        <w:t>的天数；</w:t>
      </w:r>
    </w:p>
    <w:p w14:paraId="2B9F1506">
      <w:pPr>
        <w:pStyle w:val="3"/>
        <w:spacing w:before="71" w:line="219" w:lineRule="auto"/>
        <w:ind w:left="1186"/>
        <w:rPr>
          <w:color w:val="auto"/>
          <w:highlight w:val="none"/>
        </w:rPr>
      </w:pPr>
      <w:r>
        <w:rPr>
          <w:color w:val="auto"/>
          <w:spacing w:val="-2"/>
          <w:highlight w:val="none"/>
        </w:rPr>
        <w:t>2、此表应经法定代表人或法定代表授权委托人签名</w:t>
      </w:r>
      <w:r>
        <w:rPr>
          <w:color w:val="auto"/>
          <w:spacing w:val="-3"/>
          <w:highlight w:val="none"/>
        </w:rPr>
        <w:t>，并盖上公章；</w:t>
      </w:r>
    </w:p>
    <w:p w14:paraId="47B7D84C">
      <w:pPr>
        <w:pStyle w:val="3"/>
        <w:spacing w:before="104" w:line="219" w:lineRule="auto"/>
        <w:ind w:left="1248"/>
        <w:rPr>
          <w:color w:val="auto"/>
          <w:highlight w:val="none"/>
        </w:rPr>
      </w:pPr>
      <w:r>
        <w:rPr>
          <w:color w:val="auto"/>
          <w:spacing w:val="-2"/>
          <w:highlight w:val="none"/>
        </w:rPr>
        <w:t>3、如因供应商填写有误，导致无法唱标，责任由供应商自负。</w:t>
      </w:r>
    </w:p>
    <w:p w14:paraId="0C5E181D">
      <w:pPr>
        <w:spacing w:line="258" w:lineRule="auto"/>
        <w:rPr>
          <w:rFonts w:ascii="Arial"/>
          <w:color w:val="auto"/>
          <w:sz w:val="21"/>
          <w:highlight w:val="none"/>
        </w:rPr>
      </w:pPr>
    </w:p>
    <w:p w14:paraId="549508D4">
      <w:pPr>
        <w:spacing w:line="258" w:lineRule="auto"/>
        <w:rPr>
          <w:rFonts w:ascii="Arial"/>
          <w:color w:val="auto"/>
          <w:sz w:val="21"/>
          <w:highlight w:val="none"/>
        </w:rPr>
      </w:pPr>
    </w:p>
    <w:p w14:paraId="4B0C0476">
      <w:pPr>
        <w:spacing w:line="258" w:lineRule="auto"/>
        <w:rPr>
          <w:rFonts w:ascii="Arial"/>
          <w:color w:val="auto"/>
          <w:sz w:val="21"/>
          <w:highlight w:val="none"/>
        </w:rPr>
      </w:pPr>
    </w:p>
    <w:p w14:paraId="27AC5294">
      <w:pPr>
        <w:spacing w:line="258" w:lineRule="auto"/>
        <w:rPr>
          <w:rFonts w:ascii="Arial"/>
          <w:color w:val="auto"/>
          <w:sz w:val="21"/>
          <w:highlight w:val="none"/>
        </w:rPr>
      </w:pPr>
    </w:p>
    <w:p w14:paraId="4D71C2A8">
      <w:pPr>
        <w:pStyle w:val="3"/>
        <w:spacing w:before="79" w:line="219" w:lineRule="auto"/>
        <w:ind w:left="1063"/>
        <w:rPr>
          <w:color w:val="auto"/>
          <w:highlight w:val="none"/>
        </w:rPr>
      </w:pPr>
      <w:r>
        <w:rPr>
          <w:color w:val="auto"/>
          <w:spacing w:val="-13"/>
          <w:highlight w:val="none"/>
        </w:rPr>
        <w:t>供应商名称</w:t>
      </w:r>
      <w:r>
        <w:rPr>
          <w:color w:val="auto"/>
          <w:spacing w:val="-9"/>
          <w:highlight w:val="none"/>
        </w:rPr>
        <w:t>：（</w:t>
      </w:r>
      <w:r>
        <w:rPr>
          <w:color w:val="auto"/>
          <w:spacing w:val="-13"/>
          <w:highlight w:val="none"/>
        </w:rPr>
        <w:t>加盖公章）</w:t>
      </w:r>
    </w:p>
    <w:p w14:paraId="3A886223">
      <w:pPr>
        <w:pStyle w:val="3"/>
        <w:spacing w:before="180" w:line="220" w:lineRule="auto"/>
        <w:ind w:left="1064"/>
        <w:rPr>
          <w:color w:val="auto"/>
          <w:highlight w:val="none"/>
        </w:rPr>
      </w:pPr>
      <w:r>
        <w:rPr>
          <w:color w:val="auto"/>
          <w:spacing w:val="-8"/>
          <w:highlight w:val="none"/>
        </w:rPr>
        <w:t>法定代表人签名（或其委托的全权代表人</w:t>
      </w:r>
      <w:r>
        <w:rPr>
          <w:color w:val="auto"/>
          <w:spacing w:val="-2"/>
          <w:highlight w:val="none"/>
        </w:rPr>
        <w:t>）：</w:t>
      </w:r>
    </w:p>
    <w:p w14:paraId="0FAC591E">
      <w:pPr>
        <w:pStyle w:val="3"/>
        <w:spacing w:before="182" w:line="220" w:lineRule="auto"/>
        <w:ind w:left="1104"/>
        <w:rPr>
          <w:color w:val="auto"/>
          <w:highlight w:val="none"/>
        </w:rPr>
      </w:pPr>
      <w:r>
        <w:rPr>
          <w:color w:val="auto"/>
          <w:spacing w:val="-13"/>
          <w:highlight w:val="none"/>
        </w:rPr>
        <w:t>日期：</w:t>
      </w:r>
      <w:r>
        <w:rPr>
          <w:color w:val="auto"/>
          <w:spacing w:val="2"/>
          <w:highlight w:val="none"/>
        </w:rPr>
        <w:t xml:space="preserve">    </w:t>
      </w:r>
      <w:r>
        <w:rPr>
          <w:color w:val="auto"/>
          <w:spacing w:val="-13"/>
          <w:highlight w:val="none"/>
        </w:rPr>
        <w:t>年</w:t>
      </w:r>
      <w:r>
        <w:rPr>
          <w:color w:val="auto"/>
          <w:spacing w:val="4"/>
          <w:highlight w:val="none"/>
        </w:rPr>
        <w:t xml:space="preserve">    </w:t>
      </w:r>
      <w:r>
        <w:rPr>
          <w:color w:val="auto"/>
          <w:spacing w:val="-13"/>
          <w:highlight w:val="none"/>
        </w:rPr>
        <w:t>月</w:t>
      </w:r>
      <w:r>
        <w:rPr>
          <w:color w:val="auto"/>
          <w:spacing w:val="13"/>
          <w:highlight w:val="none"/>
        </w:rPr>
        <w:t xml:space="preserve">    </w:t>
      </w:r>
      <w:r>
        <w:rPr>
          <w:color w:val="auto"/>
          <w:spacing w:val="-13"/>
          <w:highlight w:val="none"/>
        </w:rPr>
        <w:t>日</w:t>
      </w:r>
    </w:p>
    <w:p w14:paraId="70BE3285">
      <w:pPr>
        <w:spacing w:line="220" w:lineRule="auto"/>
        <w:rPr>
          <w:color w:val="auto"/>
          <w:highlight w:val="none"/>
        </w:rPr>
        <w:sectPr>
          <w:footerReference r:id="rId14" w:type="default"/>
          <w:pgSz w:w="11907" w:h="16839"/>
          <w:pgMar w:top="1431" w:right="986" w:bottom="1213" w:left="1224" w:header="0" w:footer="985" w:gutter="0"/>
          <w:pgNumType w:fmt="decimal"/>
          <w:cols w:space="720" w:num="1"/>
        </w:sectPr>
      </w:pPr>
    </w:p>
    <w:p w14:paraId="688E9665">
      <w:pPr>
        <w:pStyle w:val="3"/>
        <w:spacing w:before="180" w:line="220" w:lineRule="auto"/>
        <w:ind w:left="3826"/>
        <w:outlineLvl w:val="3"/>
        <w:rPr>
          <w:color w:val="auto"/>
          <w:sz w:val="28"/>
          <w:szCs w:val="28"/>
          <w:highlight w:val="none"/>
        </w:rPr>
      </w:pPr>
      <w:r>
        <w:rPr>
          <w:b/>
          <w:bCs/>
          <w:color w:val="auto"/>
          <w:spacing w:val="-3"/>
          <w:sz w:val="28"/>
          <w:szCs w:val="28"/>
          <w:highlight w:val="none"/>
        </w:rPr>
        <w:t>4、开标一览表明细</w:t>
      </w:r>
    </w:p>
    <w:p w14:paraId="25F598DF">
      <w:pPr>
        <w:pStyle w:val="3"/>
        <w:spacing w:before="152" w:line="213" w:lineRule="auto"/>
        <w:ind w:left="866"/>
        <w:rPr>
          <w:color w:val="auto"/>
          <w:highlight w:val="none"/>
        </w:rPr>
      </w:pPr>
      <w:r>
        <w:rPr>
          <w:color w:val="auto"/>
          <w:highlight w:val="none"/>
        </w:rPr>
        <w:t xml:space="preserve">供应商名称:________  采购编号： ________ </w:t>
      </w:r>
      <w:r>
        <w:rPr>
          <w:color w:val="auto"/>
          <w:spacing w:val="-1"/>
          <w:highlight w:val="none"/>
        </w:rPr>
        <w:t xml:space="preserve"> 单位：人民币元</w:t>
      </w:r>
    </w:p>
    <w:tbl>
      <w:tblPr>
        <w:tblStyle w:val="9"/>
        <w:tblW w:w="10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41"/>
        <w:gridCol w:w="1701"/>
        <w:gridCol w:w="142"/>
        <w:gridCol w:w="1280"/>
        <w:gridCol w:w="1415"/>
        <w:gridCol w:w="1276"/>
        <w:gridCol w:w="1415"/>
        <w:gridCol w:w="2272"/>
      </w:tblGrid>
      <w:tr w14:paraId="0F8FB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357" w:type="dxa"/>
            <w:gridSpan w:val="9"/>
            <w:vAlign w:val="top"/>
          </w:tcPr>
          <w:p w14:paraId="7186260D">
            <w:pPr>
              <w:pStyle w:val="10"/>
              <w:spacing w:before="87" w:line="210" w:lineRule="auto"/>
              <w:ind w:left="4591"/>
              <w:rPr>
                <w:color w:val="auto"/>
                <w:highlight w:val="none"/>
              </w:rPr>
            </w:pPr>
            <w:r>
              <w:rPr>
                <w:color w:val="auto"/>
                <w:spacing w:val="-5"/>
                <w:highlight w:val="none"/>
              </w:rPr>
              <w:t>（一）人员工资</w:t>
            </w:r>
          </w:p>
        </w:tc>
      </w:tr>
      <w:tr w14:paraId="15F50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56" w:type="dxa"/>
            <w:gridSpan w:val="2"/>
            <w:vAlign w:val="top"/>
          </w:tcPr>
          <w:p w14:paraId="70C01C6C">
            <w:pPr>
              <w:pStyle w:val="10"/>
              <w:spacing w:before="260" w:line="221" w:lineRule="auto"/>
              <w:ind w:left="192"/>
              <w:rPr>
                <w:color w:val="auto"/>
                <w:highlight w:val="none"/>
              </w:rPr>
            </w:pPr>
            <w:r>
              <w:rPr>
                <w:color w:val="auto"/>
                <w:spacing w:val="-3"/>
                <w:highlight w:val="none"/>
              </w:rPr>
              <w:t>序号</w:t>
            </w:r>
          </w:p>
        </w:tc>
        <w:tc>
          <w:tcPr>
            <w:tcW w:w="1701" w:type="dxa"/>
            <w:vAlign w:val="top"/>
          </w:tcPr>
          <w:p w14:paraId="01426AC6">
            <w:pPr>
              <w:pStyle w:val="10"/>
              <w:spacing w:before="261" w:line="220" w:lineRule="auto"/>
              <w:ind w:left="641"/>
              <w:rPr>
                <w:color w:val="auto"/>
                <w:highlight w:val="none"/>
              </w:rPr>
            </w:pPr>
            <w:r>
              <w:rPr>
                <w:color w:val="auto"/>
                <w:spacing w:val="-9"/>
                <w:highlight w:val="none"/>
              </w:rPr>
              <w:t>岗位</w:t>
            </w:r>
          </w:p>
        </w:tc>
        <w:tc>
          <w:tcPr>
            <w:tcW w:w="1422" w:type="dxa"/>
            <w:gridSpan w:val="2"/>
            <w:vAlign w:val="top"/>
          </w:tcPr>
          <w:p w14:paraId="71667155">
            <w:pPr>
              <w:pStyle w:val="10"/>
              <w:spacing w:before="260" w:line="220" w:lineRule="auto"/>
              <w:ind w:left="116"/>
              <w:rPr>
                <w:color w:val="auto"/>
                <w:highlight w:val="none"/>
              </w:rPr>
            </w:pPr>
            <w:r>
              <w:rPr>
                <w:color w:val="auto"/>
                <w:spacing w:val="-5"/>
                <w:highlight w:val="none"/>
              </w:rPr>
              <w:t>数量（人）</w:t>
            </w:r>
          </w:p>
        </w:tc>
        <w:tc>
          <w:tcPr>
            <w:tcW w:w="1415" w:type="dxa"/>
            <w:tcBorders>
              <w:right w:val="single" w:color="000000" w:sz="4" w:space="0"/>
            </w:tcBorders>
            <w:vAlign w:val="top"/>
          </w:tcPr>
          <w:p w14:paraId="7C950DAB">
            <w:pPr>
              <w:pStyle w:val="10"/>
              <w:spacing w:before="260" w:line="220" w:lineRule="auto"/>
              <w:jc w:val="right"/>
              <w:rPr>
                <w:color w:val="auto"/>
                <w:highlight w:val="none"/>
              </w:rPr>
            </w:pPr>
            <w:r>
              <w:rPr>
                <w:color w:val="auto"/>
                <w:spacing w:val="-26"/>
                <w:highlight w:val="none"/>
              </w:rPr>
              <w:t>月工资（元）</w:t>
            </w:r>
          </w:p>
        </w:tc>
        <w:tc>
          <w:tcPr>
            <w:tcW w:w="1276" w:type="dxa"/>
            <w:tcBorders>
              <w:left w:val="single" w:color="000000" w:sz="4" w:space="0"/>
            </w:tcBorders>
            <w:vAlign w:val="top"/>
          </w:tcPr>
          <w:p w14:paraId="5014E57C">
            <w:pPr>
              <w:pStyle w:val="10"/>
              <w:spacing w:before="80" w:line="220" w:lineRule="auto"/>
              <w:ind w:left="161"/>
              <w:rPr>
                <w:color w:val="auto"/>
                <w:highlight w:val="none"/>
              </w:rPr>
            </w:pPr>
            <w:r>
              <w:rPr>
                <w:color w:val="auto"/>
                <w:spacing w:val="-2"/>
                <w:highlight w:val="none"/>
              </w:rPr>
              <w:t>合计月工</w:t>
            </w:r>
          </w:p>
          <w:p w14:paraId="3D2C273C">
            <w:pPr>
              <w:pStyle w:val="10"/>
              <w:spacing w:before="74" w:line="211" w:lineRule="auto"/>
              <w:ind w:left="170"/>
              <w:rPr>
                <w:color w:val="auto"/>
                <w:highlight w:val="none"/>
              </w:rPr>
            </w:pPr>
            <w:r>
              <w:rPr>
                <w:color w:val="auto"/>
                <w:spacing w:val="-7"/>
                <w:highlight w:val="none"/>
              </w:rPr>
              <w:t>资（元）</w:t>
            </w:r>
          </w:p>
        </w:tc>
        <w:tc>
          <w:tcPr>
            <w:tcW w:w="1415" w:type="dxa"/>
            <w:vAlign w:val="top"/>
          </w:tcPr>
          <w:p w14:paraId="6D03E939">
            <w:pPr>
              <w:pStyle w:val="10"/>
              <w:spacing w:before="80" w:line="220" w:lineRule="auto"/>
              <w:ind w:left="111"/>
              <w:rPr>
                <w:color w:val="auto"/>
                <w:highlight w:val="none"/>
              </w:rPr>
            </w:pPr>
            <w:r>
              <w:rPr>
                <w:color w:val="auto"/>
                <w:spacing w:val="-2"/>
                <w:highlight w:val="none"/>
              </w:rPr>
              <w:t>合计年工资</w:t>
            </w:r>
          </w:p>
          <w:p w14:paraId="29B5D39E">
            <w:pPr>
              <w:pStyle w:val="10"/>
              <w:spacing w:before="74" w:line="211" w:lineRule="auto"/>
              <w:ind w:left="357"/>
              <w:rPr>
                <w:color w:val="auto"/>
                <w:highlight w:val="none"/>
              </w:rPr>
            </w:pPr>
            <w:r>
              <w:rPr>
                <w:color w:val="auto"/>
                <w:spacing w:val="-8"/>
                <w:highlight w:val="none"/>
              </w:rPr>
              <w:t>（元）</w:t>
            </w:r>
          </w:p>
        </w:tc>
        <w:tc>
          <w:tcPr>
            <w:tcW w:w="2272" w:type="dxa"/>
            <w:vAlign w:val="center"/>
          </w:tcPr>
          <w:p w14:paraId="4D0BBCCE">
            <w:pPr>
              <w:pStyle w:val="10"/>
              <w:spacing w:before="80" w:line="244" w:lineRule="auto"/>
              <w:ind w:left="298" w:right="176" w:hanging="115"/>
              <w:jc w:val="center"/>
              <w:rPr>
                <w:rFonts w:hint="eastAsia" w:eastAsia="宋体"/>
                <w:color w:val="auto"/>
                <w:highlight w:val="none"/>
                <w:lang w:eastAsia="zh-CN"/>
              </w:rPr>
            </w:pPr>
            <w:r>
              <w:rPr>
                <w:rFonts w:hint="eastAsia"/>
                <w:color w:val="auto"/>
                <w:spacing w:val="-2"/>
                <w:highlight w:val="none"/>
                <w:lang w:val="en-US" w:eastAsia="zh-CN"/>
              </w:rPr>
              <w:t>备注</w:t>
            </w:r>
          </w:p>
        </w:tc>
      </w:tr>
      <w:tr w14:paraId="7AED8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56" w:type="dxa"/>
            <w:gridSpan w:val="2"/>
            <w:vAlign w:val="top"/>
          </w:tcPr>
          <w:p w14:paraId="32241B7D">
            <w:pPr>
              <w:pStyle w:val="10"/>
              <w:spacing w:before="104" w:line="230" w:lineRule="auto"/>
              <w:ind w:left="392"/>
              <w:rPr>
                <w:color w:val="auto"/>
                <w:highlight w:val="none"/>
              </w:rPr>
            </w:pPr>
            <w:r>
              <w:rPr>
                <w:color w:val="auto"/>
                <w:highlight w:val="none"/>
              </w:rPr>
              <w:t>1</w:t>
            </w:r>
          </w:p>
        </w:tc>
        <w:tc>
          <w:tcPr>
            <w:tcW w:w="1701" w:type="dxa"/>
            <w:vAlign w:val="top"/>
          </w:tcPr>
          <w:p w14:paraId="3C8878FA">
            <w:pPr>
              <w:rPr>
                <w:rFonts w:ascii="Arial"/>
                <w:color w:val="auto"/>
                <w:sz w:val="21"/>
                <w:highlight w:val="none"/>
              </w:rPr>
            </w:pPr>
          </w:p>
        </w:tc>
        <w:tc>
          <w:tcPr>
            <w:tcW w:w="1422" w:type="dxa"/>
            <w:gridSpan w:val="2"/>
            <w:vAlign w:val="top"/>
          </w:tcPr>
          <w:p w14:paraId="195C3870">
            <w:pPr>
              <w:rPr>
                <w:rFonts w:ascii="Arial"/>
                <w:color w:val="auto"/>
                <w:sz w:val="21"/>
                <w:highlight w:val="none"/>
              </w:rPr>
            </w:pPr>
          </w:p>
        </w:tc>
        <w:tc>
          <w:tcPr>
            <w:tcW w:w="1415" w:type="dxa"/>
            <w:tcBorders>
              <w:right w:val="single" w:color="000000" w:sz="4" w:space="0"/>
            </w:tcBorders>
            <w:vAlign w:val="top"/>
          </w:tcPr>
          <w:p w14:paraId="5A9E919B">
            <w:pPr>
              <w:rPr>
                <w:rFonts w:ascii="Arial"/>
                <w:color w:val="auto"/>
                <w:sz w:val="21"/>
                <w:highlight w:val="none"/>
              </w:rPr>
            </w:pPr>
          </w:p>
        </w:tc>
        <w:tc>
          <w:tcPr>
            <w:tcW w:w="1276" w:type="dxa"/>
            <w:tcBorders>
              <w:left w:val="single" w:color="000000" w:sz="4" w:space="0"/>
            </w:tcBorders>
            <w:vAlign w:val="top"/>
          </w:tcPr>
          <w:p w14:paraId="5A333FF4">
            <w:pPr>
              <w:rPr>
                <w:rFonts w:ascii="Arial"/>
                <w:color w:val="auto"/>
                <w:sz w:val="21"/>
                <w:highlight w:val="none"/>
              </w:rPr>
            </w:pPr>
          </w:p>
        </w:tc>
        <w:tc>
          <w:tcPr>
            <w:tcW w:w="1415" w:type="dxa"/>
            <w:vAlign w:val="top"/>
          </w:tcPr>
          <w:p w14:paraId="555EAE88">
            <w:pPr>
              <w:rPr>
                <w:rFonts w:ascii="Arial"/>
                <w:color w:val="auto"/>
                <w:sz w:val="21"/>
                <w:highlight w:val="none"/>
              </w:rPr>
            </w:pPr>
          </w:p>
        </w:tc>
        <w:tc>
          <w:tcPr>
            <w:tcW w:w="2272" w:type="dxa"/>
            <w:vAlign w:val="top"/>
          </w:tcPr>
          <w:p w14:paraId="4E6AE090">
            <w:pPr>
              <w:rPr>
                <w:rFonts w:ascii="Arial"/>
                <w:color w:val="auto"/>
                <w:sz w:val="21"/>
                <w:highlight w:val="none"/>
              </w:rPr>
            </w:pPr>
          </w:p>
        </w:tc>
      </w:tr>
      <w:tr w14:paraId="36F0C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56" w:type="dxa"/>
            <w:gridSpan w:val="2"/>
            <w:vAlign w:val="top"/>
          </w:tcPr>
          <w:p w14:paraId="3AA01E27">
            <w:pPr>
              <w:pStyle w:val="10"/>
              <w:spacing w:before="101" w:line="230" w:lineRule="auto"/>
              <w:ind w:left="377"/>
              <w:rPr>
                <w:color w:val="auto"/>
                <w:highlight w:val="none"/>
              </w:rPr>
            </w:pPr>
            <w:r>
              <w:rPr>
                <w:color w:val="auto"/>
                <w:highlight w:val="none"/>
              </w:rPr>
              <w:t>2</w:t>
            </w:r>
          </w:p>
        </w:tc>
        <w:tc>
          <w:tcPr>
            <w:tcW w:w="1701" w:type="dxa"/>
            <w:vAlign w:val="top"/>
          </w:tcPr>
          <w:p w14:paraId="570ED44C">
            <w:pPr>
              <w:rPr>
                <w:rFonts w:ascii="Arial"/>
                <w:color w:val="auto"/>
                <w:sz w:val="21"/>
                <w:highlight w:val="none"/>
              </w:rPr>
            </w:pPr>
          </w:p>
        </w:tc>
        <w:tc>
          <w:tcPr>
            <w:tcW w:w="1422" w:type="dxa"/>
            <w:gridSpan w:val="2"/>
            <w:vAlign w:val="top"/>
          </w:tcPr>
          <w:p w14:paraId="230032EF">
            <w:pPr>
              <w:rPr>
                <w:rFonts w:ascii="Arial"/>
                <w:color w:val="auto"/>
                <w:sz w:val="21"/>
                <w:highlight w:val="none"/>
              </w:rPr>
            </w:pPr>
          </w:p>
        </w:tc>
        <w:tc>
          <w:tcPr>
            <w:tcW w:w="1415" w:type="dxa"/>
            <w:tcBorders>
              <w:right w:val="single" w:color="000000" w:sz="4" w:space="0"/>
            </w:tcBorders>
            <w:vAlign w:val="top"/>
          </w:tcPr>
          <w:p w14:paraId="2B338E5E">
            <w:pPr>
              <w:rPr>
                <w:rFonts w:ascii="Arial"/>
                <w:color w:val="auto"/>
                <w:sz w:val="21"/>
                <w:highlight w:val="none"/>
              </w:rPr>
            </w:pPr>
          </w:p>
        </w:tc>
        <w:tc>
          <w:tcPr>
            <w:tcW w:w="1276" w:type="dxa"/>
            <w:tcBorders>
              <w:left w:val="single" w:color="000000" w:sz="4" w:space="0"/>
            </w:tcBorders>
            <w:vAlign w:val="top"/>
          </w:tcPr>
          <w:p w14:paraId="5AA53754">
            <w:pPr>
              <w:rPr>
                <w:rFonts w:ascii="Arial"/>
                <w:color w:val="auto"/>
                <w:sz w:val="21"/>
                <w:highlight w:val="none"/>
              </w:rPr>
            </w:pPr>
          </w:p>
        </w:tc>
        <w:tc>
          <w:tcPr>
            <w:tcW w:w="1415" w:type="dxa"/>
            <w:vAlign w:val="top"/>
          </w:tcPr>
          <w:p w14:paraId="171118A7">
            <w:pPr>
              <w:rPr>
                <w:rFonts w:ascii="Arial"/>
                <w:color w:val="auto"/>
                <w:sz w:val="21"/>
                <w:highlight w:val="none"/>
              </w:rPr>
            </w:pPr>
          </w:p>
        </w:tc>
        <w:tc>
          <w:tcPr>
            <w:tcW w:w="2272" w:type="dxa"/>
            <w:vAlign w:val="top"/>
          </w:tcPr>
          <w:p w14:paraId="2008DA0A">
            <w:pPr>
              <w:rPr>
                <w:rFonts w:ascii="Arial"/>
                <w:color w:val="auto"/>
                <w:sz w:val="21"/>
                <w:highlight w:val="none"/>
              </w:rPr>
            </w:pPr>
          </w:p>
        </w:tc>
      </w:tr>
      <w:tr w14:paraId="556D9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56" w:type="dxa"/>
            <w:gridSpan w:val="2"/>
            <w:vAlign w:val="top"/>
          </w:tcPr>
          <w:p w14:paraId="4ED1A08B">
            <w:pPr>
              <w:pStyle w:val="10"/>
              <w:spacing w:before="79" w:line="212" w:lineRule="auto"/>
              <w:ind w:left="379"/>
              <w:rPr>
                <w:color w:val="auto"/>
                <w:highlight w:val="none"/>
              </w:rPr>
            </w:pPr>
            <w:r>
              <w:rPr>
                <w:color w:val="auto"/>
                <w:highlight w:val="none"/>
              </w:rPr>
              <w:t>3</w:t>
            </w:r>
          </w:p>
        </w:tc>
        <w:tc>
          <w:tcPr>
            <w:tcW w:w="1701" w:type="dxa"/>
            <w:vAlign w:val="top"/>
          </w:tcPr>
          <w:p w14:paraId="49C6999C">
            <w:pPr>
              <w:rPr>
                <w:rFonts w:ascii="Arial"/>
                <w:color w:val="auto"/>
                <w:sz w:val="21"/>
                <w:highlight w:val="none"/>
              </w:rPr>
            </w:pPr>
          </w:p>
        </w:tc>
        <w:tc>
          <w:tcPr>
            <w:tcW w:w="1422" w:type="dxa"/>
            <w:gridSpan w:val="2"/>
            <w:vAlign w:val="top"/>
          </w:tcPr>
          <w:p w14:paraId="2B27FF58">
            <w:pPr>
              <w:rPr>
                <w:rFonts w:ascii="Arial"/>
                <w:color w:val="auto"/>
                <w:sz w:val="21"/>
                <w:highlight w:val="none"/>
              </w:rPr>
            </w:pPr>
          </w:p>
        </w:tc>
        <w:tc>
          <w:tcPr>
            <w:tcW w:w="1415" w:type="dxa"/>
            <w:tcBorders>
              <w:right w:val="single" w:color="000000" w:sz="4" w:space="0"/>
            </w:tcBorders>
            <w:vAlign w:val="top"/>
          </w:tcPr>
          <w:p w14:paraId="4F493113">
            <w:pPr>
              <w:rPr>
                <w:rFonts w:ascii="Arial"/>
                <w:color w:val="auto"/>
                <w:sz w:val="21"/>
                <w:highlight w:val="none"/>
              </w:rPr>
            </w:pPr>
          </w:p>
        </w:tc>
        <w:tc>
          <w:tcPr>
            <w:tcW w:w="1276" w:type="dxa"/>
            <w:tcBorders>
              <w:left w:val="single" w:color="000000" w:sz="4" w:space="0"/>
            </w:tcBorders>
            <w:vAlign w:val="top"/>
          </w:tcPr>
          <w:p w14:paraId="0BE4D781">
            <w:pPr>
              <w:rPr>
                <w:rFonts w:ascii="Arial"/>
                <w:color w:val="auto"/>
                <w:sz w:val="21"/>
                <w:highlight w:val="none"/>
              </w:rPr>
            </w:pPr>
          </w:p>
        </w:tc>
        <w:tc>
          <w:tcPr>
            <w:tcW w:w="1415" w:type="dxa"/>
            <w:vAlign w:val="top"/>
          </w:tcPr>
          <w:p w14:paraId="31878A37">
            <w:pPr>
              <w:rPr>
                <w:rFonts w:ascii="Arial"/>
                <w:color w:val="auto"/>
                <w:sz w:val="21"/>
                <w:highlight w:val="none"/>
              </w:rPr>
            </w:pPr>
          </w:p>
        </w:tc>
        <w:tc>
          <w:tcPr>
            <w:tcW w:w="2272" w:type="dxa"/>
            <w:vAlign w:val="top"/>
          </w:tcPr>
          <w:p w14:paraId="32BCA877">
            <w:pPr>
              <w:rPr>
                <w:rFonts w:ascii="Arial"/>
                <w:color w:val="auto"/>
                <w:sz w:val="21"/>
                <w:highlight w:val="none"/>
              </w:rPr>
            </w:pPr>
          </w:p>
        </w:tc>
      </w:tr>
      <w:tr w14:paraId="36595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856" w:type="dxa"/>
            <w:gridSpan w:val="2"/>
            <w:vAlign w:val="top"/>
          </w:tcPr>
          <w:p w14:paraId="1081C15B">
            <w:pPr>
              <w:pStyle w:val="10"/>
              <w:spacing w:before="92" w:line="224" w:lineRule="auto"/>
              <w:ind w:left="373"/>
              <w:rPr>
                <w:color w:val="auto"/>
                <w:highlight w:val="none"/>
              </w:rPr>
            </w:pPr>
            <w:r>
              <w:rPr>
                <w:color w:val="auto"/>
                <w:highlight w:val="none"/>
              </w:rPr>
              <w:t>4</w:t>
            </w:r>
          </w:p>
        </w:tc>
        <w:tc>
          <w:tcPr>
            <w:tcW w:w="1701" w:type="dxa"/>
            <w:vAlign w:val="top"/>
          </w:tcPr>
          <w:p w14:paraId="2799DE70">
            <w:pPr>
              <w:rPr>
                <w:rFonts w:ascii="Arial"/>
                <w:color w:val="auto"/>
                <w:sz w:val="21"/>
                <w:highlight w:val="none"/>
              </w:rPr>
            </w:pPr>
          </w:p>
        </w:tc>
        <w:tc>
          <w:tcPr>
            <w:tcW w:w="1422" w:type="dxa"/>
            <w:gridSpan w:val="2"/>
            <w:vAlign w:val="top"/>
          </w:tcPr>
          <w:p w14:paraId="634EE61F">
            <w:pPr>
              <w:rPr>
                <w:rFonts w:ascii="Arial"/>
                <w:color w:val="auto"/>
                <w:sz w:val="21"/>
                <w:highlight w:val="none"/>
              </w:rPr>
            </w:pPr>
          </w:p>
        </w:tc>
        <w:tc>
          <w:tcPr>
            <w:tcW w:w="1415" w:type="dxa"/>
            <w:tcBorders>
              <w:right w:val="single" w:color="000000" w:sz="4" w:space="0"/>
            </w:tcBorders>
            <w:vAlign w:val="top"/>
          </w:tcPr>
          <w:p w14:paraId="2607C378">
            <w:pPr>
              <w:rPr>
                <w:rFonts w:ascii="Arial"/>
                <w:color w:val="auto"/>
                <w:sz w:val="21"/>
                <w:highlight w:val="none"/>
              </w:rPr>
            </w:pPr>
          </w:p>
        </w:tc>
        <w:tc>
          <w:tcPr>
            <w:tcW w:w="1276" w:type="dxa"/>
            <w:tcBorders>
              <w:left w:val="single" w:color="000000" w:sz="4" w:space="0"/>
            </w:tcBorders>
            <w:vAlign w:val="top"/>
          </w:tcPr>
          <w:p w14:paraId="030E5F1B">
            <w:pPr>
              <w:rPr>
                <w:rFonts w:ascii="Arial"/>
                <w:color w:val="auto"/>
                <w:sz w:val="21"/>
                <w:highlight w:val="none"/>
              </w:rPr>
            </w:pPr>
          </w:p>
        </w:tc>
        <w:tc>
          <w:tcPr>
            <w:tcW w:w="1415" w:type="dxa"/>
            <w:vAlign w:val="top"/>
          </w:tcPr>
          <w:p w14:paraId="65D8D3FD">
            <w:pPr>
              <w:rPr>
                <w:rFonts w:ascii="Arial"/>
                <w:color w:val="auto"/>
                <w:sz w:val="21"/>
                <w:highlight w:val="none"/>
              </w:rPr>
            </w:pPr>
          </w:p>
        </w:tc>
        <w:tc>
          <w:tcPr>
            <w:tcW w:w="2272" w:type="dxa"/>
            <w:vAlign w:val="top"/>
          </w:tcPr>
          <w:p w14:paraId="1687D695">
            <w:pPr>
              <w:rPr>
                <w:rFonts w:ascii="Arial"/>
                <w:color w:val="auto"/>
                <w:sz w:val="21"/>
                <w:highlight w:val="none"/>
              </w:rPr>
            </w:pPr>
          </w:p>
        </w:tc>
      </w:tr>
      <w:tr w14:paraId="74D2B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56" w:type="dxa"/>
            <w:gridSpan w:val="2"/>
            <w:vAlign w:val="top"/>
          </w:tcPr>
          <w:p w14:paraId="1588ED64">
            <w:pPr>
              <w:pStyle w:val="10"/>
              <w:spacing w:before="78" w:line="213" w:lineRule="auto"/>
              <w:ind w:left="379"/>
              <w:rPr>
                <w:color w:val="auto"/>
                <w:highlight w:val="none"/>
              </w:rPr>
            </w:pPr>
            <w:r>
              <w:rPr>
                <w:color w:val="auto"/>
                <w:highlight w:val="none"/>
              </w:rPr>
              <w:t>5</w:t>
            </w:r>
          </w:p>
        </w:tc>
        <w:tc>
          <w:tcPr>
            <w:tcW w:w="1701" w:type="dxa"/>
            <w:vAlign w:val="top"/>
          </w:tcPr>
          <w:p w14:paraId="7549EC5A">
            <w:pPr>
              <w:rPr>
                <w:rFonts w:ascii="Arial"/>
                <w:color w:val="auto"/>
                <w:sz w:val="21"/>
                <w:highlight w:val="none"/>
              </w:rPr>
            </w:pPr>
          </w:p>
        </w:tc>
        <w:tc>
          <w:tcPr>
            <w:tcW w:w="1422" w:type="dxa"/>
            <w:gridSpan w:val="2"/>
            <w:vAlign w:val="top"/>
          </w:tcPr>
          <w:p w14:paraId="358F3F19">
            <w:pPr>
              <w:rPr>
                <w:rFonts w:ascii="Arial"/>
                <w:color w:val="auto"/>
                <w:sz w:val="21"/>
                <w:highlight w:val="none"/>
              </w:rPr>
            </w:pPr>
          </w:p>
        </w:tc>
        <w:tc>
          <w:tcPr>
            <w:tcW w:w="1415" w:type="dxa"/>
            <w:tcBorders>
              <w:right w:val="single" w:color="000000" w:sz="4" w:space="0"/>
            </w:tcBorders>
            <w:vAlign w:val="top"/>
          </w:tcPr>
          <w:p w14:paraId="3CA980D2">
            <w:pPr>
              <w:rPr>
                <w:rFonts w:ascii="Arial"/>
                <w:color w:val="auto"/>
                <w:sz w:val="21"/>
                <w:highlight w:val="none"/>
              </w:rPr>
            </w:pPr>
          </w:p>
        </w:tc>
        <w:tc>
          <w:tcPr>
            <w:tcW w:w="1276" w:type="dxa"/>
            <w:tcBorders>
              <w:left w:val="single" w:color="000000" w:sz="4" w:space="0"/>
            </w:tcBorders>
            <w:vAlign w:val="top"/>
          </w:tcPr>
          <w:p w14:paraId="0B0AB86C">
            <w:pPr>
              <w:rPr>
                <w:rFonts w:ascii="Arial"/>
                <w:color w:val="auto"/>
                <w:sz w:val="21"/>
                <w:highlight w:val="none"/>
              </w:rPr>
            </w:pPr>
          </w:p>
        </w:tc>
        <w:tc>
          <w:tcPr>
            <w:tcW w:w="1415" w:type="dxa"/>
            <w:vAlign w:val="top"/>
          </w:tcPr>
          <w:p w14:paraId="0ADFC92D">
            <w:pPr>
              <w:rPr>
                <w:rFonts w:ascii="Arial"/>
                <w:color w:val="auto"/>
                <w:sz w:val="21"/>
                <w:highlight w:val="none"/>
              </w:rPr>
            </w:pPr>
          </w:p>
        </w:tc>
        <w:tc>
          <w:tcPr>
            <w:tcW w:w="2272" w:type="dxa"/>
            <w:vAlign w:val="top"/>
          </w:tcPr>
          <w:p w14:paraId="78CE7C69">
            <w:pPr>
              <w:rPr>
                <w:rFonts w:ascii="Arial"/>
                <w:color w:val="auto"/>
                <w:sz w:val="21"/>
                <w:highlight w:val="none"/>
              </w:rPr>
            </w:pPr>
          </w:p>
        </w:tc>
      </w:tr>
      <w:tr w14:paraId="5226E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56" w:type="dxa"/>
            <w:gridSpan w:val="2"/>
            <w:vAlign w:val="top"/>
          </w:tcPr>
          <w:p w14:paraId="4CF4EA8C">
            <w:pPr>
              <w:pStyle w:val="10"/>
              <w:spacing w:before="78" w:line="213" w:lineRule="auto"/>
              <w:ind w:left="376"/>
              <w:rPr>
                <w:color w:val="auto"/>
                <w:highlight w:val="none"/>
              </w:rPr>
            </w:pPr>
            <w:r>
              <w:rPr>
                <w:color w:val="auto"/>
                <w:highlight w:val="none"/>
              </w:rPr>
              <w:t>6</w:t>
            </w:r>
          </w:p>
        </w:tc>
        <w:tc>
          <w:tcPr>
            <w:tcW w:w="1701" w:type="dxa"/>
            <w:vAlign w:val="top"/>
          </w:tcPr>
          <w:p w14:paraId="14B9E73E">
            <w:pPr>
              <w:rPr>
                <w:rFonts w:ascii="Arial"/>
                <w:color w:val="auto"/>
                <w:sz w:val="21"/>
                <w:highlight w:val="none"/>
              </w:rPr>
            </w:pPr>
          </w:p>
        </w:tc>
        <w:tc>
          <w:tcPr>
            <w:tcW w:w="1422" w:type="dxa"/>
            <w:gridSpan w:val="2"/>
            <w:vAlign w:val="top"/>
          </w:tcPr>
          <w:p w14:paraId="0642E5C1">
            <w:pPr>
              <w:rPr>
                <w:rFonts w:ascii="Arial"/>
                <w:color w:val="auto"/>
                <w:sz w:val="21"/>
                <w:highlight w:val="none"/>
              </w:rPr>
            </w:pPr>
          </w:p>
        </w:tc>
        <w:tc>
          <w:tcPr>
            <w:tcW w:w="1415" w:type="dxa"/>
            <w:tcBorders>
              <w:right w:val="single" w:color="000000" w:sz="4" w:space="0"/>
            </w:tcBorders>
            <w:vAlign w:val="top"/>
          </w:tcPr>
          <w:p w14:paraId="70E3D735">
            <w:pPr>
              <w:rPr>
                <w:rFonts w:ascii="Arial"/>
                <w:color w:val="auto"/>
                <w:sz w:val="21"/>
                <w:highlight w:val="none"/>
              </w:rPr>
            </w:pPr>
          </w:p>
        </w:tc>
        <w:tc>
          <w:tcPr>
            <w:tcW w:w="1276" w:type="dxa"/>
            <w:tcBorders>
              <w:left w:val="single" w:color="000000" w:sz="4" w:space="0"/>
            </w:tcBorders>
            <w:vAlign w:val="top"/>
          </w:tcPr>
          <w:p w14:paraId="628F1DA3">
            <w:pPr>
              <w:rPr>
                <w:rFonts w:ascii="Arial"/>
                <w:color w:val="auto"/>
                <w:sz w:val="21"/>
                <w:highlight w:val="none"/>
              </w:rPr>
            </w:pPr>
          </w:p>
        </w:tc>
        <w:tc>
          <w:tcPr>
            <w:tcW w:w="1415" w:type="dxa"/>
            <w:vAlign w:val="top"/>
          </w:tcPr>
          <w:p w14:paraId="0D64643C">
            <w:pPr>
              <w:rPr>
                <w:rFonts w:ascii="Arial"/>
                <w:color w:val="auto"/>
                <w:sz w:val="21"/>
                <w:highlight w:val="none"/>
              </w:rPr>
            </w:pPr>
          </w:p>
        </w:tc>
        <w:tc>
          <w:tcPr>
            <w:tcW w:w="2272" w:type="dxa"/>
            <w:vAlign w:val="top"/>
          </w:tcPr>
          <w:p w14:paraId="0F54D8E8">
            <w:pPr>
              <w:rPr>
                <w:rFonts w:ascii="Arial"/>
                <w:color w:val="auto"/>
                <w:sz w:val="21"/>
                <w:highlight w:val="none"/>
              </w:rPr>
            </w:pPr>
          </w:p>
        </w:tc>
      </w:tr>
      <w:tr w14:paraId="7DDCF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56" w:type="dxa"/>
            <w:gridSpan w:val="2"/>
            <w:vAlign w:val="top"/>
          </w:tcPr>
          <w:p w14:paraId="2CAB9B5D">
            <w:pPr>
              <w:pStyle w:val="10"/>
              <w:spacing w:before="104" w:line="231" w:lineRule="auto"/>
              <w:ind w:left="380"/>
              <w:rPr>
                <w:color w:val="auto"/>
                <w:highlight w:val="none"/>
              </w:rPr>
            </w:pPr>
            <w:r>
              <w:rPr>
                <w:color w:val="auto"/>
                <w:highlight w:val="none"/>
              </w:rPr>
              <w:t>7</w:t>
            </w:r>
          </w:p>
        </w:tc>
        <w:tc>
          <w:tcPr>
            <w:tcW w:w="1701" w:type="dxa"/>
            <w:vAlign w:val="top"/>
          </w:tcPr>
          <w:p w14:paraId="0830CA10">
            <w:pPr>
              <w:pStyle w:val="10"/>
              <w:spacing w:before="78" w:line="214" w:lineRule="auto"/>
              <w:ind w:left="128"/>
              <w:rPr>
                <w:rFonts w:hint="default" w:eastAsia="宋体"/>
                <w:color w:val="auto"/>
                <w:highlight w:val="none"/>
                <w:lang w:val="en-US" w:eastAsia="zh-CN"/>
              </w:rPr>
            </w:pPr>
            <w:r>
              <w:rPr>
                <w:rFonts w:hint="eastAsia"/>
                <w:color w:val="auto"/>
                <w:highlight w:val="none"/>
                <w:lang w:val="en-US" w:eastAsia="zh-CN"/>
              </w:rPr>
              <w:t>......</w:t>
            </w:r>
          </w:p>
          <w:p w14:paraId="0E3A51F6">
            <w:pPr>
              <w:spacing w:line="48" w:lineRule="exact"/>
              <w:rPr>
                <w:color w:val="auto"/>
                <w:highlight w:val="none"/>
              </w:rPr>
            </w:pPr>
            <w:r>
              <w:rPr>
                <w:color w:val="auto"/>
                <w:position w:val="-1"/>
                <w:highlight w:val="none"/>
              </w:rPr>
              <w:pict>
                <v:shape id="_x0000_s1026" o:spid="_x0000_s1026" style="height:2.55pt;width:84.75pt;" fillcolor="#FFFFFF" filled="t" stroked="f" coordsize="1695,50" path="m0,50l1694,50,1694,0,0,0,0,50xe">
                  <v:path/>
                  <v:fill on="t" focussize="0,0"/>
                  <v:stroke on="f"/>
                  <v:imagedata o:title=""/>
                  <o:lock v:ext="edit"/>
                  <w10:wrap type="none"/>
                  <w10:anchorlock/>
                </v:shape>
              </w:pict>
            </w:r>
          </w:p>
        </w:tc>
        <w:tc>
          <w:tcPr>
            <w:tcW w:w="1422" w:type="dxa"/>
            <w:gridSpan w:val="2"/>
            <w:vAlign w:val="top"/>
          </w:tcPr>
          <w:p w14:paraId="56613ED4">
            <w:pPr>
              <w:rPr>
                <w:rFonts w:ascii="Arial"/>
                <w:color w:val="auto"/>
                <w:sz w:val="21"/>
                <w:highlight w:val="none"/>
              </w:rPr>
            </w:pPr>
          </w:p>
        </w:tc>
        <w:tc>
          <w:tcPr>
            <w:tcW w:w="1415" w:type="dxa"/>
            <w:tcBorders>
              <w:right w:val="single" w:color="000000" w:sz="4" w:space="0"/>
            </w:tcBorders>
            <w:vAlign w:val="top"/>
          </w:tcPr>
          <w:p w14:paraId="09B95556">
            <w:pPr>
              <w:rPr>
                <w:rFonts w:ascii="Arial"/>
                <w:color w:val="auto"/>
                <w:sz w:val="21"/>
                <w:highlight w:val="none"/>
              </w:rPr>
            </w:pPr>
          </w:p>
        </w:tc>
        <w:tc>
          <w:tcPr>
            <w:tcW w:w="1276" w:type="dxa"/>
            <w:tcBorders>
              <w:left w:val="single" w:color="000000" w:sz="4" w:space="0"/>
            </w:tcBorders>
            <w:vAlign w:val="top"/>
          </w:tcPr>
          <w:p w14:paraId="1B8472CF">
            <w:pPr>
              <w:rPr>
                <w:rFonts w:ascii="Arial"/>
                <w:color w:val="auto"/>
                <w:sz w:val="21"/>
                <w:highlight w:val="none"/>
              </w:rPr>
            </w:pPr>
          </w:p>
        </w:tc>
        <w:tc>
          <w:tcPr>
            <w:tcW w:w="1415" w:type="dxa"/>
            <w:vAlign w:val="top"/>
          </w:tcPr>
          <w:p w14:paraId="3CC9B7AB">
            <w:pPr>
              <w:rPr>
                <w:rFonts w:ascii="Arial"/>
                <w:color w:val="auto"/>
                <w:sz w:val="21"/>
                <w:highlight w:val="none"/>
              </w:rPr>
            </w:pPr>
          </w:p>
        </w:tc>
        <w:tc>
          <w:tcPr>
            <w:tcW w:w="2272" w:type="dxa"/>
            <w:vAlign w:val="top"/>
          </w:tcPr>
          <w:p w14:paraId="6529B1EC">
            <w:pPr>
              <w:rPr>
                <w:rFonts w:ascii="Arial"/>
                <w:color w:val="auto"/>
                <w:sz w:val="21"/>
                <w:highlight w:val="none"/>
              </w:rPr>
            </w:pPr>
          </w:p>
        </w:tc>
      </w:tr>
      <w:tr w14:paraId="324F6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56" w:type="dxa"/>
            <w:gridSpan w:val="2"/>
            <w:vAlign w:val="top"/>
          </w:tcPr>
          <w:p w14:paraId="70393721">
            <w:pPr>
              <w:rPr>
                <w:rFonts w:ascii="Arial"/>
                <w:color w:val="auto"/>
                <w:sz w:val="21"/>
                <w:highlight w:val="none"/>
              </w:rPr>
            </w:pPr>
          </w:p>
        </w:tc>
        <w:tc>
          <w:tcPr>
            <w:tcW w:w="4538" w:type="dxa"/>
            <w:gridSpan w:val="4"/>
            <w:tcBorders>
              <w:right w:val="single" w:color="000000" w:sz="4" w:space="0"/>
            </w:tcBorders>
            <w:vAlign w:val="top"/>
          </w:tcPr>
          <w:p w14:paraId="00F79F7C">
            <w:pPr>
              <w:pStyle w:val="10"/>
              <w:spacing w:before="111" w:line="212" w:lineRule="auto"/>
              <w:ind w:left="2040"/>
              <w:rPr>
                <w:color w:val="auto"/>
                <w:highlight w:val="none"/>
              </w:rPr>
            </w:pPr>
            <w:r>
              <w:rPr>
                <w:color w:val="auto"/>
                <w:spacing w:val="-4"/>
                <w:highlight w:val="none"/>
              </w:rPr>
              <w:t>小计</w:t>
            </w:r>
          </w:p>
        </w:tc>
        <w:tc>
          <w:tcPr>
            <w:tcW w:w="1276" w:type="dxa"/>
            <w:tcBorders>
              <w:left w:val="single" w:color="000000" w:sz="4" w:space="0"/>
            </w:tcBorders>
            <w:vAlign w:val="top"/>
          </w:tcPr>
          <w:p w14:paraId="54628189">
            <w:pPr>
              <w:rPr>
                <w:rFonts w:ascii="Arial"/>
                <w:color w:val="auto"/>
                <w:sz w:val="21"/>
                <w:highlight w:val="none"/>
              </w:rPr>
            </w:pPr>
          </w:p>
        </w:tc>
        <w:tc>
          <w:tcPr>
            <w:tcW w:w="1415" w:type="dxa"/>
            <w:vAlign w:val="top"/>
          </w:tcPr>
          <w:p w14:paraId="2F8098A9">
            <w:pPr>
              <w:rPr>
                <w:rFonts w:ascii="Arial"/>
                <w:color w:val="auto"/>
                <w:sz w:val="21"/>
                <w:highlight w:val="none"/>
              </w:rPr>
            </w:pPr>
          </w:p>
        </w:tc>
        <w:tc>
          <w:tcPr>
            <w:tcW w:w="2272" w:type="dxa"/>
            <w:vAlign w:val="top"/>
          </w:tcPr>
          <w:p w14:paraId="380895D3">
            <w:pPr>
              <w:rPr>
                <w:rFonts w:ascii="Arial"/>
                <w:color w:val="auto"/>
                <w:sz w:val="21"/>
                <w:highlight w:val="none"/>
              </w:rPr>
            </w:pPr>
          </w:p>
        </w:tc>
      </w:tr>
      <w:tr w14:paraId="0FC0C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0357" w:type="dxa"/>
            <w:gridSpan w:val="9"/>
            <w:vAlign w:val="top"/>
          </w:tcPr>
          <w:p w14:paraId="1F0D8804">
            <w:pPr>
              <w:pStyle w:val="10"/>
              <w:spacing w:before="138" w:line="220" w:lineRule="auto"/>
              <w:ind w:left="4231"/>
              <w:rPr>
                <w:color w:val="auto"/>
                <w:highlight w:val="none"/>
              </w:rPr>
            </w:pPr>
            <w:r>
              <w:rPr>
                <w:color w:val="auto"/>
                <w:spacing w:val="-3"/>
                <w:highlight w:val="none"/>
              </w:rPr>
              <w:t>（二）其他费用等</w:t>
            </w:r>
          </w:p>
        </w:tc>
      </w:tr>
      <w:tr w14:paraId="3B035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56" w:type="dxa"/>
            <w:gridSpan w:val="2"/>
            <w:vAlign w:val="top"/>
          </w:tcPr>
          <w:p w14:paraId="736BA80A">
            <w:pPr>
              <w:pStyle w:val="10"/>
              <w:spacing w:before="269" w:line="221" w:lineRule="auto"/>
              <w:ind w:left="192"/>
              <w:rPr>
                <w:color w:val="auto"/>
                <w:highlight w:val="none"/>
              </w:rPr>
            </w:pPr>
            <w:r>
              <w:rPr>
                <w:color w:val="auto"/>
                <w:spacing w:val="-3"/>
                <w:highlight w:val="none"/>
              </w:rPr>
              <w:t>序号</w:t>
            </w:r>
          </w:p>
        </w:tc>
        <w:tc>
          <w:tcPr>
            <w:tcW w:w="1843" w:type="dxa"/>
            <w:gridSpan w:val="2"/>
            <w:vAlign w:val="top"/>
          </w:tcPr>
          <w:p w14:paraId="56C856B3">
            <w:pPr>
              <w:pStyle w:val="10"/>
              <w:spacing w:before="270" w:line="220" w:lineRule="auto"/>
              <w:ind w:left="691"/>
              <w:rPr>
                <w:color w:val="auto"/>
                <w:highlight w:val="none"/>
              </w:rPr>
            </w:pPr>
            <w:r>
              <w:rPr>
                <w:color w:val="auto"/>
                <w:spacing w:val="-4"/>
                <w:highlight w:val="none"/>
              </w:rPr>
              <w:t>项目</w:t>
            </w:r>
          </w:p>
        </w:tc>
        <w:tc>
          <w:tcPr>
            <w:tcW w:w="1280" w:type="dxa"/>
            <w:vAlign w:val="top"/>
          </w:tcPr>
          <w:p w14:paraId="2BC3788D">
            <w:pPr>
              <w:pStyle w:val="10"/>
              <w:spacing w:before="269" w:line="220" w:lineRule="auto"/>
              <w:jc w:val="right"/>
              <w:rPr>
                <w:color w:val="auto"/>
                <w:highlight w:val="none"/>
              </w:rPr>
            </w:pPr>
            <w:r>
              <w:rPr>
                <w:color w:val="auto"/>
                <w:spacing w:val="-10"/>
                <w:highlight w:val="none"/>
              </w:rPr>
              <w:t>数量（人）</w:t>
            </w:r>
          </w:p>
        </w:tc>
        <w:tc>
          <w:tcPr>
            <w:tcW w:w="1415" w:type="dxa"/>
            <w:tcBorders>
              <w:right w:val="single" w:color="000000" w:sz="4" w:space="0"/>
            </w:tcBorders>
            <w:vAlign w:val="top"/>
          </w:tcPr>
          <w:p w14:paraId="10212C53">
            <w:pPr>
              <w:pStyle w:val="10"/>
              <w:spacing w:before="89" w:line="220" w:lineRule="auto"/>
              <w:ind w:left="354"/>
              <w:rPr>
                <w:color w:val="auto"/>
                <w:highlight w:val="none"/>
              </w:rPr>
            </w:pPr>
            <w:r>
              <w:rPr>
                <w:color w:val="auto"/>
                <w:spacing w:val="-4"/>
                <w:highlight w:val="none"/>
              </w:rPr>
              <w:t>月支出</w:t>
            </w:r>
          </w:p>
          <w:p w14:paraId="28930823">
            <w:pPr>
              <w:pStyle w:val="10"/>
              <w:spacing w:before="74" w:line="204" w:lineRule="auto"/>
              <w:ind w:left="295"/>
              <w:rPr>
                <w:color w:val="auto"/>
                <w:highlight w:val="none"/>
              </w:rPr>
            </w:pPr>
            <w:r>
              <w:rPr>
                <w:color w:val="auto"/>
                <w:spacing w:val="-9"/>
                <w:highlight w:val="none"/>
              </w:rPr>
              <w:t>（元</w:t>
            </w:r>
            <w:r>
              <w:rPr>
                <w:color w:val="auto"/>
                <w:spacing w:val="10"/>
                <w:highlight w:val="none"/>
              </w:rPr>
              <w:t xml:space="preserve"> </w:t>
            </w:r>
            <w:r>
              <w:rPr>
                <w:color w:val="auto"/>
                <w:spacing w:val="-9"/>
                <w:highlight w:val="none"/>
              </w:rPr>
              <w:t>）</w:t>
            </w:r>
          </w:p>
        </w:tc>
        <w:tc>
          <w:tcPr>
            <w:tcW w:w="1276" w:type="dxa"/>
            <w:tcBorders>
              <w:left w:val="single" w:color="000000" w:sz="4" w:space="0"/>
            </w:tcBorders>
            <w:vAlign w:val="top"/>
          </w:tcPr>
          <w:p w14:paraId="01D7C45F">
            <w:pPr>
              <w:pStyle w:val="10"/>
              <w:spacing w:before="89" w:line="220" w:lineRule="auto"/>
              <w:ind w:left="161"/>
              <w:rPr>
                <w:color w:val="auto"/>
                <w:highlight w:val="none"/>
              </w:rPr>
            </w:pPr>
            <w:r>
              <w:rPr>
                <w:color w:val="auto"/>
                <w:spacing w:val="-2"/>
                <w:highlight w:val="none"/>
              </w:rPr>
              <w:t>合计月支</w:t>
            </w:r>
          </w:p>
          <w:p w14:paraId="31F63423">
            <w:pPr>
              <w:pStyle w:val="10"/>
              <w:spacing w:before="74" w:line="204" w:lineRule="auto"/>
              <w:ind w:left="181"/>
              <w:rPr>
                <w:color w:val="auto"/>
                <w:highlight w:val="none"/>
              </w:rPr>
            </w:pPr>
            <w:r>
              <w:rPr>
                <w:color w:val="auto"/>
                <w:spacing w:val="-9"/>
                <w:highlight w:val="none"/>
              </w:rPr>
              <w:t>出（元）</w:t>
            </w:r>
          </w:p>
        </w:tc>
        <w:tc>
          <w:tcPr>
            <w:tcW w:w="1415" w:type="dxa"/>
            <w:vAlign w:val="top"/>
          </w:tcPr>
          <w:p w14:paraId="740E5DC0">
            <w:pPr>
              <w:pStyle w:val="10"/>
              <w:spacing w:before="89" w:line="220" w:lineRule="auto"/>
              <w:ind w:left="111"/>
              <w:rPr>
                <w:color w:val="auto"/>
                <w:highlight w:val="none"/>
              </w:rPr>
            </w:pPr>
            <w:r>
              <w:rPr>
                <w:color w:val="auto"/>
                <w:spacing w:val="-2"/>
                <w:highlight w:val="none"/>
              </w:rPr>
              <w:t>合计年支出</w:t>
            </w:r>
          </w:p>
          <w:p w14:paraId="730D3113">
            <w:pPr>
              <w:pStyle w:val="10"/>
              <w:spacing w:before="74" w:line="204" w:lineRule="auto"/>
              <w:ind w:left="357"/>
              <w:rPr>
                <w:color w:val="auto"/>
                <w:highlight w:val="none"/>
              </w:rPr>
            </w:pPr>
            <w:r>
              <w:rPr>
                <w:color w:val="auto"/>
                <w:spacing w:val="-8"/>
                <w:highlight w:val="none"/>
              </w:rPr>
              <w:t>（元）</w:t>
            </w:r>
          </w:p>
        </w:tc>
        <w:tc>
          <w:tcPr>
            <w:tcW w:w="2272" w:type="dxa"/>
            <w:vAlign w:val="top"/>
          </w:tcPr>
          <w:p w14:paraId="4F5F00F0">
            <w:pPr>
              <w:rPr>
                <w:rFonts w:ascii="Arial"/>
                <w:color w:val="auto"/>
                <w:sz w:val="21"/>
                <w:highlight w:val="none"/>
              </w:rPr>
            </w:pPr>
          </w:p>
        </w:tc>
      </w:tr>
      <w:tr w14:paraId="0619B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56" w:type="dxa"/>
            <w:gridSpan w:val="2"/>
            <w:vAlign w:val="top"/>
          </w:tcPr>
          <w:p w14:paraId="343FC4C7">
            <w:pPr>
              <w:pStyle w:val="10"/>
              <w:spacing w:before="89" w:line="204" w:lineRule="auto"/>
              <w:ind w:left="392"/>
              <w:rPr>
                <w:color w:val="auto"/>
                <w:highlight w:val="none"/>
              </w:rPr>
            </w:pPr>
            <w:r>
              <w:rPr>
                <w:color w:val="auto"/>
                <w:highlight w:val="none"/>
              </w:rPr>
              <w:t>1</w:t>
            </w:r>
          </w:p>
        </w:tc>
        <w:tc>
          <w:tcPr>
            <w:tcW w:w="1843" w:type="dxa"/>
            <w:gridSpan w:val="2"/>
            <w:vAlign w:val="top"/>
          </w:tcPr>
          <w:p w14:paraId="24C8A439">
            <w:pPr>
              <w:rPr>
                <w:rFonts w:ascii="Arial"/>
                <w:color w:val="auto"/>
                <w:sz w:val="21"/>
                <w:highlight w:val="none"/>
              </w:rPr>
            </w:pPr>
          </w:p>
        </w:tc>
        <w:tc>
          <w:tcPr>
            <w:tcW w:w="1280" w:type="dxa"/>
            <w:vAlign w:val="top"/>
          </w:tcPr>
          <w:p w14:paraId="2E036ECE">
            <w:pPr>
              <w:rPr>
                <w:rFonts w:ascii="Arial"/>
                <w:color w:val="auto"/>
                <w:sz w:val="21"/>
                <w:highlight w:val="none"/>
              </w:rPr>
            </w:pPr>
          </w:p>
        </w:tc>
        <w:tc>
          <w:tcPr>
            <w:tcW w:w="1415" w:type="dxa"/>
            <w:tcBorders>
              <w:right w:val="single" w:color="000000" w:sz="4" w:space="0"/>
            </w:tcBorders>
            <w:vAlign w:val="top"/>
          </w:tcPr>
          <w:p w14:paraId="7B95DAB3">
            <w:pPr>
              <w:rPr>
                <w:rFonts w:ascii="Arial"/>
                <w:color w:val="auto"/>
                <w:sz w:val="21"/>
                <w:highlight w:val="none"/>
              </w:rPr>
            </w:pPr>
          </w:p>
        </w:tc>
        <w:tc>
          <w:tcPr>
            <w:tcW w:w="1276" w:type="dxa"/>
            <w:tcBorders>
              <w:left w:val="single" w:color="000000" w:sz="4" w:space="0"/>
            </w:tcBorders>
            <w:vAlign w:val="top"/>
          </w:tcPr>
          <w:p w14:paraId="749D9E61">
            <w:pPr>
              <w:rPr>
                <w:rFonts w:ascii="Arial"/>
                <w:color w:val="auto"/>
                <w:sz w:val="21"/>
                <w:highlight w:val="none"/>
              </w:rPr>
            </w:pPr>
          </w:p>
        </w:tc>
        <w:tc>
          <w:tcPr>
            <w:tcW w:w="1415" w:type="dxa"/>
            <w:vAlign w:val="top"/>
          </w:tcPr>
          <w:p w14:paraId="74830FD4">
            <w:pPr>
              <w:rPr>
                <w:rFonts w:ascii="Arial"/>
                <w:color w:val="auto"/>
                <w:sz w:val="21"/>
                <w:highlight w:val="none"/>
              </w:rPr>
            </w:pPr>
          </w:p>
        </w:tc>
        <w:tc>
          <w:tcPr>
            <w:tcW w:w="2272" w:type="dxa"/>
            <w:vAlign w:val="top"/>
          </w:tcPr>
          <w:p w14:paraId="2D52CAD0">
            <w:pPr>
              <w:rPr>
                <w:rFonts w:ascii="Arial"/>
                <w:color w:val="auto"/>
                <w:sz w:val="21"/>
                <w:highlight w:val="none"/>
              </w:rPr>
            </w:pPr>
          </w:p>
        </w:tc>
      </w:tr>
      <w:tr w14:paraId="27FE4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856" w:type="dxa"/>
            <w:gridSpan w:val="2"/>
            <w:vAlign w:val="top"/>
          </w:tcPr>
          <w:p w14:paraId="0A647485">
            <w:pPr>
              <w:pStyle w:val="10"/>
              <w:spacing w:before="96" w:line="212" w:lineRule="auto"/>
              <w:ind w:left="377"/>
              <w:rPr>
                <w:color w:val="auto"/>
                <w:highlight w:val="none"/>
              </w:rPr>
            </w:pPr>
            <w:r>
              <w:rPr>
                <w:color w:val="auto"/>
                <w:highlight w:val="none"/>
              </w:rPr>
              <w:t>2</w:t>
            </w:r>
          </w:p>
        </w:tc>
        <w:tc>
          <w:tcPr>
            <w:tcW w:w="1843" w:type="dxa"/>
            <w:gridSpan w:val="2"/>
            <w:vAlign w:val="top"/>
          </w:tcPr>
          <w:p w14:paraId="486FD3C4">
            <w:pPr>
              <w:rPr>
                <w:rFonts w:ascii="Arial"/>
                <w:color w:val="auto"/>
                <w:sz w:val="21"/>
                <w:highlight w:val="none"/>
              </w:rPr>
            </w:pPr>
          </w:p>
        </w:tc>
        <w:tc>
          <w:tcPr>
            <w:tcW w:w="1280" w:type="dxa"/>
            <w:vAlign w:val="top"/>
          </w:tcPr>
          <w:p w14:paraId="39560FE8">
            <w:pPr>
              <w:rPr>
                <w:rFonts w:ascii="Arial"/>
                <w:color w:val="auto"/>
                <w:sz w:val="21"/>
                <w:highlight w:val="none"/>
              </w:rPr>
            </w:pPr>
          </w:p>
        </w:tc>
        <w:tc>
          <w:tcPr>
            <w:tcW w:w="1415" w:type="dxa"/>
            <w:tcBorders>
              <w:right w:val="single" w:color="000000" w:sz="4" w:space="0"/>
            </w:tcBorders>
            <w:vAlign w:val="top"/>
          </w:tcPr>
          <w:p w14:paraId="3AE2F256">
            <w:pPr>
              <w:rPr>
                <w:rFonts w:ascii="Arial"/>
                <w:color w:val="auto"/>
                <w:sz w:val="21"/>
                <w:highlight w:val="none"/>
              </w:rPr>
            </w:pPr>
          </w:p>
        </w:tc>
        <w:tc>
          <w:tcPr>
            <w:tcW w:w="1276" w:type="dxa"/>
            <w:tcBorders>
              <w:left w:val="single" w:color="000000" w:sz="4" w:space="0"/>
            </w:tcBorders>
            <w:vAlign w:val="top"/>
          </w:tcPr>
          <w:p w14:paraId="3AE5AA8F">
            <w:pPr>
              <w:rPr>
                <w:rFonts w:ascii="Arial"/>
                <w:color w:val="auto"/>
                <w:sz w:val="21"/>
                <w:highlight w:val="none"/>
              </w:rPr>
            </w:pPr>
          </w:p>
        </w:tc>
        <w:tc>
          <w:tcPr>
            <w:tcW w:w="1415" w:type="dxa"/>
            <w:vAlign w:val="top"/>
          </w:tcPr>
          <w:p w14:paraId="6F5EA026">
            <w:pPr>
              <w:rPr>
                <w:rFonts w:ascii="Arial"/>
                <w:color w:val="auto"/>
                <w:sz w:val="21"/>
                <w:highlight w:val="none"/>
              </w:rPr>
            </w:pPr>
          </w:p>
        </w:tc>
        <w:tc>
          <w:tcPr>
            <w:tcW w:w="2272" w:type="dxa"/>
            <w:vAlign w:val="top"/>
          </w:tcPr>
          <w:p w14:paraId="26D18129">
            <w:pPr>
              <w:rPr>
                <w:rFonts w:ascii="Arial"/>
                <w:color w:val="auto"/>
                <w:sz w:val="21"/>
                <w:highlight w:val="none"/>
              </w:rPr>
            </w:pPr>
          </w:p>
        </w:tc>
      </w:tr>
      <w:tr w14:paraId="5617A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56" w:type="dxa"/>
            <w:gridSpan w:val="2"/>
            <w:vAlign w:val="top"/>
          </w:tcPr>
          <w:p w14:paraId="6EE6257C">
            <w:pPr>
              <w:pStyle w:val="10"/>
              <w:spacing w:before="88" w:line="205" w:lineRule="auto"/>
              <w:ind w:left="379"/>
              <w:rPr>
                <w:color w:val="auto"/>
                <w:highlight w:val="none"/>
              </w:rPr>
            </w:pPr>
            <w:r>
              <w:rPr>
                <w:color w:val="auto"/>
                <w:highlight w:val="none"/>
              </w:rPr>
              <w:t>3</w:t>
            </w:r>
          </w:p>
        </w:tc>
        <w:tc>
          <w:tcPr>
            <w:tcW w:w="1843" w:type="dxa"/>
            <w:gridSpan w:val="2"/>
            <w:vAlign w:val="top"/>
          </w:tcPr>
          <w:p w14:paraId="405C821D">
            <w:pPr>
              <w:rPr>
                <w:rFonts w:ascii="Arial"/>
                <w:color w:val="auto"/>
                <w:sz w:val="21"/>
                <w:highlight w:val="none"/>
              </w:rPr>
            </w:pPr>
          </w:p>
        </w:tc>
        <w:tc>
          <w:tcPr>
            <w:tcW w:w="1280" w:type="dxa"/>
            <w:vAlign w:val="top"/>
          </w:tcPr>
          <w:p w14:paraId="6E28DEE9">
            <w:pPr>
              <w:rPr>
                <w:rFonts w:ascii="Arial"/>
                <w:color w:val="auto"/>
                <w:sz w:val="21"/>
                <w:highlight w:val="none"/>
              </w:rPr>
            </w:pPr>
          </w:p>
        </w:tc>
        <w:tc>
          <w:tcPr>
            <w:tcW w:w="1415" w:type="dxa"/>
            <w:tcBorders>
              <w:right w:val="single" w:color="000000" w:sz="4" w:space="0"/>
            </w:tcBorders>
            <w:vAlign w:val="top"/>
          </w:tcPr>
          <w:p w14:paraId="0CB87E82">
            <w:pPr>
              <w:rPr>
                <w:rFonts w:ascii="Arial"/>
                <w:color w:val="auto"/>
                <w:sz w:val="21"/>
                <w:highlight w:val="none"/>
              </w:rPr>
            </w:pPr>
          </w:p>
        </w:tc>
        <w:tc>
          <w:tcPr>
            <w:tcW w:w="1276" w:type="dxa"/>
            <w:tcBorders>
              <w:left w:val="single" w:color="000000" w:sz="4" w:space="0"/>
            </w:tcBorders>
            <w:vAlign w:val="top"/>
          </w:tcPr>
          <w:p w14:paraId="7DAB7F2B">
            <w:pPr>
              <w:rPr>
                <w:rFonts w:ascii="Arial"/>
                <w:color w:val="auto"/>
                <w:sz w:val="21"/>
                <w:highlight w:val="none"/>
              </w:rPr>
            </w:pPr>
          </w:p>
        </w:tc>
        <w:tc>
          <w:tcPr>
            <w:tcW w:w="1415" w:type="dxa"/>
            <w:vAlign w:val="top"/>
          </w:tcPr>
          <w:p w14:paraId="51F187E8">
            <w:pPr>
              <w:rPr>
                <w:rFonts w:ascii="Arial"/>
                <w:color w:val="auto"/>
                <w:sz w:val="21"/>
                <w:highlight w:val="none"/>
              </w:rPr>
            </w:pPr>
          </w:p>
        </w:tc>
        <w:tc>
          <w:tcPr>
            <w:tcW w:w="2272" w:type="dxa"/>
            <w:vAlign w:val="top"/>
          </w:tcPr>
          <w:p w14:paraId="033C6A88">
            <w:pPr>
              <w:rPr>
                <w:rFonts w:ascii="Arial"/>
                <w:color w:val="auto"/>
                <w:sz w:val="21"/>
                <w:highlight w:val="none"/>
              </w:rPr>
            </w:pPr>
          </w:p>
        </w:tc>
      </w:tr>
      <w:tr w14:paraId="161CF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56" w:type="dxa"/>
            <w:gridSpan w:val="2"/>
            <w:vAlign w:val="top"/>
          </w:tcPr>
          <w:p w14:paraId="36F4C566">
            <w:pPr>
              <w:rPr>
                <w:rFonts w:ascii="Arial"/>
                <w:color w:val="auto"/>
                <w:sz w:val="21"/>
                <w:highlight w:val="none"/>
              </w:rPr>
            </w:pPr>
          </w:p>
        </w:tc>
        <w:tc>
          <w:tcPr>
            <w:tcW w:w="1843" w:type="dxa"/>
            <w:gridSpan w:val="2"/>
            <w:vAlign w:val="top"/>
          </w:tcPr>
          <w:p w14:paraId="7F97443A">
            <w:pPr>
              <w:pStyle w:val="10"/>
              <w:spacing w:before="78" w:line="214" w:lineRule="auto"/>
              <w:ind w:left="128"/>
              <w:rPr>
                <w:rFonts w:hint="default" w:eastAsia="宋体"/>
                <w:color w:val="auto"/>
                <w:highlight w:val="none"/>
                <w:lang w:val="en-US" w:eastAsia="zh-CN"/>
              </w:rPr>
            </w:pPr>
            <w:r>
              <w:rPr>
                <w:rFonts w:hint="eastAsia"/>
                <w:color w:val="auto"/>
                <w:highlight w:val="none"/>
                <w:lang w:val="en-US" w:eastAsia="zh-CN"/>
              </w:rPr>
              <w:t>......</w:t>
            </w:r>
          </w:p>
          <w:p w14:paraId="0871884B">
            <w:pPr>
              <w:rPr>
                <w:rFonts w:hint="default" w:ascii="Arial" w:eastAsia="宋体"/>
                <w:color w:val="auto"/>
                <w:sz w:val="21"/>
                <w:highlight w:val="none"/>
                <w:lang w:val="en-US" w:eastAsia="zh-CN"/>
              </w:rPr>
            </w:pPr>
          </w:p>
        </w:tc>
        <w:tc>
          <w:tcPr>
            <w:tcW w:w="1280" w:type="dxa"/>
            <w:vAlign w:val="top"/>
          </w:tcPr>
          <w:p w14:paraId="42AB163B">
            <w:pPr>
              <w:rPr>
                <w:rFonts w:ascii="Arial"/>
                <w:color w:val="auto"/>
                <w:sz w:val="21"/>
                <w:highlight w:val="none"/>
              </w:rPr>
            </w:pPr>
          </w:p>
        </w:tc>
        <w:tc>
          <w:tcPr>
            <w:tcW w:w="1415" w:type="dxa"/>
            <w:tcBorders>
              <w:right w:val="single" w:color="000000" w:sz="4" w:space="0"/>
            </w:tcBorders>
            <w:vAlign w:val="top"/>
          </w:tcPr>
          <w:p w14:paraId="1A6CFD67">
            <w:pPr>
              <w:rPr>
                <w:rFonts w:ascii="Arial"/>
                <w:color w:val="auto"/>
                <w:sz w:val="21"/>
                <w:highlight w:val="none"/>
              </w:rPr>
            </w:pPr>
          </w:p>
        </w:tc>
        <w:tc>
          <w:tcPr>
            <w:tcW w:w="1276" w:type="dxa"/>
            <w:tcBorders>
              <w:left w:val="single" w:color="000000" w:sz="4" w:space="0"/>
            </w:tcBorders>
            <w:vAlign w:val="top"/>
          </w:tcPr>
          <w:p w14:paraId="39CD8BDA">
            <w:pPr>
              <w:rPr>
                <w:rFonts w:ascii="Arial"/>
                <w:color w:val="auto"/>
                <w:sz w:val="21"/>
                <w:highlight w:val="none"/>
              </w:rPr>
            </w:pPr>
          </w:p>
        </w:tc>
        <w:tc>
          <w:tcPr>
            <w:tcW w:w="1415" w:type="dxa"/>
            <w:vAlign w:val="top"/>
          </w:tcPr>
          <w:p w14:paraId="59F136C6">
            <w:pPr>
              <w:rPr>
                <w:rFonts w:ascii="Arial"/>
                <w:color w:val="auto"/>
                <w:sz w:val="21"/>
                <w:highlight w:val="none"/>
              </w:rPr>
            </w:pPr>
          </w:p>
        </w:tc>
        <w:tc>
          <w:tcPr>
            <w:tcW w:w="2272" w:type="dxa"/>
            <w:vAlign w:val="top"/>
          </w:tcPr>
          <w:p w14:paraId="53D3C725">
            <w:pPr>
              <w:rPr>
                <w:rFonts w:ascii="Arial"/>
                <w:color w:val="auto"/>
                <w:sz w:val="21"/>
                <w:highlight w:val="none"/>
              </w:rPr>
            </w:pPr>
          </w:p>
        </w:tc>
      </w:tr>
      <w:tr w14:paraId="62810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394" w:type="dxa"/>
            <w:gridSpan w:val="6"/>
            <w:tcBorders>
              <w:right w:val="single" w:color="000000" w:sz="4" w:space="0"/>
            </w:tcBorders>
            <w:vAlign w:val="top"/>
          </w:tcPr>
          <w:p w14:paraId="3BC29959">
            <w:pPr>
              <w:pStyle w:val="10"/>
              <w:spacing w:before="128" w:line="222" w:lineRule="auto"/>
              <w:ind w:left="2489"/>
              <w:rPr>
                <w:color w:val="auto"/>
                <w:sz w:val="22"/>
                <w:szCs w:val="22"/>
                <w:highlight w:val="none"/>
              </w:rPr>
            </w:pPr>
            <w:r>
              <w:rPr>
                <w:color w:val="auto"/>
                <w:spacing w:val="-4"/>
                <w:sz w:val="22"/>
                <w:szCs w:val="22"/>
                <w:highlight w:val="none"/>
              </w:rPr>
              <w:t>小计</w:t>
            </w:r>
          </w:p>
        </w:tc>
        <w:tc>
          <w:tcPr>
            <w:tcW w:w="1276" w:type="dxa"/>
            <w:tcBorders>
              <w:left w:val="single" w:color="000000" w:sz="4" w:space="0"/>
            </w:tcBorders>
            <w:vAlign w:val="top"/>
          </w:tcPr>
          <w:p w14:paraId="2FA4639F">
            <w:pPr>
              <w:rPr>
                <w:rFonts w:ascii="Arial"/>
                <w:color w:val="auto"/>
                <w:sz w:val="21"/>
                <w:highlight w:val="none"/>
              </w:rPr>
            </w:pPr>
          </w:p>
        </w:tc>
        <w:tc>
          <w:tcPr>
            <w:tcW w:w="1415" w:type="dxa"/>
            <w:vAlign w:val="top"/>
          </w:tcPr>
          <w:p w14:paraId="16FE1752">
            <w:pPr>
              <w:rPr>
                <w:rFonts w:ascii="Arial"/>
                <w:color w:val="auto"/>
                <w:sz w:val="21"/>
                <w:highlight w:val="none"/>
              </w:rPr>
            </w:pPr>
          </w:p>
        </w:tc>
        <w:tc>
          <w:tcPr>
            <w:tcW w:w="2272" w:type="dxa"/>
            <w:vAlign w:val="top"/>
          </w:tcPr>
          <w:p w14:paraId="28687CFA">
            <w:pPr>
              <w:rPr>
                <w:rFonts w:ascii="Arial"/>
                <w:color w:val="auto"/>
                <w:sz w:val="21"/>
                <w:highlight w:val="none"/>
              </w:rPr>
            </w:pPr>
          </w:p>
        </w:tc>
      </w:tr>
      <w:tr w14:paraId="4FD79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715" w:type="dxa"/>
            <w:vAlign w:val="top"/>
          </w:tcPr>
          <w:p w14:paraId="6CEFA5B4">
            <w:pPr>
              <w:rPr>
                <w:rFonts w:ascii="Arial"/>
                <w:color w:val="auto"/>
                <w:sz w:val="21"/>
                <w:highlight w:val="none"/>
              </w:rPr>
            </w:pPr>
          </w:p>
        </w:tc>
        <w:tc>
          <w:tcPr>
            <w:tcW w:w="3264" w:type="dxa"/>
            <w:gridSpan w:val="4"/>
            <w:vAlign w:val="top"/>
          </w:tcPr>
          <w:p w14:paraId="17E44F9D">
            <w:pPr>
              <w:pStyle w:val="10"/>
              <w:spacing w:before="115" w:line="220" w:lineRule="auto"/>
              <w:ind w:left="1180"/>
              <w:rPr>
                <w:color w:val="auto"/>
                <w:highlight w:val="none"/>
              </w:rPr>
            </w:pPr>
            <w:r>
              <w:rPr>
                <w:color w:val="auto"/>
                <w:spacing w:val="-3"/>
                <w:highlight w:val="none"/>
              </w:rPr>
              <w:t>金额合计</w:t>
            </w:r>
          </w:p>
        </w:tc>
        <w:tc>
          <w:tcPr>
            <w:tcW w:w="4106" w:type="dxa"/>
            <w:gridSpan w:val="3"/>
            <w:vAlign w:val="top"/>
          </w:tcPr>
          <w:p w14:paraId="1FE50343">
            <w:pPr>
              <w:pStyle w:val="10"/>
              <w:spacing w:before="116" w:line="220" w:lineRule="auto"/>
              <w:jc w:val="right"/>
              <w:rPr>
                <w:color w:val="auto"/>
                <w:highlight w:val="none"/>
              </w:rPr>
            </w:pPr>
            <w:r>
              <w:rPr>
                <w:color w:val="auto"/>
                <w:spacing w:val="-4"/>
                <w:highlight w:val="none"/>
              </w:rPr>
              <w:t>（大写）</w:t>
            </w:r>
            <w:r>
              <w:rPr>
                <w:color w:val="auto"/>
                <w:highlight w:val="none"/>
              </w:rPr>
              <w:t xml:space="preserve">                 </w:t>
            </w:r>
            <w:r>
              <w:rPr>
                <w:color w:val="auto"/>
                <w:spacing w:val="-4"/>
                <w:highlight w:val="none"/>
              </w:rPr>
              <w:t>（小写）</w:t>
            </w:r>
          </w:p>
        </w:tc>
        <w:tc>
          <w:tcPr>
            <w:tcW w:w="2272" w:type="dxa"/>
            <w:vAlign w:val="top"/>
          </w:tcPr>
          <w:p w14:paraId="0A7F7EF2">
            <w:pPr>
              <w:rPr>
                <w:rFonts w:ascii="Arial"/>
                <w:color w:val="auto"/>
                <w:sz w:val="21"/>
                <w:highlight w:val="none"/>
              </w:rPr>
            </w:pPr>
          </w:p>
        </w:tc>
      </w:tr>
    </w:tbl>
    <w:p w14:paraId="4CABB143">
      <w:pPr>
        <w:pStyle w:val="3"/>
        <w:spacing w:before="81" w:line="279" w:lineRule="auto"/>
        <w:ind w:left="867" w:right="1197" w:hanging="1"/>
        <w:rPr>
          <w:color w:val="auto"/>
          <w:highlight w:val="none"/>
        </w:rPr>
      </w:pPr>
      <w:r>
        <w:rPr>
          <w:color w:val="auto"/>
          <w:highlight w:val="none"/>
        </w:rPr>
        <w:t>注：</w:t>
      </w:r>
    </w:p>
    <w:p w14:paraId="53A78F47">
      <w:pPr>
        <w:pStyle w:val="3"/>
        <w:spacing w:before="75" w:line="287" w:lineRule="auto"/>
        <w:ind w:left="870" w:right="1192" w:firstLine="598"/>
        <w:rPr>
          <w:color w:val="auto"/>
          <w:highlight w:val="none"/>
        </w:rPr>
      </w:pPr>
      <w:r>
        <w:rPr>
          <w:rFonts w:hint="eastAsia"/>
          <w:color w:val="auto"/>
          <w:spacing w:val="-11"/>
          <w:highlight w:val="none"/>
          <w:lang w:val="en-US" w:eastAsia="zh-CN"/>
        </w:rPr>
        <w:t>1</w:t>
      </w:r>
      <w:r>
        <w:rPr>
          <w:color w:val="auto"/>
          <w:spacing w:val="-11"/>
          <w:highlight w:val="none"/>
        </w:rPr>
        <w:t>.人员费用须包括工资、福利、社保（含保险）、</w:t>
      </w:r>
      <w:r>
        <w:rPr>
          <w:color w:val="auto"/>
          <w:spacing w:val="-12"/>
          <w:highlight w:val="none"/>
        </w:rPr>
        <w:t>加班费、绩效等，报价时</w:t>
      </w:r>
      <w:r>
        <w:rPr>
          <w:color w:val="auto"/>
          <w:spacing w:val="-3"/>
          <w:highlight w:val="none"/>
        </w:rPr>
        <w:t>须分别明确上述岗位人员薪资代遇。</w:t>
      </w:r>
    </w:p>
    <w:p w14:paraId="42948ABA">
      <w:pPr>
        <w:pStyle w:val="3"/>
        <w:spacing w:before="75" w:line="287" w:lineRule="auto"/>
        <w:ind w:left="870" w:right="1192" w:firstLine="598"/>
        <w:rPr>
          <w:color w:val="auto"/>
          <w:spacing w:val="-9"/>
          <w:highlight w:val="none"/>
        </w:rPr>
      </w:pPr>
      <w:r>
        <w:rPr>
          <w:rFonts w:hint="eastAsia"/>
          <w:color w:val="auto"/>
          <w:spacing w:val="-1"/>
          <w:highlight w:val="none"/>
          <w:lang w:val="en-US" w:eastAsia="zh-CN"/>
        </w:rPr>
        <w:t>2</w:t>
      </w:r>
      <w:r>
        <w:rPr>
          <w:color w:val="auto"/>
          <w:spacing w:val="-1"/>
          <w:highlight w:val="none"/>
        </w:rPr>
        <w:t>.报价中税费（6%）及利润（最高不超 10%）</w:t>
      </w:r>
      <w:r>
        <w:rPr>
          <w:color w:val="auto"/>
          <w:spacing w:val="-69"/>
          <w:highlight w:val="none"/>
        </w:rPr>
        <w:t xml:space="preserve"> </w:t>
      </w:r>
      <w:r>
        <w:rPr>
          <w:color w:val="auto"/>
          <w:spacing w:val="-1"/>
          <w:highlight w:val="none"/>
        </w:rPr>
        <w:t>自行填报</w:t>
      </w:r>
      <w:r>
        <w:rPr>
          <w:color w:val="auto"/>
          <w:spacing w:val="-2"/>
          <w:highlight w:val="none"/>
        </w:rPr>
        <w:t>，利润部分作为年</w:t>
      </w:r>
      <w:r>
        <w:rPr>
          <w:color w:val="auto"/>
          <w:highlight w:val="none"/>
        </w:rPr>
        <w:t xml:space="preserve"> </w:t>
      </w:r>
      <w:r>
        <w:rPr>
          <w:color w:val="auto"/>
          <w:spacing w:val="-9"/>
          <w:highlight w:val="none"/>
        </w:rPr>
        <w:t>终考核。</w:t>
      </w:r>
    </w:p>
    <w:p w14:paraId="4CE88D8C">
      <w:pPr>
        <w:pStyle w:val="3"/>
        <w:spacing w:before="75" w:line="287" w:lineRule="auto"/>
        <w:ind w:left="870" w:right="1192" w:firstLine="598"/>
        <w:rPr>
          <w:color w:val="auto"/>
          <w:spacing w:val="-3"/>
          <w:highlight w:val="none"/>
        </w:rPr>
      </w:pPr>
      <w:r>
        <w:rPr>
          <w:rFonts w:hint="eastAsia"/>
          <w:color w:val="auto"/>
          <w:spacing w:val="-9"/>
          <w:highlight w:val="none"/>
          <w:lang w:val="en-US" w:eastAsia="zh-CN"/>
        </w:rPr>
        <w:t>3.</w:t>
      </w:r>
      <w:r>
        <w:rPr>
          <w:color w:val="auto"/>
          <w:spacing w:val="-3"/>
          <w:highlight w:val="none"/>
        </w:rPr>
        <w:t>如果按单价计算的结果与总价不一致,</w:t>
      </w:r>
      <w:r>
        <w:rPr>
          <w:color w:val="auto"/>
          <w:spacing w:val="51"/>
          <w:highlight w:val="none"/>
        </w:rPr>
        <w:t xml:space="preserve"> </w:t>
      </w:r>
      <w:r>
        <w:rPr>
          <w:color w:val="auto"/>
          <w:spacing w:val="-3"/>
          <w:highlight w:val="none"/>
        </w:rPr>
        <w:t>以单价为准修正总价。</w:t>
      </w:r>
    </w:p>
    <w:p w14:paraId="4BCA475B">
      <w:pPr>
        <w:pStyle w:val="3"/>
        <w:spacing w:before="75" w:line="287" w:lineRule="auto"/>
        <w:ind w:left="870" w:right="1192" w:firstLine="598"/>
        <w:rPr>
          <w:color w:val="auto"/>
          <w:highlight w:val="none"/>
        </w:rPr>
      </w:pPr>
      <w:r>
        <w:rPr>
          <w:rFonts w:hint="eastAsia"/>
          <w:color w:val="auto"/>
          <w:spacing w:val="-3"/>
          <w:highlight w:val="none"/>
          <w:lang w:val="en-US" w:eastAsia="zh-CN"/>
        </w:rPr>
        <w:t>4.</w:t>
      </w:r>
      <w:r>
        <w:rPr>
          <w:color w:val="auto"/>
          <w:spacing w:val="-3"/>
          <w:highlight w:val="none"/>
        </w:rPr>
        <w:t>上述各项如有更详细分项报价，应另页描述。</w:t>
      </w:r>
    </w:p>
    <w:p w14:paraId="4131749C">
      <w:pPr>
        <w:pStyle w:val="3"/>
        <w:spacing w:before="75" w:line="287" w:lineRule="auto"/>
        <w:ind w:left="870" w:right="1192" w:firstLine="598"/>
        <w:rPr>
          <w:rFonts w:hint="eastAsia" w:ascii="宋体" w:hAnsi="宋体" w:eastAsia="宋体" w:cs="宋体"/>
          <w:color w:val="auto"/>
          <w:spacing w:val="-11"/>
          <w:highlight w:val="none"/>
          <w:lang w:val="en-US" w:eastAsia="zh-CN"/>
        </w:rPr>
      </w:pPr>
    </w:p>
    <w:p w14:paraId="6CF59700">
      <w:pPr>
        <w:spacing w:line="218" w:lineRule="auto"/>
        <w:rPr>
          <w:color w:val="auto"/>
          <w:highlight w:val="none"/>
        </w:rPr>
        <w:sectPr>
          <w:footerReference r:id="rId15" w:type="default"/>
          <w:pgSz w:w="11907" w:h="16839"/>
          <w:pgMar w:top="1431" w:right="602" w:bottom="1213" w:left="940" w:header="0" w:footer="986" w:gutter="0"/>
          <w:pgNumType w:fmt="decimal"/>
          <w:cols w:space="720" w:num="1"/>
        </w:sectPr>
      </w:pPr>
    </w:p>
    <w:p w14:paraId="168F0057">
      <w:pPr>
        <w:spacing w:line="276" w:lineRule="auto"/>
        <w:rPr>
          <w:rFonts w:ascii="Arial"/>
          <w:color w:val="auto"/>
          <w:sz w:val="21"/>
          <w:highlight w:val="none"/>
        </w:rPr>
      </w:pPr>
    </w:p>
    <w:p w14:paraId="10EF572F">
      <w:pPr>
        <w:spacing w:line="276" w:lineRule="auto"/>
        <w:rPr>
          <w:rFonts w:ascii="Arial"/>
          <w:color w:val="auto"/>
          <w:sz w:val="21"/>
          <w:highlight w:val="none"/>
        </w:rPr>
      </w:pPr>
    </w:p>
    <w:p w14:paraId="67D69A05">
      <w:pPr>
        <w:pStyle w:val="3"/>
        <w:spacing w:before="91" w:line="234" w:lineRule="auto"/>
        <w:ind w:left="2662"/>
        <w:outlineLvl w:val="3"/>
        <w:rPr>
          <w:color w:val="auto"/>
          <w:sz w:val="28"/>
          <w:szCs w:val="28"/>
          <w:highlight w:val="none"/>
        </w:rPr>
      </w:pPr>
      <w:r>
        <w:rPr>
          <w:rFonts w:ascii="Times New Roman" w:hAnsi="Times New Roman" w:eastAsia="Times New Roman" w:cs="Times New Roman"/>
          <w:b/>
          <w:bCs/>
          <w:color w:val="auto"/>
          <w:spacing w:val="-5"/>
          <w:sz w:val="28"/>
          <w:szCs w:val="28"/>
          <w:highlight w:val="none"/>
        </w:rPr>
        <w:t>5</w:t>
      </w:r>
      <w:r>
        <w:rPr>
          <w:rFonts w:ascii="Times New Roman" w:hAnsi="Times New Roman" w:eastAsia="Times New Roman" w:cs="Times New Roman"/>
          <w:b/>
          <w:bCs/>
          <w:color w:val="auto"/>
          <w:spacing w:val="-39"/>
          <w:sz w:val="28"/>
          <w:szCs w:val="28"/>
          <w:highlight w:val="none"/>
        </w:rPr>
        <w:t xml:space="preserve"> </w:t>
      </w:r>
      <w:r>
        <w:rPr>
          <w:b/>
          <w:bCs/>
          <w:color w:val="auto"/>
          <w:spacing w:val="-5"/>
          <w:sz w:val="28"/>
          <w:szCs w:val="28"/>
          <w:highlight w:val="none"/>
        </w:rPr>
        <w:t>、技术规格响应</w:t>
      </w:r>
      <w:r>
        <w:rPr>
          <w:rFonts w:ascii="Times New Roman" w:hAnsi="Times New Roman" w:eastAsia="Times New Roman" w:cs="Times New Roman"/>
          <w:b/>
          <w:bCs/>
          <w:color w:val="auto"/>
          <w:spacing w:val="-5"/>
          <w:sz w:val="28"/>
          <w:szCs w:val="28"/>
          <w:highlight w:val="none"/>
        </w:rPr>
        <w:t>/</w:t>
      </w:r>
      <w:r>
        <w:rPr>
          <w:b/>
          <w:bCs/>
          <w:color w:val="auto"/>
          <w:spacing w:val="-5"/>
          <w:sz w:val="28"/>
          <w:szCs w:val="28"/>
          <w:highlight w:val="none"/>
        </w:rPr>
        <w:t>偏离表</w:t>
      </w:r>
    </w:p>
    <w:p w14:paraId="3789D2C4">
      <w:pPr>
        <w:pStyle w:val="3"/>
        <w:spacing w:before="131" w:line="212" w:lineRule="auto"/>
        <w:ind w:left="1701"/>
        <w:rPr>
          <w:rFonts w:ascii="Times New Roman" w:hAnsi="Times New Roman" w:eastAsia="Times New Roman" w:cs="Times New Roman"/>
          <w:color w:val="auto"/>
          <w:highlight w:val="none"/>
        </w:rPr>
      </w:pPr>
      <w:r>
        <w:rPr>
          <w:color w:val="auto"/>
          <w:highlight w:val="none"/>
        </w:rPr>
        <w:t>供应商名称</w:t>
      </w:r>
      <w:r>
        <w:rPr>
          <w:rFonts w:ascii="Times New Roman" w:hAnsi="Times New Roman" w:eastAsia="Times New Roman" w:cs="Times New Roman"/>
          <w:color w:val="auto"/>
          <w:highlight w:val="none"/>
        </w:rPr>
        <w:t>:________</w:t>
      </w:r>
      <w:r>
        <w:rPr>
          <w:rFonts w:ascii="Times New Roman" w:hAnsi="Times New Roman" w:eastAsia="Times New Roman" w:cs="Times New Roman"/>
          <w:color w:val="auto"/>
          <w:spacing w:val="11"/>
          <w:highlight w:val="none"/>
        </w:rPr>
        <w:t xml:space="preserve">     </w:t>
      </w:r>
      <w:r>
        <w:rPr>
          <w:rFonts w:ascii="Times New Roman" w:hAnsi="Times New Roman" w:eastAsia="Times New Roman" w:cs="Times New Roman"/>
          <w:color w:val="auto"/>
          <w:highlight w:val="none"/>
        </w:rPr>
        <w:t xml:space="preserve">___  </w:t>
      </w:r>
      <w:r>
        <w:rPr>
          <w:color w:val="auto"/>
          <w:highlight w:val="none"/>
        </w:rPr>
        <w:t>采购编号</w:t>
      </w:r>
      <w:r>
        <w:rPr>
          <w:rFonts w:ascii="Times New Roman" w:hAnsi="Times New Roman" w:eastAsia="Times New Roman" w:cs="Times New Roman"/>
          <w:color w:val="auto"/>
          <w:highlight w:val="none"/>
        </w:rPr>
        <w:t>:___________</w:t>
      </w:r>
      <w:r>
        <w:rPr>
          <w:rFonts w:ascii="Times New Roman" w:hAnsi="Times New Roman" w:eastAsia="Times New Roman" w:cs="Times New Roman"/>
          <w:color w:val="auto"/>
          <w:spacing w:val="-1"/>
          <w:highlight w:val="none"/>
        </w:rPr>
        <w:t>___</w:t>
      </w:r>
    </w:p>
    <w:p w14:paraId="3C1D8AB1">
      <w:pPr>
        <w:spacing w:before="72"/>
        <w:rPr>
          <w:color w:val="auto"/>
          <w:highlight w:val="none"/>
        </w:rPr>
      </w:pPr>
    </w:p>
    <w:tbl>
      <w:tblPr>
        <w:tblStyle w:val="9"/>
        <w:tblW w:w="8062" w:type="dxa"/>
        <w:tblInd w:w="1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60"/>
        <w:gridCol w:w="2339"/>
        <w:gridCol w:w="1259"/>
        <w:gridCol w:w="899"/>
        <w:gridCol w:w="1473"/>
      </w:tblGrid>
      <w:tr w14:paraId="42590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32" w:type="dxa"/>
            <w:vAlign w:val="top"/>
          </w:tcPr>
          <w:p w14:paraId="5817A44D">
            <w:pPr>
              <w:pStyle w:val="10"/>
              <w:spacing w:before="194" w:line="221" w:lineRule="auto"/>
              <w:ind w:left="180"/>
              <w:rPr>
                <w:color w:val="auto"/>
                <w:highlight w:val="none"/>
              </w:rPr>
            </w:pPr>
            <w:r>
              <w:rPr>
                <w:color w:val="auto"/>
                <w:spacing w:val="-3"/>
                <w:highlight w:val="none"/>
              </w:rPr>
              <w:t>序号</w:t>
            </w:r>
          </w:p>
        </w:tc>
        <w:tc>
          <w:tcPr>
            <w:tcW w:w="1260" w:type="dxa"/>
            <w:vAlign w:val="top"/>
          </w:tcPr>
          <w:p w14:paraId="628488B8">
            <w:pPr>
              <w:pStyle w:val="10"/>
              <w:spacing w:before="193" w:line="220" w:lineRule="auto"/>
              <w:ind w:left="153"/>
              <w:rPr>
                <w:color w:val="auto"/>
                <w:highlight w:val="none"/>
              </w:rPr>
            </w:pPr>
            <w:r>
              <w:rPr>
                <w:color w:val="auto"/>
                <w:spacing w:val="-3"/>
                <w:highlight w:val="none"/>
              </w:rPr>
              <w:t>服务名称</w:t>
            </w:r>
          </w:p>
        </w:tc>
        <w:tc>
          <w:tcPr>
            <w:tcW w:w="2339" w:type="dxa"/>
            <w:vAlign w:val="top"/>
          </w:tcPr>
          <w:p w14:paraId="052553E4">
            <w:pPr>
              <w:pStyle w:val="10"/>
              <w:spacing w:before="38" w:line="225" w:lineRule="auto"/>
              <w:ind w:left="1056" w:right="208" w:hanging="839"/>
              <w:rPr>
                <w:color w:val="auto"/>
                <w:highlight w:val="none"/>
              </w:rPr>
            </w:pPr>
            <w:r>
              <w:rPr>
                <w:color w:val="auto"/>
                <w:spacing w:val="-2"/>
                <w:highlight w:val="none"/>
              </w:rPr>
              <w:t>竞争性磋商文件要</w:t>
            </w:r>
            <w:r>
              <w:rPr>
                <w:color w:val="auto"/>
                <w:spacing w:val="2"/>
                <w:highlight w:val="none"/>
              </w:rPr>
              <w:t xml:space="preserve"> </w:t>
            </w:r>
            <w:r>
              <w:rPr>
                <w:color w:val="auto"/>
                <w:highlight w:val="none"/>
              </w:rPr>
              <w:t>求</w:t>
            </w:r>
          </w:p>
        </w:tc>
        <w:tc>
          <w:tcPr>
            <w:tcW w:w="1259" w:type="dxa"/>
            <w:vAlign w:val="top"/>
          </w:tcPr>
          <w:p w14:paraId="195E48A2">
            <w:pPr>
              <w:pStyle w:val="10"/>
              <w:spacing w:before="194" w:line="220" w:lineRule="auto"/>
              <w:ind w:left="161"/>
              <w:rPr>
                <w:color w:val="auto"/>
                <w:highlight w:val="none"/>
              </w:rPr>
            </w:pPr>
            <w:r>
              <w:rPr>
                <w:color w:val="auto"/>
                <w:spacing w:val="-3"/>
                <w:highlight w:val="none"/>
              </w:rPr>
              <w:t>实际响应</w:t>
            </w:r>
          </w:p>
        </w:tc>
        <w:tc>
          <w:tcPr>
            <w:tcW w:w="899" w:type="dxa"/>
            <w:vAlign w:val="top"/>
          </w:tcPr>
          <w:p w14:paraId="24B49DC5">
            <w:pPr>
              <w:pStyle w:val="10"/>
              <w:spacing w:before="37" w:line="220" w:lineRule="auto"/>
              <w:ind w:left="216"/>
              <w:rPr>
                <w:color w:val="auto"/>
                <w:highlight w:val="none"/>
              </w:rPr>
            </w:pPr>
            <w:r>
              <w:rPr>
                <w:color w:val="auto"/>
                <w:spacing w:val="-3"/>
                <w:highlight w:val="none"/>
              </w:rPr>
              <w:t>偏离</w:t>
            </w:r>
          </w:p>
          <w:p w14:paraId="33562DBD">
            <w:pPr>
              <w:pStyle w:val="10"/>
              <w:spacing w:before="26" w:line="210" w:lineRule="auto"/>
              <w:ind w:left="214"/>
              <w:rPr>
                <w:color w:val="auto"/>
                <w:highlight w:val="none"/>
              </w:rPr>
            </w:pPr>
            <w:r>
              <w:rPr>
                <w:color w:val="auto"/>
                <w:spacing w:val="-2"/>
                <w:highlight w:val="none"/>
              </w:rPr>
              <w:t>情况</w:t>
            </w:r>
          </w:p>
        </w:tc>
        <w:tc>
          <w:tcPr>
            <w:tcW w:w="1473" w:type="dxa"/>
            <w:vAlign w:val="top"/>
          </w:tcPr>
          <w:p w14:paraId="1DCAA705">
            <w:pPr>
              <w:pStyle w:val="10"/>
              <w:spacing w:before="193" w:line="220" w:lineRule="auto"/>
              <w:ind w:left="506"/>
              <w:rPr>
                <w:color w:val="auto"/>
                <w:highlight w:val="none"/>
              </w:rPr>
            </w:pPr>
            <w:r>
              <w:rPr>
                <w:color w:val="auto"/>
                <w:spacing w:val="-4"/>
                <w:highlight w:val="none"/>
              </w:rPr>
              <w:t>说明</w:t>
            </w:r>
          </w:p>
        </w:tc>
      </w:tr>
      <w:tr w14:paraId="3C1A2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0F203A0E">
            <w:pPr>
              <w:rPr>
                <w:rFonts w:ascii="Arial"/>
                <w:color w:val="auto"/>
                <w:sz w:val="21"/>
                <w:highlight w:val="none"/>
              </w:rPr>
            </w:pPr>
          </w:p>
        </w:tc>
        <w:tc>
          <w:tcPr>
            <w:tcW w:w="1260" w:type="dxa"/>
            <w:vAlign w:val="top"/>
          </w:tcPr>
          <w:p w14:paraId="20574C3B">
            <w:pPr>
              <w:rPr>
                <w:rFonts w:ascii="Arial"/>
                <w:color w:val="auto"/>
                <w:sz w:val="21"/>
                <w:highlight w:val="none"/>
              </w:rPr>
            </w:pPr>
          </w:p>
        </w:tc>
        <w:tc>
          <w:tcPr>
            <w:tcW w:w="2339" w:type="dxa"/>
            <w:vAlign w:val="top"/>
          </w:tcPr>
          <w:p w14:paraId="79491B08">
            <w:pPr>
              <w:rPr>
                <w:rFonts w:ascii="Arial"/>
                <w:color w:val="auto"/>
                <w:sz w:val="21"/>
                <w:highlight w:val="none"/>
              </w:rPr>
            </w:pPr>
          </w:p>
        </w:tc>
        <w:tc>
          <w:tcPr>
            <w:tcW w:w="1259" w:type="dxa"/>
            <w:vAlign w:val="top"/>
          </w:tcPr>
          <w:p w14:paraId="7C758C26">
            <w:pPr>
              <w:rPr>
                <w:rFonts w:ascii="Arial"/>
                <w:color w:val="auto"/>
                <w:sz w:val="21"/>
                <w:highlight w:val="none"/>
              </w:rPr>
            </w:pPr>
          </w:p>
        </w:tc>
        <w:tc>
          <w:tcPr>
            <w:tcW w:w="899" w:type="dxa"/>
            <w:vAlign w:val="top"/>
          </w:tcPr>
          <w:p w14:paraId="24F15456">
            <w:pPr>
              <w:rPr>
                <w:rFonts w:ascii="Arial"/>
                <w:color w:val="auto"/>
                <w:sz w:val="21"/>
                <w:highlight w:val="none"/>
              </w:rPr>
            </w:pPr>
          </w:p>
        </w:tc>
        <w:tc>
          <w:tcPr>
            <w:tcW w:w="1473" w:type="dxa"/>
            <w:vAlign w:val="top"/>
          </w:tcPr>
          <w:p w14:paraId="5162AC92">
            <w:pPr>
              <w:rPr>
                <w:rFonts w:ascii="Arial"/>
                <w:color w:val="auto"/>
                <w:sz w:val="21"/>
                <w:highlight w:val="none"/>
              </w:rPr>
            </w:pPr>
          </w:p>
        </w:tc>
      </w:tr>
      <w:tr w14:paraId="4AEB2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31669D7">
            <w:pPr>
              <w:rPr>
                <w:rFonts w:ascii="Arial"/>
                <w:color w:val="auto"/>
                <w:sz w:val="21"/>
                <w:highlight w:val="none"/>
              </w:rPr>
            </w:pPr>
          </w:p>
        </w:tc>
        <w:tc>
          <w:tcPr>
            <w:tcW w:w="1260" w:type="dxa"/>
            <w:vAlign w:val="top"/>
          </w:tcPr>
          <w:p w14:paraId="1FD5DC07">
            <w:pPr>
              <w:rPr>
                <w:rFonts w:ascii="Arial"/>
                <w:color w:val="auto"/>
                <w:sz w:val="21"/>
                <w:highlight w:val="none"/>
              </w:rPr>
            </w:pPr>
          </w:p>
        </w:tc>
        <w:tc>
          <w:tcPr>
            <w:tcW w:w="2339" w:type="dxa"/>
            <w:vAlign w:val="top"/>
          </w:tcPr>
          <w:p w14:paraId="1EE0289B">
            <w:pPr>
              <w:rPr>
                <w:rFonts w:ascii="Arial"/>
                <w:color w:val="auto"/>
                <w:sz w:val="21"/>
                <w:highlight w:val="none"/>
              </w:rPr>
            </w:pPr>
          </w:p>
        </w:tc>
        <w:tc>
          <w:tcPr>
            <w:tcW w:w="1259" w:type="dxa"/>
            <w:vAlign w:val="top"/>
          </w:tcPr>
          <w:p w14:paraId="081ABEBB">
            <w:pPr>
              <w:rPr>
                <w:rFonts w:ascii="Arial"/>
                <w:color w:val="auto"/>
                <w:sz w:val="21"/>
                <w:highlight w:val="none"/>
              </w:rPr>
            </w:pPr>
          </w:p>
        </w:tc>
        <w:tc>
          <w:tcPr>
            <w:tcW w:w="899" w:type="dxa"/>
            <w:vAlign w:val="top"/>
          </w:tcPr>
          <w:p w14:paraId="4811F8EF">
            <w:pPr>
              <w:rPr>
                <w:rFonts w:ascii="Arial"/>
                <w:color w:val="auto"/>
                <w:sz w:val="21"/>
                <w:highlight w:val="none"/>
              </w:rPr>
            </w:pPr>
          </w:p>
        </w:tc>
        <w:tc>
          <w:tcPr>
            <w:tcW w:w="1473" w:type="dxa"/>
            <w:vAlign w:val="top"/>
          </w:tcPr>
          <w:p w14:paraId="5AF21C7F">
            <w:pPr>
              <w:rPr>
                <w:rFonts w:ascii="Arial"/>
                <w:color w:val="auto"/>
                <w:sz w:val="21"/>
                <w:highlight w:val="none"/>
              </w:rPr>
            </w:pPr>
          </w:p>
        </w:tc>
      </w:tr>
      <w:tr w14:paraId="7C2C9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3E22D1DB">
            <w:pPr>
              <w:rPr>
                <w:rFonts w:ascii="Arial"/>
                <w:color w:val="auto"/>
                <w:sz w:val="21"/>
                <w:highlight w:val="none"/>
              </w:rPr>
            </w:pPr>
          </w:p>
        </w:tc>
        <w:tc>
          <w:tcPr>
            <w:tcW w:w="1260" w:type="dxa"/>
            <w:vAlign w:val="top"/>
          </w:tcPr>
          <w:p w14:paraId="15EDAE63">
            <w:pPr>
              <w:rPr>
                <w:rFonts w:ascii="Arial"/>
                <w:color w:val="auto"/>
                <w:sz w:val="21"/>
                <w:highlight w:val="none"/>
              </w:rPr>
            </w:pPr>
          </w:p>
        </w:tc>
        <w:tc>
          <w:tcPr>
            <w:tcW w:w="2339" w:type="dxa"/>
            <w:vAlign w:val="top"/>
          </w:tcPr>
          <w:p w14:paraId="561502B6">
            <w:pPr>
              <w:rPr>
                <w:rFonts w:ascii="Arial"/>
                <w:color w:val="auto"/>
                <w:sz w:val="21"/>
                <w:highlight w:val="none"/>
              </w:rPr>
            </w:pPr>
          </w:p>
        </w:tc>
        <w:tc>
          <w:tcPr>
            <w:tcW w:w="1259" w:type="dxa"/>
            <w:vAlign w:val="top"/>
          </w:tcPr>
          <w:p w14:paraId="01F8835B">
            <w:pPr>
              <w:rPr>
                <w:rFonts w:ascii="Arial"/>
                <w:color w:val="auto"/>
                <w:sz w:val="21"/>
                <w:highlight w:val="none"/>
              </w:rPr>
            </w:pPr>
          </w:p>
        </w:tc>
        <w:tc>
          <w:tcPr>
            <w:tcW w:w="899" w:type="dxa"/>
            <w:vAlign w:val="top"/>
          </w:tcPr>
          <w:p w14:paraId="569E43E4">
            <w:pPr>
              <w:rPr>
                <w:rFonts w:ascii="Arial"/>
                <w:color w:val="auto"/>
                <w:sz w:val="21"/>
                <w:highlight w:val="none"/>
              </w:rPr>
            </w:pPr>
          </w:p>
        </w:tc>
        <w:tc>
          <w:tcPr>
            <w:tcW w:w="1473" w:type="dxa"/>
            <w:vAlign w:val="top"/>
          </w:tcPr>
          <w:p w14:paraId="615886D1">
            <w:pPr>
              <w:rPr>
                <w:rFonts w:ascii="Arial"/>
                <w:color w:val="auto"/>
                <w:sz w:val="21"/>
                <w:highlight w:val="none"/>
              </w:rPr>
            </w:pPr>
          </w:p>
        </w:tc>
      </w:tr>
      <w:tr w14:paraId="48819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465AAA16">
            <w:pPr>
              <w:rPr>
                <w:rFonts w:ascii="Arial"/>
                <w:color w:val="auto"/>
                <w:sz w:val="21"/>
                <w:highlight w:val="none"/>
              </w:rPr>
            </w:pPr>
          </w:p>
        </w:tc>
        <w:tc>
          <w:tcPr>
            <w:tcW w:w="1260" w:type="dxa"/>
            <w:vAlign w:val="top"/>
          </w:tcPr>
          <w:p w14:paraId="22372EBA">
            <w:pPr>
              <w:rPr>
                <w:rFonts w:ascii="Arial"/>
                <w:color w:val="auto"/>
                <w:sz w:val="21"/>
                <w:highlight w:val="none"/>
              </w:rPr>
            </w:pPr>
          </w:p>
        </w:tc>
        <w:tc>
          <w:tcPr>
            <w:tcW w:w="2339" w:type="dxa"/>
            <w:vAlign w:val="top"/>
          </w:tcPr>
          <w:p w14:paraId="6B20F6F2">
            <w:pPr>
              <w:rPr>
                <w:rFonts w:ascii="Arial"/>
                <w:color w:val="auto"/>
                <w:sz w:val="21"/>
                <w:highlight w:val="none"/>
              </w:rPr>
            </w:pPr>
          </w:p>
        </w:tc>
        <w:tc>
          <w:tcPr>
            <w:tcW w:w="1259" w:type="dxa"/>
            <w:vAlign w:val="top"/>
          </w:tcPr>
          <w:p w14:paraId="488B57C0">
            <w:pPr>
              <w:rPr>
                <w:rFonts w:ascii="Arial"/>
                <w:color w:val="auto"/>
                <w:sz w:val="21"/>
                <w:highlight w:val="none"/>
              </w:rPr>
            </w:pPr>
          </w:p>
        </w:tc>
        <w:tc>
          <w:tcPr>
            <w:tcW w:w="899" w:type="dxa"/>
            <w:vAlign w:val="top"/>
          </w:tcPr>
          <w:p w14:paraId="53E4EECD">
            <w:pPr>
              <w:rPr>
                <w:rFonts w:ascii="Arial"/>
                <w:color w:val="auto"/>
                <w:sz w:val="21"/>
                <w:highlight w:val="none"/>
              </w:rPr>
            </w:pPr>
          </w:p>
        </w:tc>
        <w:tc>
          <w:tcPr>
            <w:tcW w:w="1473" w:type="dxa"/>
            <w:vAlign w:val="top"/>
          </w:tcPr>
          <w:p w14:paraId="759829C8">
            <w:pPr>
              <w:rPr>
                <w:rFonts w:ascii="Arial"/>
                <w:color w:val="auto"/>
                <w:sz w:val="21"/>
                <w:highlight w:val="none"/>
              </w:rPr>
            </w:pPr>
          </w:p>
        </w:tc>
      </w:tr>
      <w:tr w14:paraId="6C658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3354D200">
            <w:pPr>
              <w:rPr>
                <w:rFonts w:ascii="Arial"/>
                <w:color w:val="auto"/>
                <w:sz w:val="21"/>
                <w:highlight w:val="none"/>
              </w:rPr>
            </w:pPr>
          </w:p>
        </w:tc>
        <w:tc>
          <w:tcPr>
            <w:tcW w:w="1260" w:type="dxa"/>
            <w:vAlign w:val="top"/>
          </w:tcPr>
          <w:p w14:paraId="2AEEEC1A">
            <w:pPr>
              <w:rPr>
                <w:rFonts w:ascii="Arial"/>
                <w:color w:val="auto"/>
                <w:sz w:val="21"/>
                <w:highlight w:val="none"/>
              </w:rPr>
            </w:pPr>
          </w:p>
        </w:tc>
        <w:tc>
          <w:tcPr>
            <w:tcW w:w="2339" w:type="dxa"/>
            <w:vAlign w:val="top"/>
          </w:tcPr>
          <w:p w14:paraId="2D03A765">
            <w:pPr>
              <w:rPr>
                <w:rFonts w:ascii="Arial"/>
                <w:color w:val="auto"/>
                <w:sz w:val="21"/>
                <w:highlight w:val="none"/>
              </w:rPr>
            </w:pPr>
          </w:p>
        </w:tc>
        <w:tc>
          <w:tcPr>
            <w:tcW w:w="1259" w:type="dxa"/>
            <w:vAlign w:val="top"/>
          </w:tcPr>
          <w:p w14:paraId="2447C02A">
            <w:pPr>
              <w:rPr>
                <w:rFonts w:ascii="Arial"/>
                <w:color w:val="auto"/>
                <w:sz w:val="21"/>
                <w:highlight w:val="none"/>
              </w:rPr>
            </w:pPr>
          </w:p>
        </w:tc>
        <w:tc>
          <w:tcPr>
            <w:tcW w:w="899" w:type="dxa"/>
            <w:vAlign w:val="top"/>
          </w:tcPr>
          <w:p w14:paraId="77933E8F">
            <w:pPr>
              <w:rPr>
                <w:rFonts w:ascii="Arial"/>
                <w:color w:val="auto"/>
                <w:sz w:val="21"/>
                <w:highlight w:val="none"/>
              </w:rPr>
            </w:pPr>
          </w:p>
        </w:tc>
        <w:tc>
          <w:tcPr>
            <w:tcW w:w="1473" w:type="dxa"/>
            <w:vAlign w:val="top"/>
          </w:tcPr>
          <w:p w14:paraId="7A8C11F2">
            <w:pPr>
              <w:rPr>
                <w:rFonts w:ascii="Arial"/>
                <w:color w:val="auto"/>
                <w:sz w:val="21"/>
                <w:highlight w:val="none"/>
              </w:rPr>
            </w:pPr>
          </w:p>
        </w:tc>
      </w:tr>
      <w:tr w14:paraId="6CF8B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68ED81A5">
            <w:pPr>
              <w:rPr>
                <w:rFonts w:ascii="Arial"/>
                <w:color w:val="auto"/>
                <w:sz w:val="21"/>
                <w:highlight w:val="none"/>
              </w:rPr>
            </w:pPr>
          </w:p>
        </w:tc>
        <w:tc>
          <w:tcPr>
            <w:tcW w:w="1260" w:type="dxa"/>
            <w:vAlign w:val="top"/>
          </w:tcPr>
          <w:p w14:paraId="0374D73B">
            <w:pPr>
              <w:rPr>
                <w:rFonts w:ascii="Arial"/>
                <w:color w:val="auto"/>
                <w:sz w:val="21"/>
                <w:highlight w:val="none"/>
              </w:rPr>
            </w:pPr>
          </w:p>
        </w:tc>
        <w:tc>
          <w:tcPr>
            <w:tcW w:w="2339" w:type="dxa"/>
            <w:vAlign w:val="top"/>
          </w:tcPr>
          <w:p w14:paraId="30F9FF4F">
            <w:pPr>
              <w:rPr>
                <w:rFonts w:ascii="Arial"/>
                <w:color w:val="auto"/>
                <w:sz w:val="21"/>
                <w:highlight w:val="none"/>
              </w:rPr>
            </w:pPr>
          </w:p>
        </w:tc>
        <w:tc>
          <w:tcPr>
            <w:tcW w:w="1259" w:type="dxa"/>
            <w:vAlign w:val="top"/>
          </w:tcPr>
          <w:p w14:paraId="66E76246">
            <w:pPr>
              <w:rPr>
                <w:rFonts w:ascii="Arial"/>
                <w:color w:val="auto"/>
                <w:sz w:val="21"/>
                <w:highlight w:val="none"/>
              </w:rPr>
            </w:pPr>
          </w:p>
        </w:tc>
        <w:tc>
          <w:tcPr>
            <w:tcW w:w="899" w:type="dxa"/>
            <w:vAlign w:val="top"/>
          </w:tcPr>
          <w:p w14:paraId="1AA1CBAF">
            <w:pPr>
              <w:rPr>
                <w:rFonts w:ascii="Arial"/>
                <w:color w:val="auto"/>
                <w:sz w:val="21"/>
                <w:highlight w:val="none"/>
              </w:rPr>
            </w:pPr>
          </w:p>
        </w:tc>
        <w:tc>
          <w:tcPr>
            <w:tcW w:w="1473" w:type="dxa"/>
            <w:vAlign w:val="top"/>
          </w:tcPr>
          <w:p w14:paraId="3BF154C5">
            <w:pPr>
              <w:rPr>
                <w:rFonts w:ascii="Arial"/>
                <w:color w:val="auto"/>
                <w:sz w:val="21"/>
                <w:highlight w:val="none"/>
              </w:rPr>
            </w:pPr>
          </w:p>
        </w:tc>
      </w:tr>
      <w:tr w14:paraId="208BC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2787831">
            <w:pPr>
              <w:rPr>
                <w:rFonts w:ascii="Arial"/>
                <w:color w:val="auto"/>
                <w:sz w:val="21"/>
                <w:highlight w:val="none"/>
              </w:rPr>
            </w:pPr>
          </w:p>
        </w:tc>
        <w:tc>
          <w:tcPr>
            <w:tcW w:w="1260" w:type="dxa"/>
            <w:vAlign w:val="top"/>
          </w:tcPr>
          <w:p w14:paraId="254EA1EC">
            <w:pPr>
              <w:rPr>
                <w:rFonts w:ascii="Arial"/>
                <w:color w:val="auto"/>
                <w:sz w:val="21"/>
                <w:highlight w:val="none"/>
              </w:rPr>
            </w:pPr>
          </w:p>
        </w:tc>
        <w:tc>
          <w:tcPr>
            <w:tcW w:w="2339" w:type="dxa"/>
            <w:vAlign w:val="top"/>
          </w:tcPr>
          <w:p w14:paraId="3035AD0F">
            <w:pPr>
              <w:rPr>
                <w:rFonts w:ascii="Arial"/>
                <w:color w:val="auto"/>
                <w:sz w:val="21"/>
                <w:highlight w:val="none"/>
              </w:rPr>
            </w:pPr>
          </w:p>
        </w:tc>
        <w:tc>
          <w:tcPr>
            <w:tcW w:w="1259" w:type="dxa"/>
            <w:vAlign w:val="top"/>
          </w:tcPr>
          <w:p w14:paraId="1443A536">
            <w:pPr>
              <w:rPr>
                <w:rFonts w:ascii="Arial"/>
                <w:color w:val="auto"/>
                <w:sz w:val="21"/>
                <w:highlight w:val="none"/>
              </w:rPr>
            </w:pPr>
          </w:p>
        </w:tc>
        <w:tc>
          <w:tcPr>
            <w:tcW w:w="899" w:type="dxa"/>
            <w:vAlign w:val="top"/>
          </w:tcPr>
          <w:p w14:paraId="124DC9B9">
            <w:pPr>
              <w:rPr>
                <w:rFonts w:ascii="Arial"/>
                <w:color w:val="auto"/>
                <w:sz w:val="21"/>
                <w:highlight w:val="none"/>
              </w:rPr>
            </w:pPr>
          </w:p>
        </w:tc>
        <w:tc>
          <w:tcPr>
            <w:tcW w:w="1473" w:type="dxa"/>
            <w:vAlign w:val="top"/>
          </w:tcPr>
          <w:p w14:paraId="5BD63C17">
            <w:pPr>
              <w:rPr>
                <w:rFonts w:ascii="Arial"/>
                <w:color w:val="auto"/>
                <w:sz w:val="21"/>
                <w:highlight w:val="none"/>
              </w:rPr>
            </w:pPr>
          </w:p>
        </w:tc>
      </w:tr>
      <w:tr w14:paraId="519BF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0DA533F">
            <w:pPr>
              <w:rPr>
                <w:rFonts w:ascii="Arial"/>
                <w:color w:val="auto"/>
                <w:sz w:val="21"/>
                <w:highlight w:val="none"/>
              </w:rPr>
            </w:pPr>
          </w:p>
        </w:tc>
        <w:tc>
          <w:tcPr>
            <w:tcW w:w="1260" w:type="dxa"/>
            <w:vAlign w:val="top"/>
          </w:tcPr>
          <w:p w14:paraId="761171E7">
            <w:pPr>
              <w:rPr>
                <w:rFonts w:ascii="Arial"/>
                <w:color w:val="auto"/>
                <w:sz w:val="21"/>
                <w:highlight w:val="none"/>
              </w:rPr>
            </w:pPr>
          </w:p>
        </w:tc>
        <w:tc>
          <w:tcPr>
            <w:tcW w:w="2339" w:type="dxa"/>
            <w:vAlign w:val="top"/>
          </w:tcPr>
          <w:p w14:paraId="7C4C8D0F">
            <w:pPr>
              <w:rPr>
                <w:rFonts w:ascii="Arial"/>
                <w:color w:val="auto"/>
                <w:sz w:val="21"/>
                <w:highlight w:val="none"/>
              </w:rPr>
            </w:pPr>
          </w:p>
        </w:tc>
        <w:tc>
          <w:tcPr>
            <w:tcW w:w="1259" w:type="dxa"/>
            <w:vAlign w:val="top"/>
          </w:tcPr>
          <w:p w14:paraId="4768BFF2">
            <w:pPr>
              <w:rPr>
                <w:rFonts w:ascii="Arial"/>
                <w:color w:val="auto"/>
                <w:sz w:val="21"/>
                <w:highlight w:val="none"/>
              </w:rPr>
            </w:pPr>
          </w:p>
        </w:tc>
        <w:tc>
          <w:tcPr>
            <w:tcW w:w="899" w:type="dxa"/>
            <w:vAlign w:val="top"/>
          </w:tcPr>
          <w:p w14:paraId="3D9C3024">
            <w:pPr>
              <w:rPr>
                <w:rFonts w:ascii="Arial"/>
                <w:color w:val="auto"/>
                <w:sz w:val="21"/>
                <w:highlight w:val="none"/>
              </w:rPr>
            </w:pPr>
          </w:p>
        </w:tc>
        <w:tc>
          <w:tcPr>
            <w:tcW w:w="1473" w:type="dxa"/>
            <w:vAlign w:val="top"/>
          </w:tcPr>
          <w:p w14:paraId="43C98827">
            <w:pPr>
              <w:rPr>
                <w:rFonts w:ascii="Arial"/>
                <w:color w:val="auto"/>
                <w:sz w:val="21"/>
                <w:highlight w:val="none"/>
              </w:rPr>
            </w:pPr>
          </w:p>
        </w:tc>
      </w:tr>
      <w:tr w14:paraId="37BBF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0395DB58">
            <w:pPr>
              <w:rPr>
                <w:rFonts w:ascii="Arial"/>
                <w:color w:val="auto"/>
                <w:sz w:val="21"/>
                <w:highlight w:val="none"/>
              </w:rPr>
            </w:pPr>
          </w:p>
        </w:tc>
        <w:tc>
          <w:tcPr>
            <w:tcW w:w="1260" w:type="dxa"/>
            <w:vAlign w:val="top"/>
          </w:tcPr>
          <w:p w14:paraId="5A264917">
            <w:pPr>
              <w:rPr>
                <w:rFonts w:ascii="Arial"/>
                <w:color w:val="auto"/>
                <w:sz w:val="21"/>
                <w:highlight w:val="none"/>
              </w:rPr>
            </w:pPr>
          </w:p>
        </w:tc>
        <w:tc>
          <w:tcPr>
            <w:tcW w:w="2339" w:type="dxa"/>
            <w:vAlign w:val="top"/>
          </w:tcPr>
          <w:p w14:paraId="7BB31157">
            <w:pPr>
              <w:rPr>
                <w:rFonts w:ascii="Arial"/>
                <w:color w:val="auto"/>
                <w:sz w:val="21"/>
                <w:highlight w:val="none"/>
              </w:rPr>
            </w:pPr>
          </w:p>
        </w:tc>
        <w:tc>
          <w:tcPr>
            <w:tcW w:w="1259" w:type="dxa"/>
            <w:vAlign w:val="top"/>
          </w:tcPr>
          <w:p w14:paraId="0A2C6146">
            <w:pPr>
              <w:rPr>
                <w:rFonts w:ascii="Arial"/>
                <w:color w:val="auto"/>
                <w:sz w:val="21"/>
                <w:highlight w:val="none"/>
              </w:rPr>
            </w:pPr>
          </w:p>
        </w:tc>
        <w:tc>
          <w:tcPr>
            <w:tcW w:w="899" w:type="dxa"/>
            <w:vAlign w:val="top"/>
          </w:tcPr>
          <w:p w14:paraId="7549ABCD">
            <w:pPr>
              <w:rPr>
                <w:rFonts w:ascii="Arial"/>
                <w:color w:val="auto"/>
                <w:sz w:val="21"/>
                <w:highlight w:val="none"/>
              </w:rPr>
            </w:pPr>
          </w:p>
        </w:tc>
        <w:tc>
          <w:tcPr>
            <w:tcW w:w="1473" w:type="dxa"/>
            <w:vAlign w:val="top"/>
          </w:tcPr>
          <w:p w14:paraId="7CC01FE3">
            <w:pPr>
              <w:rPr>
                <w:rFonts w:ascii="Arial"/>
                <w:color w:val="auto"/>
                <w:sz w:val="21"/>
                <w:highlight w:val="none"/>
              </w:rPr>
            </w:pPr>
          </w:p>
        </w:tc>
      </w:tr>
      <w:tr w14:paraId="4FBAE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2956DF19">
            <w:pPr>
              <w:rPr>
                <w:rFonts w:ascii="Arial"/>
                <w:color w:val="auto"/>
                <w:sz w:val="21"/>
                <w:highlight w:val="none"/>
              </w:rPr>
            </w:pPr>
          </w:p>
        </w:tc>
        <w:tc>
          <w:tcPr>
            <w:tcW w:w="1260" w:type="dxa"/>
            <w:vAlign w:val="top"/>
          </w:tcPr>
          <w:p w14:paraId="68BE6473">
            <w:pPr>
              <w:rPr>
                <w:rFonts w:ascii="Arial"/>
                <w:color w:val="auto"/>
                <w:sz w:val="21"/>
                <w:highlight w:val="none"/>
              </w:rPr>
            </w:pPr>
          </w:p>
        </w:tc>
        <w:tc>
          <w:tcPr>
            <w:tcW w:w="2339" w:type="dxa"/>
            <w:vAlign w:val="top"/>
          </w:tcPr>
          <w:p w14:paraId="0FDB20A8">
            <w:pPr>
              <w:rPr>
                <w:rFonts w:ascii="Arial"/>
                <w:color w:val="auto"/>
                <w:sz w:val="21"/>
                <w:highlight w:val="none"/>
              </w:rPr>
            </w:pPr>
          </w:p>
        </w:tc>
        <w:tc>
          <w:tcPr>
            <w:tcW w:w="1259" w:type="dxa"/>
            <w:vAlign w:val="top"/>
          </w:tcPr>
          <w:p w14:paraId="57E6576D">
            <w:pPr>
              <w:rPr>
                <w:rFonts w:ascii="Arial"/>
                <w:color w:val="auto"/>
                <w:sz w:val="21"/>
                <w:highlight w:val="none"/>
              </w:rPr>
            </w:pPr>
          </w:p>
        </w:tc>
        <w:tc>
          <w:tcPr>
            <w:tcW w:w="899" w:type="dxa"/>
            <w:vAlign w:val="top"/>
          </w:tcPr>
          <w:p w14:paraId="77A5ECC1">
            <w:pPr>
              <w:rPr>
                <w:rFonts w:ascii="Arial"/>
                <w:color w:val="auto"/>
                <w:sz w:val="21"/>
                <w:highlight w:val="none"/>
              </w:rPr>
            </w:pPr>
          </w:p>
        </w:tc>
        <w:tc>
          <w:tcPr>
            <w:tcW w:w="1473" w:type="dxa"/>
            <w:vAlign w:val="top"/>
          </w:tcPr>
          <w:p w14:paraId="6F1B8AC3">
            <w:pPr>
              <w:rPr>
                <w:rFonts w:ascii="Arial"/>
                <w:color w:val="auto"/>
                <w:sz w:val="21"/>
                <w:highlight w:val="none"/>
              </w:rPr>
            </w:pPr>
          </w:p>
        </w:tc>
      </w:tr>
      <w:tr w14:paraId="00038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14E6002C">
            <w:pPr>
              <w:rPr>
                <w:rFonts w:ascii="Arial"/>
                <w:color w:val="auto"/>
                <w:sz w:val="21"/>
                <w:highlight w:val="none"/>
              </w:rPr>
            </w:pPr>
          </w:p>
        </w:tc>
        <w:tc>
          <w:tcPr>
            <w:tcW w:w="1260" w:type="dxa"/>
            <w:vAlign w:val="top"/>
          </w:tcPr>
          <w:p w14:paraId="6DDCA7A7">
            <w:pPr>
              <w:rPr>
                <w:rFonts w:ascii="Arial"/>
                <w:color w:val="auto"/>
                <w:sz w:val="21"/>
                <w:highlight w:val="none"/>
              </w:rPr>
            </w:pPr>
          </w:p>
        </w:tc>
        <w:tc>
          <w:tcPr>
            <w:tcW w:w="2339" w:type="dxa"/>
            <w:vAlign w:val="top"/>
          </w:tcPr>
          <w:p w14:paraId="718DCD39">
            <w:pPr>
              <w:rPr>
                <w:rFonts w:ascii="Arial"/>
                <w:color w:val="auto"/>
                <w:sz w:val="21"/>
                <w:highlight w:val="none"/>
              </w:rPr>
            </w:pPr>
          </w:p>
        </w:tc>
        <w:tc>
          <w:tcPr>
            <w:tcW w:w="1259" w:type="dxa"/>
            <w:vAlign w:val="top"/>
          </w:tcPr>
          <w:p w14:paraId="18553E94">
            <w:pPr>
              <w:rPr>
                <w:rFonts w:ascii="Arial"/>
                <w:color w:val="auto"/>
                <w:sz w:val="21"/>
                <w:highlight w:val="none"/>
              </w:rPr>
            </w:pPr>
          </w:p>
        </w:tc>
        <w:tc>
          <w:tcPr>
            <w:tcW w:w="899" w:type="dxa"/>
            <w:vAlign w:val="top"/>
          </w:tcPr>
          <w:p w14:paraId="2EEAF25A">
            <w:pPr>
              <w:rPr>
                <w:rFonts w:ascii="Arial"/>
                <w:color w:val="auto"/>
                <w:sz w:val="21"/>
                <w:highlight w:val="none"/>
              </w:rPr>
            </w:pPr>
          </w:p>
        </w:tc>
        <w:tc>
          <w:tcPr>
            <w:tcW w:w="1473" w:type="dxa"/>
            <w:vAlign w:val="top"/>
          </w:tcPr>
          <w:p w14:paraId="226995B9">
            <w:pPr>
              <w:rPr>
                <w:rFonts w:ascii="Arial"/>
                <w:color w:val="auto"/>
                <w:sz w:val="21"/>
                <w:highlight w:val="none"/>
              </w:rPr>
            </w:pPr>
          </w:p>
        </w:tc>
      </w:tr>
      <w:tr w14:paraId="7A38F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2" w:type="dxa"/>
            <w:vAlign w:val="top"/>
          </w:tcPr>
          <w:p w14:paraId="6F1C93DA">
            <w:pPr>
              <w:rPr>
                <w:rFonts w:ascii="Arial"/>
                <w:color w:val="auto"/>
                <w:sz w:val="21"/>
                <w:highlight w:val="none"/>
              </w:rPr>
            </w:pPr>
          </w:p>
        </w:tc>
        <w:tc>
          <w:tcPr>
            <w:tcW w:w="1260" w:type="dxa"/>
            <w:vAlign w:val="top"/>
          </w:tcPr>
          <w:p w14:paraId="5214C83F">
            <w:pPr>
              <w:rPr>
                <w:rFonts w:ascii="Arial"/>
                <w:color w:val="auto"/>
                <w:sz w:val="21"/>
                <w:highlight w:val="none"/>
              </w:rPr>
            </w:pPr>
          </w:p>
        </w:tc>
        <w:tc>
          <w:tcPr>
            <w:tcW w:w="2339" w:type="dxa"/>
            <w:vAlign w:val="top"/>
          </w:tcPr>
          <w:p w14:paraId="5D75F935">
            <w:pPr>
              <w:rPr>
                <w:rFonts w:ascii="Arial"/>
                <w:color w:val="auto"/>
                <w:sz w:val="21"/>
                <w:highlight w:val="none"/>
              </w:rPr>
            </w:pPr>
          </w:p>
        </w:tc>
        <w:tc>
          <w:tcPr>
            <w:tcW w:w="1259" w:type="dxa"/>
            <w:vAlign w:val="top"/>
          </w:tcPr>
          <w:p w14:paraId="5F38A497">
            <w:pPr>
              <w:rPr>
                <w:rFonts w:ascii="Arial"/>
                <w:color w:val="auto"/>
                <w:sz w:val="21"/>
                <w:highlight w:val="none"/>
              </w:rPr>
            </w:pPr>
          </w:p>
        </w:tc>
        <w:tc>
          <w:tcPr>
            <w:tcW w:w="899" w:type="dxa"/>
            <w:vAlign w:val="top"/>
          </w:tcPr>
          <w:p w14:paraId="2E2AC76D">
            <w:pPr>
              <w:rPr>
                <w:rFonts w:ascii="Arial"/>
                <w:color w:val="auto"/>
                <w:sz w:val="21"/>
                <w:highlight w:val="none"/>
              </w:rPr>
            </w:pPr>
          </w:p>
        </w:tc>
        <w:tc>
          <w:tcPr>
            <w:tcW w:w="1473" w:type="dxa"/>
            <w:vAlign w:val="top"/>
          </w:tcPr>
          <w:p w14:paraId="74C69EEC">
            <w:pPr>
              <w:rPr>
                <w:rFonts w:ascii="Arial"/>
                <w:color w:val="auto"/>
                <w:sz w:val="21"/>
                <w:highlight w:val="none"/>
              </w:rPr>
            </w:pPr>
          </w:p>
        </w:tc>
      </w:tr>
    </w:tbl>
    <w:p w14:paraId="004B4418">
      <w:pPr>
        <w:pStyle w:val="3"/>
        <w:spacing w:before="34" w:line="356" w:lineRule="auto"/>
        <w:ind w:left="240" w:right="9"/>
        <w:jc w:val="both"/>
        <w:rPr>
          <w:color w:val="auto"/>
          <w:highlight w:val="none"/>
        </w:rPr>
      </w:pPr>
      <w:r>
        <w:rPr>
          <w:color w:val="auto"/>
          <w:spacing w:val="-3"/>
          <w:highlight w:val="none"/>
        </w:rPr>
        <w:t>说明：</w:t>
      </w:r>
      <w:r>
        <w:rPr>
          <w:rFonts w:ascii="Calibri" w:hAnsi="Calibri" w:eastAsia="Calibri" w:cs="Calibri"/>
          <w:color w:val="auto"/>
          <w:spacing w:val="-3"/>
          <w:highlight w:val="none"/>
        </w:rPr>
        <w:t>1</w:t>
      </w:r>
      <w:r>
        <w:rPr>
          <w:color w:val="auto"/>
          <w:spacing w:val="-3"/>
          <w:highlight w:val="none"/>
        </w:rPr>
        <w:t>、对</w:t>
      </w:r>
      <w:r>
        <w:rPr>
          <w:rFonts w:ascii="Calibri" w:hAnsi="Calibri" w:eastAsia="Calibri" w:cs="Calibri"/>
          <w:color w:val="auto"/>
          <w:spacing w:val="-3"/>
          <w:highlight w:val="none"/>
        </w:rPr>
        <w:t>“</w:t>
      </w:r>
      <w:r>
        <w:rPr>
          <w:color w:val="auto"/>
          <w:spacing w:val="-3"/>
          <w:highlight w:val="none"/>
        </w:rPr>
        <w:t>偏离情况</w:t>
      </w:r>
      <w:r>
        <w:rPr>
          <w:rFonts w:ascii="Calibri" w:hAnsi="Calibri" w:eastAsia="Calibri" w:cs="Calibri"/>
          <w:color w:val="auto"/>
          <w:spacing w:val="-3"/>
          <w:highlight w:val="none"/>
        </w:rPr>
        <w:t>”</w:t>
      </w:r>
      <w:r>
        <w:rPr>
          <w:color w:val="auto"/>
          <w:spacing w:val="-3"/>
          <w:highlight w:val="none"/>
        </w:rPr>
        <w:t>一栏，填写</w:t>
      </w:r>
      <w:r>
        <w:rPr>
          <w:rFonts w:ascii="Calibri" w:hAnsi="Calibri" w:eastAsia="Calibri" w:cs="Calibri"/>
          <w:color w:val="auto"/>
          <w:spacing w:val="-3"/>
          <w:highlight w:val="none"/>
        </w:rPr>
        <w:t>“</w:t>
      </w:r>
      <w:r>
        <w:rPr>
          <w:color w:val="auto"/>
          <w:spacing w:val="-3"/>
          <w:highlight w:val="none"/>
        </w:rPr>
        <w:t>无偏离或正偏离</w:t>
      </w:r>
      <w:r>
        <w:rPr>
          <w:rFonts w:ascii="Calibri" w:hAnsi="Calibri" w:eastAsia="Calibri" w:cs="Calibri"/>
          <w:color w:val="auto"/>
          <w:spacing w:val="-3"/>
          <w:highlight w:val="none"/>
        </w:rPr>
        <w:t>”</w:t>
      </w:r>
      <w:r>
        <w:rPr>
          <w:color w:val="auto"/>
          <w:spacing w:val="-3"/>
          <w:highlight w:val="none"/>
        </w:rPr>
        <w:t>。其</w:t>
      </w:r>
      <w:r>
        <w:rPr>
          <w:color w:val="auto"/>
          <w:spacing w:val="-4"/>
          <w:highlight w:val="none"/>
        </w:rPr>
        <w:t>中正偏离是指所提供</w:t>
      </w:r>
      <w:r>
        <w:rPr>
          <w:color w:val="auto"/>
          <w:highlight w:val="none"/>
        </w:rPr>
        <w:t xml:space="preserve"> </w:t>
      </w:r>
      <w:r>
        <w:rPr>
          <w:color w:val="auto"/>
          <w:spacing w:val="-2"/>
          <w:highlight w:val="none"/>
        </w:rPr>
        <w:t>的服务优于竞争性磋商文件所规定的服务要求；负偏离是</w:t>
      </w:r>
      <w:r>
        <w:rPr>
          <w:color w:val="auto"/>
          <w:spacing w:val="-3"/>
          <w:highlight w:val="none"/>
        </w:rPr>
        <w:t>指所提供的服务低于</w:t>
      </w:r>
      <w:r>
        <w:rPr>
          <w:color w:val="auto"/>
          <w:highlight w:val="none"/>
        </w:rPr>
        <w:t xml:space="preserve"> </w:t>
      </w:r>
      <w:r>
        <w:rPr>
          <w:color w:val="auto"/>
          <w:spacing w:val="-3"/>
          <w:highlight w:val="none"/>
        </w:rPr>
        <w:t>竞争性磋商文件所规定的服务要求。</w:t>
      </w:r>
    </w:p>
    <w:p w14:paraId="1D60BE32">
      <w:pPr>
        <w:spacing w:line="269" w:lineRule="auto"/>
        <w:rPr>
          <w:rFonts w:ascii="Arial"/>
          <w:color w:val="auto"/>
          <w:sz w:val="21"/>
          <w:highlight w:val="none"/>
        </w:rPr>
      </w:pPr>
    </w:p>
    <w:p w14:paraId="657D3C0D">
      <w:pPr>
        <w:spacing w:line="269" w:lineRule="auto"/>
        <w:rPr>
          <w:rFonts w:ascii="Arial"/>
          <w:color w:val="auto"/>
          <w:sz w:val="21"/>
          <w:highlight w:val="none"/>
        </w:rPr>
      </w:pPr>
    </w:p>
    <w:p w14:paraId="11FED82B">
      <w:pPr>
        <w:spacing w:line="269" w:lineRule="auto"/>
        <w:rPr>
          <w:rFonts w:ascii="Arial"/>
          <w:color w:val="auto"/>
          <w:sz w:val="21"/>
          <w:highlight w:val="none"/>
        </w:rPr>
      </w:pPr>
    </w:p>
    <w:p w14:paraId="64595324">
      <w:pPr>
        <w:pStyle w:val="3"/>
        <w:spacing w:before="79" w:line="219" w:lineRule="auto"/>
        <w:ind w:left="501"/>
        <w:rPr>
          <w:color w:val="auto"/>
          <w:highlight w:val="none"/>
        </w:rPr>
      </w:pPr>
      <w:r>
        <w:rPr>
          <w:color w:val="auto"/>
          <w:spacing w:val="-13"/>
          <w:highlight w:val="none"/>
        </w:rPr>
        <w:t>供应商名称</w:t>
      </w:r>
      <w:r>
        <w:rPr>
          <w:color w:val="auto"/>
          <w:spacing w:val="-9"/>
          <w:highlight w:val="none"/>
        </w:rPr>
        <w:t>：（</w:t>
      </w:r>
      <w:r>
        <w:rPr>
          <w:color w:val="auto"/>
          <w:spacing w:val="-13"/>
          <w:highlight w:val="none"/>
        </w:rPr>
        <w:t>加盖公章）</w:t>
      </w:r>
    </w:p>
    <w:p w14:paraId="3C5B406D">
      <w:pPr>
        <w:pStyle w:val="3"/>
        <w:spacing w:before="181" w:line="220" w:lineRule="auto"/>
        <w:ind w:left="502"/>
        <w:rPr>
          <w:color w:val="auto"/>
          <w:highlight w:val="none"/>
        </w:rPr>
      </w:pPr>
      <w:r>
        <w:rPr>
          <w:color w:val="auto"/>
          <w:spacing w:val="-8"/>
          <w:highlight w:val="none"/>
        </w:rPr>
        <w:t>法定代表人签名（或其委托的全权代表人</w:t>
      </w:r>
      <w:r>
        <w:rPr>
          <w:color w:val="auto"/>
          <w:spacing w:val="-2"/>
          <w:highlight w:val="none"/>
        </w:rPr>
        <w:t>）：</w:t>
      </w:r>
    </w:p>
    <w:p w14:paraId="2DB9EDAC">
      <w:pPr>
        <w:pStyle w:val="3"/>
        <w:spacing w:before="182" w:line="220" w:lineRule="auto"/>
        <w:ind w:left="542"/>
        <w:rPr>
          <w:color w:val="auto"/>
          <w:highlight w:val="none"/>
        </w:rPr>
      </w:pPr>
      <w:r>
        <w:rPr>
          <w:color w:val="auto"/>
          <w:spacing w:val="-8"/>
          <w:highlight w:val="none"/>
        </w:rPr>
        <w:t>日期：年月日</w:t>
      </w:r>
    </w:p>
    <w:p w14:paraId="16D22AC4">
      <w:pPr>
        <w:spacing w:line="220" w:lineRule="auto"/>
        <w:rPr>
          <w:color w:val="auto"/>
          <w:highlight w:val="none"/>
        </w:rPr>
        <w:sectPr>
          <w:footerReference r:id="rId16" w:type="default"/>
          <w:pgSz w:w="11907" w:h="16839"/>
          <w:pgMar w:top="1431" w:right="1785" w:bottom="1213" w:left="1785" w:header="0" w:footer="986" w:gutter="0"/>
          <w:pgNumType w:fmt="decimal"/>
          <w:cols w:space="720" w:num="1"/>
        </w:sectPr>
      </w:pPr>
    </w:p>
    <w:p w14:paraId="39620EB0">
      <w:pPr>
        <w:spacing w:line="399" w:lineRule="auto"/>
        <w:rPr>
          <w:rFonts w:ascii="Arial"/>
          <w:color w:val="auto"/>
          <w:sz w:val="21"/>
          <w:highlight w:val="none"/>
        </w:rPr>
      </w:pPr>
    </w:p>
    <w:p w14:paraId="2B62DF4D">
      <w:pPr>
        <w:pStyle w:val="3"/>
        <w:spacing w:before="91" w:line="234" w:lineRule="auto"/>
        <w:ind w:left="2663"/>
        <w:outlineLvl w:val="3"/>
        <w:rPr>
          <w:color w:val="auto"/>
          <w:sz w:val="28"/>
          <w:szCs w:val="28"/>
          <w:highlight w:val="none"/>
        </w:rPr>
      </w:pPr>
      <w:r>
        <w:rPr>
          <w:rFonts w:ascii="Times New Roman" w:hAnsi="Times New Roman" w:eastAsia="Times New Roman" w:cs="Times New Roman"/>
          <w:b/>
          <w:bCs/>
          <w:color w:val="auto"/>
          <w:spacing w:val="-5"/>
          <w:sz w:val="28"/>
          <w:szCs w:val="28"/>
          <w:highlight w:val="none"/>
        </w:rPr>
        <w:t>6</w:t>
      </w:r>
      <w:r>
        <w:rPr>
          <w:rFonts w:ascii="Times New Roman" w:hAnsi="Times New Roman" w:eastAsia="Times New Roman" w:cs="Times New Roman"/>
          <w:b/>
          <w:bCs/>
          <w:color w:val="auto"/>
          <w:spacing w:val="-40"/>
          <w:sz w:val="28"/>
          <w:szCs w:val="28"/>
          <w:highlight w:val="none"/>
        </w:rPr>
        <w:t xml:space="preserve"> </w:t>
      </w:r>
      <w:r>
        <w:rPr>
          <w:b/>
          <w:bCs/>
          <w:color w:val="auto"/>
          <w:spacing w:val="-5"/>
          <w:sz w:val="28"/>
          <w:szCs w:val="28"/>
          <w:highlight w:val="none"/>
        </w:rPr>
        <w:t>、商务条款响应</w:t>
      </w:r>
      <w:r>
        <w:rPr>
          <w:rFonts w:ascii="Times New Roman" w:hAnsi="Times New Roman" w:eastAsia="Times New Roman" w:cs="Times New Roman"/>
          <w:b/>
          <w:bCs/>
          <w:color w:val="auto"/>
          <w:spacing w:val="-5"/>
          <w:sz w:val="28"/>
          <w:szCs w:val="28"/>
          <w:highlight w:val="none"/>
        </w:rPr>
        <w:t>/</w:t>
      </w:r>
      <w:r>
        <w:rPr>
          <w:b/>
          <w:bCs/>
          <w:color w:val="auto"/>
          <w:spacing w:val="-5"/>
          <w:sz w:val="28"/>
          <w:szCs w:val="28"/>
          <w:highlight w:val="none"/>
        </w:rPr>
        <w:t>偏离表</w:t>
      </w:r>
    </w:p>
    <w:p w14:paraId="4F2BAF92">
      <w:pPr>
        <w:spacing w:line="363" w:lineRule="auto"/>
        <w:rPr>
          <w:rFonts w:ascii="Arial"/>
          <w:color w:val="auto"/>
          <w:sz w:val="21"/>
          <w:highlight w:val="none"/>
        </w:rPr>
      </w:pPr>
    </w:p>
    <w:p w14:paraId="4917B0D5">
      <w:pPr>
        <w:pStyle w:val="3"/>
        <w:spacing w:before="78" w:line="212" w:lineRule="auto"/>
        <w:ind w:left="621"/>
        <w:rPr>
          <w:rFonts w:ascii="Times New Roman" w:hAnsi="Times New Roman" w:eastAsia="Times New Roman" w:cs="Times New Roman"/>
          <w:color w:val="auto"/>
          <w:highlight w:val="none"/>
        </w:rPr>
      </w:pPr>
      <w:r>
        <w:rPr>
          <w:color w:val="auto"/>
          <w:highlight w:val="none"/>
        </w:rPr>
        <w:t>供应商名称</w:t>
      </w:r>
      <w:r>
        <w:rPr>
          <w:rFonts w:ascii="Times New Roman" w:hAnsi="Times New Roman" w:eastAsia="Times New Roman" w:cs="Times New Roman"/>
          <w:color w:val="auto"/>
          <w:highlight w:val="none"/>
        </w:rPr>
        <w:t xml:space="preserve">:_____________  </w:t>
      </w:r>
      <w:r>
        <w:rPr>
          <w:color w:val="auto"/>
          <w:highlight w:val="none"/>
        </w:rPr>
        <w:t>采购编号</w:t>
      </w:r>
      <w:r>
        <w:rPr>
          <w:rFonts w:ascii="Times New Roman" w:hAnsi="Times New Roman" w:eastAsia="Times New Roman" w:cs="Times New Roman"/>
          <w:color w:val="auto"/>
          <w:highlight w:val="none"/>
        </w:rPr>
        <w:t>:_____</w:t>
      </w:r>
      <w:r>
        <w:rPr>
          <w:rFonts w:ascii="Times New Roman" w:hAnsi="Times New Roman" w:eastAsia="Times New Roman" w:cs="Times New Roman"/>
          <w:color w:val="auto"/>
          <w:spacing w:val="-1"/>
          <w:highlight w:val="none"/>
        </w:rPr>
        <w:t>________</w:t>
      </w:r>
    </w:p>
    <w:p w14:paraId="38572BF0">
      <w:pPr>
        <w:spacing w:line="23" w:lineRule="auto"/>
        <w:rPr>
          <w:rFonts w:ascii="Arial"/>
          <w:color w:val="auto"/>
          <w:sz w:val="2"/>
          <w:highlight w:val="none"/>
        </w:rPr>
      </w:pPr>
    </w:p>
    <w:tbl>
      <w:tblPr>
        <w:tblStyle w:val="9"/>
        <w:tblW w:w="8202" w:type="dxa"/>
        <w:tblInd w:w="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1500"/>
        <w:gridCol w:w="2555"/>
        <w:gridCol w:w="1583"/>
        <w:gridCol w:w="732"/>
        <w:gridCol w:w="880"/>
      </w:tblGrid>
      <w:tr w14:paraId="56DF3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952" w:type="dxa"/>
            <w:vAlign w:val="top"/>
          </w:tcPr>
          <w:p w14:paraId="1DFA224E">
            <w:pPr>
              <w:pStyle w:val="10"/>
              <w:spacing w:before="194" w:line="221" w:lineRule="auto"/>
              <w:ind w:left="116"/>
              <w:rPr>
                <w:color w:val="auto"/>
                <w:highlight w:val="none"/>
              </w:rPr>
            </w:pPr>
            <w:r>
              <w:rPr>
                <w:color w:val="auto"/>
                <w:spacing w:val="-3"/>
                <w:highlight w:val="none"/>
              </w:rPr>
              <w:t>序号</w:t>
            </w:r>
          </w:p>
        </w:tc>
        <w:tc>
          <w:tcPr>
            <w:tcW w:w="1500" w:type="dxa"/>
            <w:vAlign w:val="top"/>
          </w:tcPr>
          <w:p w14:paraId="398E81A2">
            <w:pPr>
              <w:pStyle w:val="10"/>
              <w:spacing w:before="193" w:line="220" w:lineRule="auto"/>
              <w:ind w:left="115"/>
              <w:rPr>
                <w:color w:val="auto"/>
                <w:highlight w:val="none"/>
              </w:rPr>
            </w:pPr>
            <w:r>
              <w:rPr>
                <w:color w:val="auto"/>
                <w:spacing w:val="14"/>
                <w:highlight w:val="none"/>
              </w:rPr>
              <w:t>竞争性磋商</w:t>
            </w:r>
          </w:p>
          <w:p w14:paraId="1BA4DCE7">
            <w:pPr>
              <w:pStyle w:val="10"/>
              <w:spacing w:before="26" w:line="210" w:lineRule="auto"/>
              <w:ind w:left="115"/>
              <w:rPr>
                <w:color w:val="auto"/>
                <w:highlight w:val="none"/>
              </w:rPr>
            </w:pPr>
            <w:r>
              <w:rPr>
                <w:color w:val="auto"/>
                <w:spacing w:val="-2"/>
                <w:highlight w:val="none"/>
              </w:rPr>
              <w:t>文件条款号</w:t>
            </w:r>
          </w:p>
        </w:tc>
        <w:tc>
          <w:tcPr>
            <w:tcW w:w="2555" w:type="dxa"/>
            <w:vAlign w:val="top"/>
          </w:tcPr>
          <w:p w14:paraId="43708E70">
            <w:pPr>
              <w:pStyle w:val="10"/>
              <w:spacing w:before="194" w:line="225" w:lineRule="auto"/>
              <w:ind w:left="924" w:right="196" w:hanging="719"/>
              <w:rPr>
                <w:color w:val="auto"/>
                <w:highlight w:val="none"/>
              </w:rPr>
            </w:pPr>
            <w:r>
              <w:rPr>
                <w:color w:val="auto"/>
                <w:spacing w:val="-2"/>
                <w:highlight w:val="none"/>
              </w:rPr>
              <w:t>竞争性磋商文件的商</w:t>
            </w:r>
            <w:r>
              <w:rPr>
                <w:color w:val="auto"/>
                <w:spacing w:val="4"/>
                <w:highlight w:val="none"/>
              </w:rPr>
              <w:t xml:space="preserve"> </w:t>
            </w:r>
            <w:r>
              <w:rPr>
                <w:color w:val="auto"/>
                <w:spacing w:val="-3"/>
                <w:highlight w:val="none"/>
              </w:rPr>
              <w:t>务条款</w:t>
            </w:r>
          </w:p>
        </w:tc>
        <w:tc>
          <w:tcPr>
            <w:tcW w:w="1583" w:type="dxa"/>
            <w:vAlign w:val="top"/>
          </w:tcPr>
          <w:p w14:paraId="4890F56D">
            <w:pPr>
              <w:pStyle w:val="10"/>
              <w:spacing w:before="194" w:line="220" w:lineRule="auto"/>
              <w:ind w:left="324"/>
              <w:rPr>
                <w:color w:val="auto"/>
                <w:highlight w:val="none"/>
              </w:rPr>
            </w:pPr>
            <w:r>
              <w:rPr>
                <w:color w:val="auto"/>
                <w:spacing w:val="-3"/>
                <w:highlight w:val="none"/>
              </w:rPr>
              <w:t>实际响应</w:t>
            </w:r>
          </w:p>
        </w:tc>
        <w:tc>
          <w:tcPr>
            <w:tcW w:w="732" w:type="dxa"/>
            <w:vAlign w:val="top"/>
          </w:tcPr>
          <w:p w14:paraId="398153C8">
            <w:pPr>
              <w:pStyle w:val="10"/>
              <w:spacing w:before="117" w:line="220" w:lineRule="auto"/>
              <w:ind w:left="132"/>
              <w:rPr>
                <w:color w:val="auto"/>
                <w:highlight w:val="none"/>
              </w:rPr>
            </w:pPr>
            <w:r>
              <w:rPr>
                <w:color w:val="auto"/>
                <w:spacing w:val="-3"/>
                <w:highlight w:val="none"/>
              </w:rPr>
              <w:t>偏离</w:t>
            </w:r>
          </w:p>
          <w:p w14:paraId="0FBAE664">
            <w:pPr>
              <w:pStyle w:val="10"/>
              <w:spacing w:before="26" w:line="220" w:lineRule="auto"/>
              <w:ind w:left="130"/>
              <w:rPr>
                <w:color w:val="auto"/>
                <w:highlight w:val="none"/>
              </w:rPr>
            </w:pPr>
            <w:r>
              <w:rPr>
                <w:color w:val="auto"/>
                <w:spacing w:val="-2"/>
                <w:highlight w:val="none"/>
              </w:rPr>
              <w:t>情况</w:t>
            </w:r>
          </w:p>
        </w:tc>
        <w:tc>
          <w:tcPr>
            <w:tcW w:w="880" w:type="dxa"/>
            <w:vAlign w:val="top"/>
          </w:tcPr>
          <w:p w14:paraId="7EAEFF23">
            <w:pPr>
              <w:pStyle w:val="10"/>
              <w:spacing w:before="193" w:line="220" w:lineRule="auto"/>
              <w:ind w:left="119"/>
              <w:rPr>
                <w:color w:val="auto"/>
                <w:highlight w:val="none"/>
              </w:rPr>
            </w:pPr>
            <w:r>
              <w:rPr>
                <w:color w:val="auto"/>
                <w:spacing w:val="-4"/>
                <w:highlight w:val="none"/>
              </w:rPr>
              <w:t>说明</w:t>
            </w:r>
          </w:p>
        </w:tc>
      </w:tr>
      <w:tr w14:paraId="721BF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2D46F618">
            <w:pPr>
              <w:rPr>
                <w:rFonts w:ascii="Arial"/>
                <w:color w:val="auto"/>
                <w:sz w:val="21"/>
                <w:highlight w:val="none"/>
              </w:rPr>
            </w:pPr>
          </w:p>
        </w:tc>
        <w:tc>
          <w:tcPr>
            <w:tcW w:w="1500" w:type="dxa"/>
            <w:vAlign w:val="top"/>
          </w:tcPr>
          <w:p w14:paraId="000D6AC1">
            <w:pPr>
              <w:rPr>
                <w:rFonts w:ascii="Arial"/>
                <w:color w:val="auto"/>
                <w:sz w:val="21"/>
                <w:highlight w:val="none"/>
              </w:rPr>
            </w:pPr>
          </w:p>
        </w:tc>
        <w:tc>
          <w:tcPr>
            <w:tcW w:w="2555" w:type="dxa"/>
            <w:vAlign w:val="top"/>
          </w:tcPr>
          <w:p w14:paraId="578373D0">
            <w:pPr>
              <w:rPr>
                <w:rFonts w:ascii="Arial"/>
                <w:color w:val="auto"/>
                <w:sz w:val="21"/>
                <w:highlight w:val="none"/>
              </w:rPr>
            </w:pPr>
          </w:p>
        </w:tc>
        <w:tc>
          <w:tcPr>
            <w:tcW w:w="1583" w:type="dxa"/>
            <w:vAlign w:val="top"/>
          </w:tcPr>
          <w:p w14:paraId="158C8A24">
            <w:pPr>
              <w:rPr>
                <w:rFonts w:ascii="Arial"/>
                <w:color w:val="auto"/>
                <w:sz w:val="21"/>
                <w:highlight w:val="none"/>
              </w:rPr>
            </w:pPr>
          </w:p>
        </w:tc>
        <w:tc>
          <w:tcPr>
            <w:tcW w:w="732" w:type="dxa"/>
            <w:vAlign w:val="top"/>
          </w:tcPr>
          <w:p w14:paraId="0226B429">
            <w:pPr>
              <w:rPr>
                <w:rFonts w:ascii="Arial"/>
                <w:color w:val="auto"/>
                <w:sz w:val="21"/>
                <w:highlight w:val="none"/>
              </w:rPr>
            </w:pPr>
          </w:p>
        </w:tc>
        <w:tc>
          <w:tcPr>
            <w:tcW w:w="880" w:type="dxa"/>
            <w:vAlign w:val="top"/>
          </w:tcPr>
          <w:p w14:paraId="309D3FF7">
            <w:pPr>
              <w:rPr>
                <w:rFonts w:ascii="Arial"/>
                <w:color w:val="auto"/>
                <w:sz w:val="21"/>
                <w:highlight w:val="none"/>
              </w:rPr>
            </w:pPr>
          </w:p>
        </w:tc>
      </w:tr>
      <w:tr w14:paraId="5A9A4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52" w:type="dxa"/>
            <w:vAlign w:val="top"/>
          </w:tcPr>
          <w:p w14:paraId="037B2E64">
            <w:pPr>
              <w:rPr>
                <w:rFonts w:ascii="Arial"/>
                <w:color w:val="auto"/>
                <w:sz w:val="21"/>
                <w:highlight w:val="none"/>
              </w:rPr>
            </w:pPr>
          </w:p>
        </w:tc>
        <w:tc>
          <w:tcPr>
            <w:tcW w:w="1500" w:type="dxa"/>
            <w:vAlign w:val="top"/>
          </w:tcPr>
          <w:p w14:paraId="5635C7F3">
            <w:pPr>
              <w:rPr>
                <w:rFonts w:ascii="Arial"/>
                <w:color w:val="auto"/>
                <w:sz w:val="21"/>
                <w:highlight w:val="none"/>
              </w:rPr>
            </w:pPr>
          </w:p>
        </w:tc>
        <w:tc>
          <w:tcPr>
            <w:tcW w:w="2555" w:type="dxa"/>
            <w:vAlign w:val="top"/>
          </w:tcPr>
          <w:p w14:paraId="689459C8">
            <w:pPr>
              <w:rPr>
                <w:rFonts w:ascii="Arial"/>
                <w:color w:val="auto"/>
                <w:sz w:val="21"/>
                <w:highlight w:val="none"/>
              </w:rPr>
            </w:pPr>
          </w:p>
        </w:tc>
        <w:tc>
          <w:tcPr>
            <w:tcW w:w="1583" w:type="dxa"/>
            <w:vAlign w:val="top"/>
          </w:tcPr>
          <w:p w14:paraId="4DE17825">
            <w:pPr>
              <w:rPr>
                <w:rFonts w:ascii="Arial"/>
                <w:color w:val="auto"/>
                <w:sz w:val="21"/>
                <w:highlight w:val="none"/>
              </w:rPr>
            </w:pPr>
          </w:p>
        </w:tc>
        <w:tc>
          <w:tcPr>
            <w:tcW w:w="732" w:type="dxa"/>
            <w:vAlign w:val="top"/>
          </w:tcPr>
          <w:p w14:paraId="584446CF">
            <w:pPr>
              <w:rPr>
                <w:rFonts w:ascii="Arial"/>
                <w:color w:val="auto"/>
                <w:sz w:val="21"/>
                <w:highlight w:val="none"/>
              </w:rPr>
            </w:pPr>
          </w:p>
        </w:tc>
        <w:tc>
          <w:tcPr>
            <w:tcW w:w="880" w:type="dxa"/>
            <w:vAlign w:val="top"/>
          </w:tcPr>
          <w:p w14:paraId="77D553DF">
            <w:pPr>
              <w:rPr>
                <w:rFonts w:ascii="Arial"/>
                <w:color w:val="auto"/>
                <w:sz w:val="21"/>
                <w:highlight w:val="none"/>
              </w:rPr>
            </w:pPr>
          </w:p>
        </w:tc>
      </w:tr>
      <w:tr w14:paraId="64127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0BC8C8AD">
            <w:pPr>
              <w:rPr>
                <w:rFonts w:ascii="Arial"/>
                <w:color w:val="auto"/>
                <w:sz w:val="21"/>
                <w:highlight w:val="none"/>
              </w:rPr>
            </w:pPr>
          </w:p>
        </w:tc>
        <w:tc>
          <w:tcPr>
            <w:tcW w:w="1500" w:type="dxa"/>
            <w:vAlign w:val="top"/>
          </w:tcPr>
          <w:p w14:paraId="4E7DA8B4">
            <w:pPr>
              <w:rPr>
                <w:rFonts w:ascii="Arial"/>
                <w:color w:val="auto"/>
                <w:sz w:val="21"/>
                <w:highlight w:val="none"/>
              </w:rPr>
            </w:pPr>
          </w:p>
        </w:tc>
        <w:tc>
          <w:tcPr>
            <w:tcW w:w="2555" w:type="dxa"/>
            <w:vAlign w:val="top"/>
          </w:tcPr>
          <w:p w14:paraId="4607FC47">
            <w:pPr>
              <w:rPr>
                <w:rFonts w:ascii="Arial"/>
                <w:color w:val="auto"/>
                <w:sz w:val="21"/>
                <w:highlight w:val="none"/>
              </w:rPr>
            </w:pPr>
          </w:p>
        </w:tc>
        <w:tc>
          <w:tcPr>
            <w:tcW w:w="1583" w:type="dxa"/>
            <w:vAlign w:val="top"/>
          </w:tcPr>
          <w:p w14:paraId="64F94830">
            <w:pPr>
              <w:rPr>
                <w:rFonts w:ascii="Arial"/>
                <w:color w:val="auto"/>
                <w:sz w:val="21"/>
                <w:highlight w:val="none"/>
              </w:rPr>
            </w:pPr>
          </w:p>
        </w:tc>
        <w:tc>
          <w:tcPr>
            <w:tcW w:w="732" w:type="dxa"/>
            <w:vAlign w:val="top"/>
          </w:tcPr>
          <w:p w14:paraId="103D1B62">
            <w:pPr>
              <w:rPr>
                <w:rFonts w:ascii="Arial"/>
                <w:color w:val="auto"/>
                <w:sz w:val="21"/>
                <w:highlight w:val="none"/>
              </w:rPr>
            </w:pPr>
          </w:p>
        </w:tc>
        <w:tc>
          <w:tcPr>
            <w:tcW w:w="880" w:type="dxa"/>
            <w:vAlign w:val="top"/>
          </w:tcPr>
          <w:p w14:paraId="55422FEE">
            <w:pPr>
              <w:rPr>
                <w:rFonts w:ascii="Arial"/>
                <w:color w:val="auto"/>
                <w:sz w:val="21"/>
                <w:highlight w:val="none"/>
              </w:rPr>
            </w:pPr>
          </w:p>
        </w:tc>
      </w:tr>
      <w:tr w14:paraId="732C3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DEB0DAE">
            <w:pPr>
              <w:rPr>
                <w:rFonts w:ascii="Arial"/>
                <w:color w:val="auto"/>
                <w:sz w:val="21"/>
                <w:highlight w:val="none"/>
              </w:rPr>
            </w:pPr>
          </w:p>
        </w:tc>
        <w:tc>
          <w:tcPr>
            <w:tcW w:w="1500" w:type="dxa"/>
            <w:vAlign w:val="top"/>
          </w:tcPr>
          <w:p w14:paraId="521D8EE7">
            <w:pPr>
              <w:rPr>
                <w:rFonts w:ascii="Arial"/>
                <w:color w:val="auto"/>
                <w:sz w:val="21"/>
                <w:highlight w:val="none"/>
              </w:rPr>
            </w:pPr>
          </w:p>
        </w:tc>
        <w:tc>
          <w:tcPr>
            <w:tcW w:w="2555" w:type="dxa"/>
            <w:vAlign w:val="top"/>
          </w:tcPr>
          <w:p w14:paraId="61EF352A">
            <w:pPr>
              <w:rPr>
                <w:rFonts w:ascii="Arial"/>
                <w:color w:val="auto"/>
                <w:sz w:val="21"/>
                <w:highlight w:val="none"/>
              </w:rPr>
            </w:pPr>
          </w:p>
        </w:tc>
        <w:tc>
          <w:tcPr>
            <w:tcW w:w="1583" w:type="dxa"/>
            <w:vAlign w:val="top"/>
          </w:tcPr>
          <w:p w14:paraId="17970D77">
            <w:pPr>
              <w:rPr>
                <w:rFonts w:ascii="Arial"/>
                <w:color w:val="auto"/>
                <w:sz w:val="21"/>
                <w:highlight w:val="none"/>
              </w:rPr>
            </w:pPr>
          </w:p>
        </w:tc>
        <w:tc>
          <w:tcPr>
            <w:tcW w:w="732" w:type="dxa"/>
            <w:vAlign w:val="top"/>
          </w:tcPr>
          <w:p w14:paraId="0694F5A8">
            <w:pPr>
              <w:rPr>
                <w:rFonts w:ascii="Arial"/>
                <w:color w:val="auto"/>
                <w:sz w:val="21"/>
                <w:highlight w:val="none"/>
              </w:rPr>
            </w:pPr>
          </w:p>
        </w:tc>
        <w:tc>
          <w:tcPr>
            <w:tcW w:w="880" w:type="dxa"/>
            <w:vAlign w:val="top"/>
          </w:tcPr>
          <w:p w14:paraId="1CD1B33C">
            <w:pPr>
              <w:rPr>
                <w:rFonts w:ascii="Arial"/>
                <w:color w:val="auto"/>
                <w:sz w:val="21"/>
                <w:highlight w:val="none"/>
              </w:rPr>
            </w:pPr>
          </w:p>
        </w:tc>
      </w:tr>
      <w:tr w14:paraId="0624A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09449321">
            <w:pPr>
              <w:rPr>
                <w:rFonts w:ascii="Arial"/>
                <w:color w:val="auto"/>
                <w:sz w:val="21"/>
                <w:highlight w:val="none"/>
              </w:rPr>
            </w:pPr>
          </w:p>
        </w:tc>
        <w:tc>
          <w:tcPr>
            <w:tcW w:w="1500" w:type="dxa"/>
            <w:vAlign w:val="top"/>
          </w:tcPr>
          <w:p w14:paraId="7DC0D517">
            <w:pPr>
              <w:rPr>
                <w:rFonts w:ascii="Arial"/>
                <w:color w:val="auto"/>
                <w:sz w:val="21"/>
                <w:highlight w:val="none"/>
              </w:rPr>
            </w:pPr>
          </w:p>
        </w:tc>
        <w:tc>
          <w:tcPr>
            <w:tcW w:w="2555" w:type="dxa"/>
            <w:vAlign w:val="top"/>
          </w:tcPr>
          <w:p w14:paraId="2C96B270">
            <w:pPr>
              <w:rPr>
                <w:rFonts w:ascii="Arial"/>
                <w:color w:val="auto"/>
                <w:sz w:val="21"/>
                <w:highlight w:val="none"/>
              </w:rPr>
            </w:pPr>
          </w:p>
        </w:tc>
        <w:tc>
          <w:tcPr>
            <w:tcW w:w="1583" w:type="dxa"/>
            <w:vAlign w:val="top"/>
          </w:tcPr>
          <w:p w14:paraId="3AAA2073">
            <w:pPr>
              <w:rPr>
                <w:rFonts w:ascii="Arial"/>
                <w:color w:val="auto"/>
                <w:sz w:val="21"/>
                <w:highlight w:val="none"/>
              </w:rPr>
            </w:pPr>
          </w:p>
        </w:tc>
        <w:tc>
          <w:tcPr>
            <w:tcW w:w="732" w:type="dxa"/>
            <w:vAlign w:val="top"/>
          </w:tcPr>
          <w:p w14:paraId="4E59DCF7">
            <w:pPr>
              <w:rPr>
                <w:rFonts w:ascii="Arial"/>
                <w:color w:val="auto"/>
                <w:sz w:val="21"/>
                <w:highlight w:val="none"/>
              </w:rPr>
            </w:pPr>
          </w:p>
        </w:tc>
        <w:tc>
          <w:tcPr>
            <w:tcW w:w="880" w:type="dxa"/>
            <w:vAlign w:val="top"/>
          </w:tcPr>
          <w:p w14:paraId="4EA3E8B0">
            <w:pPr>
              <w:rPr>
                <w:rFonts w:ascii="Arial"/>
                <w:color w:val="auto"/>
                <w:sz w:val="21"/>
                <w:highlight w:val="none"/>
              </w:rPr>
            </w:pPr>
          </w:p>
        </w:tc>
      </w:tr>
      <w:tr w14:paraId="29BA4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52" w:type="dxa"/>
            <w:vAlign w:val="top"/>
          </w:tcPr>
          <w:p w14:paraId="145F10D9">
            <w:pPr>
              <w:rPr>
                <w:rFonts w:ascii="Arial"/>
                <w:color w:val="auto"/>
                <w:sz w:val="21"/>
                <w:highlight w:val="none"/>
              </w:rPr>
            </w:pPr>
          </w:p>
        </w:tc>
        <w:tc>
          <w:tcPr>
            <w:tcW w:w="1500" w:type="dxa"/>
            <w:vAlign w:val="top"/>
          </w:tcPr>
          <w:p w14:paraId="4E29A0AA">
            <w:pPr>
              <w:rPr>
                <w:rFonts w:ascii="Arial"/>
                <w:color w:val="auto"/>
                <w:sz w:val="21"/>
                <w:highlight w:val="none"/>
              </w:rPr>
            </w:pPr>
          </w:p>
        </w:tc>
        <w:tc>
          <w:tcPr>
            <w:tcW w:w="2555" w:type="dxa"/>
            <w:vAlign w:val="top"/>
          </w:tcPr>
          <w:p w14:paraId="44ABBBC7">
            <w:pPr>
              <w:rPr>
                <w:rFonts w:ascii="Arial"/>
                <w:color w:val="auto"/>
                <w:sz w:val="21"/>
                <w:highlight w:val="none"/>
              </w:rPr>
            </w:pPr>
          </w:p>
        </w:tc>
        <w:tc>
          <w:tcPr>
            <w:tcW w:w="1583" w:type="dxa"/>
            <w:vAlign w:val="top"/>
          </w:tcPr>
          <w:p w14:paraId="52FFD14D">
            <w:pPr>
              <w:rPr>
                <w:rFonts w:ascii="Arial"/>
                <w:color w:val="auto"/>
                <w:sz w:val="21"/>
                <w:highlight w:val="none"/>
              </w:rPr>
            </w:pPr>
          </w:p>
        </w:tc>
        <w:tc>
          <w:tcPr>
            <w:tcW w:w="732" w:type="dxa"/>
            <w:vAlign w:val="top"/>
          </w:tcPr>
          <w:p w14:paraId="2A5EA9AD">
            <w:pPr>
              <w:rPr>
                <w:rFonts w:ascii="Arial"/>
                <w:color w:val="auto"/>
                <w:sz w:val="21"/>
                <w:highlight w:val="none"/>
              </w:rPr>
            </w:pPr>
          </w:p>
        </w:tc>
        <w:tc>
          <w:tcPr>
            <w:tcW w:w="880" w:type="dxa"/>
            <w:vAlign w:val="top"/>
          </w:tcPr>
          <w:p w14:paraId="572F46BD">
            <w:pPr>
              <w:rPr>
                <w:rFonts w:ascii="Arial"/>
                <w:color w:val="auto"/>
                <w:sz w:val="21"/>
                <w:highlight w:val="none"/>
              </w:rPr>
            </w:pPr>
          </w:p>
        </w:tc>
      </w:tr>
      <w:tr w14:paraId="49AC2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28C97FF">
            <w:pPr>
              <w:rPr>
                <w:rFonts w:ascii="Arial"/>
                <w:color w:val="auto"/>
                <w:sz w:val="21"/>
                <w:highlight w:val="none"/>
              </w:rPr>
            </w:pPr>
          </w:p>
        </w:tc>
        <w:tc>
          <w:tcPr>
            <w:tcW w:w="1500" w:type="dxa"/>
            <w:vAlign w:val="top"/>
          </w:tcPr>
          <w:p w14:paraId="37A98CBA">
            <w:pPr>
              <w:rPr>
                <w:rFonts w:ascii="Arial"/>
                <w:color w:val="auto"/>
                <w:sz w:val="21"/>
                <w:highlight w:val="none"/>
              </w:rPr>
            </w:pPr>
          </w:p>
        </w:tc>
        <w:tc>
          <w:tcPr>
            <w:tcW w:w="2555" w:type="dxa"/>
            <w:vAlign w:val="top"/>
          </w:tcPr>
          <w:p w14:paraId="214EA0FA">
            <w:pPr>
              <w:rPr>
                <w:rFonts w:ascii="Arial"/>
                <w:color w:val="auto"/>
                <w:sz w:val="21"/>
                <w:highlight w:val="none"/>
              </w:rPr>
            </w:pPr>
          </w:p>
        </w:tc>
        <w:tc>
          <w:tcPr>
            <w:tcW w:w="1583" w:type="dxa"/>
            <w:vAlign w:val="top"/>
          </w:tcPr>
          <w:p w14:paraId="37DC0261">
            <w:pPr>
              <w:rPr>
                <w:rFonts w:ascii="Arial"/>
                <w:color w:val="auto"/>
                <w:sz w:val="21"/>
                <w:highlight w:val="none"/>
              </w:rPr>
            </w:pPr>
          </w:p>
        </w:tc>
        <w:tc>
          <w:tcPr>
            <w:tcW w:w="732" w:type="dxa"/>
            <w:vAlign w:val="top"/>
          </w:tcPr>
          <w:p w14:paraId="49534767">
            <w:pPr>
              <w:rPr>
                <w:rFonts w:ascii="Arial"/>
                <w:color w:val="auto"/>
                <w:sz w:val="21"/>
                <w:highlight w:val="none"/>
              </w:rPr>
            </w:pPr>
          </w:p>
        </w:tc>
        <w:tc>
          <w:tcPr>
            <w:tcW w:w="880" w:type="dxa"/>
            <w:vAlign w:val="top"/>
          </w:tcPr>
          <w:p w14:paraId="468D41BD">
            <w:pPr>
              <w:rPr>
                <w:rFonts w:ascii="Arial"/>
                <w:color w:val="auto"/>
                <w:sz w:val="21"/>
                <w:highlight w:val="none"/>
              </w:rPr>
            </w:pPr>
          </w:p>
        </w:tc>
      </w:tr>
      <w:tr w14:paraId="1D40D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248DB9DB">
            <w:pPr>
              <w:rPr>
                <w:rFonts w:ascii="Arial"/>
                <w:color w:val="auto"/>
                <w:sz w:val="21"/>
                <w:highlight w:val="none"/>
              </w:rPr>
            </w:pPr>
          </w:p>
        </w:tc>
        <w:tc>
          <w:tcPr>
            <w:tcW w:w="1500" w:type="dxa"/>
            <w:vAlign w:val="top"/>
          </w:tcPr>
          <w:p w14:paraId="59E1ECF9">
            <w:pPr>
              <w:rPr>
                <w:rFonts w:ascii="Arial"/>
                <w:color w:val="auto"/>
                <w:sz w:val="21"/>
                <w:highlight w:val="none"/>
              </w:rPr>
            </w:pPr>
          </w:p>
        </w:tc>
        <w:tc>
          <w:tcPr>
            <w:tcW w:w="2555" w:type="dxa"/>
            <w:vAlign w:val="top"/>
          </w:tcPr>
          <w:p w14:paraId="106AFF1C">
            <w:pPr>
              <w:rPr>
                <w:rFonts w:ascii="Arial"/>
                <w:color w:val="auto"/>
                <w:sz w:val="21"/>
                <w:highlight w:val="none"/>
              </w:rPr>
            </w:pPr>
          </w:p>
        </w:tc>
        <w:tc>
          <w:tcPr>
            <w:tcW w:w="1583" w:type="dxa"/>
            <w:vAlign w:val="top"/>
          </w:tcPr>
          <w:p w14:paraId="052AB0B8">
            <w:pPr>
              <w:rPr>
                <w:rFonts w:ascii="Arial"/>
                <w:color w:val="auto"/>
                <w:sz w:val="21"/>
                <w:highlight w:val="none"/>
              </w:rPr>
            </w:pPr>
          </w:p>
        </w:tc>
        <w:tc>
          <w:tcPr>
            <w:tcW w:w="732" w:type="dxa"/>
            <w:vAlign w:val="top"/>
          </w:tcPr>
          <w:p w14:paraId="7E14F284">
            <w:pPr>
              <w:rPr>
                <w:rFonts w:ascii="Arial"/>
                <w:color w:val="auto"/>
                <w:sz w:val="21"/>
                <w:highlight w:val="none"/>
              </w:rPr>
            </w:pPr>
          </w:p>
        </w:tc>
        <w:tc>
          <w:tcPr>
            <w:tcW w:w="880" w:type="dxa"/>
            <w:vAlign w:val="top"/>
          </w:tcPr>
          <w:p w14:paraId="38BFBC79">
            <w:pPr>
              <w:rPr>
                <w:rFonts w:ascii="Arial"/>
                <w:color w:val="auto"/>
                <w:sz w:val="21"/>
                <w:highlight w:val="none"/>
              </w:rPr>
            </w:pPr>
          </w:p>
        </w:tc>
      </w:tr>
      <w:tr w14:paraId="0A5D9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426A351E">
            <w:pPr>
              <w:rPr>
                <w:rFonts w:ascii="Arial"/>
                <w:color w:val="auto"/>
                <w:sz w:val="21"/>
                <w:highlight w:val="none"/>
              </w:rPr>
            </w:pPr>
          </w:p>
        </w:tc>
        <w:tc>
          <w:tcPr>
            <w:tcW w:w="1500" w:type="dxa"/>
            <w:vAlign w:val="top"/>
          </w:tcPr>
          <w:p w14:paraId="7C846AFF">
            <w:pPr>
              <w:rPr>
                <w:rFonts w:ascii="Arial"/>
                <w:color w:val="auto"/>
                <w:sz w:val="21"/>
                <w:highlight w:val="none"/>
              </w:rPr>
            </w:pPr>
          </w:p>
        </w:tc>
        <w:tc>
          <w:tcPr>
            <w:tcW w:w="2555" w:type="dxa"/>
            <w:vAlign w:val="top"/>
          </w:tcPr>
          <w:p w14:paraId="7A18C288">
            <w:pPr>
              <w:rPr>
                <w:rFonts w:ascii="Arial"/>
                <w:color w:val="auto"/>
                <w:sz w:val="21"/>
                <w:highlight w:val="none"/>
              </w:rPr>
            </w:pPr>
          </w:p>
        </w:tc>
        <w:tc>
          <w:tcPr>
            <w:tcW w:w="1583" w:type="dxa"/>
            <w:vAlign w:val="top"/>
          </w:tcPr>
          <w:p w14:paraId="4E853C73">
            <w:pPr>
              <w:rPr>
                <w:rFonts w:ascii="Arial"/>
                <w:color w:val="auto"/>
                <w:sz w:val="21"/>
                <w:highlight w:val="none"/>
              </w:rPr>
            </w:pPr>
          </w:p>
        </w:tc>
        <w:tc>
          <w:tcPr>
            <w:tcW w:w="732" w:type="dxa"/>
            <w:vAlign w:val="top"/>
          </w:tcPr>
          <w:p w14:paraId="3E3D6AC1">
            <w:pPr>
              <w:rPr>
                <w:rFonts w:ascii="Arial"/>
                <w:color w:val="auto"/>
                <w:sz w:val="21"/>
                <w:highlight w:val="none"/>
              </w:rPr>
            </w:pPr>
          </w:p>
        </w:tc>
        <w:tc>
          <w:tcPr>
            <w:tcW w:w="880" w:type="dxa"/>
            <w:vAlign w:val="top"/>
          </w:tcPr>
          <w:p w14:paraId="4F368163">
            <w:pPr>
              <w:rPr>
                <w:rFonts w:ascii="Arial"/>
                <w:color w:val="auto"/>
                <w:sz w:val="21"/>
                <w:highlight w:val="none"/>
              </w:rPr>
            </w:pPr>
          </w:p>
        </w:tc>
      </w:tr>
      <w:tr w14:paraId="2D4F6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952" w:type="dxa"/>
            <w:vAlign w:val="top"/>
          </w:tcPr>
          <w:p w14:paraId="0040EB9E">
            <w:pPr>
              <w:rPr>
                <w:rFonts w:ascii="Arial"/>
                <w:color w:val="auto"/>
                <w:sz w:val="21"/>
                <w:highlight w:val="none"/>
              </w:rPr>
            </w:pPr>
          </w:p>
        </w:tc>
        <w:tc>
          <w:tcPr>
            <w:tcW w:w="1500" w:type="dxa"/>
            <w:vAlign w:val="top"/>
          </w:tcPr>
          <w:p w14:paraId="0BD8D1FD">
            <w:pPr>
              <w:rPr>
                <w:rFonts w:ascii="Arial"/>
                <w:color w:val="auto"/>
                <w:sz w:val="21"/>
                <w:highlight w:val="none"/>
              </w:rPr>
            </w:pPr>
          </w:p>
        </w:tc>
        <w:tc>
          <w:tcPr>
            <w:tcW w:w="2555" w:type="dxa"/>
            <w:vAlign w:val="top"/>
          </w:tcPr>
          <w:p w14:paraId="407B63A8">
            <w:pPr>
              <w:rPr>
                <w:rFonts w:ascii="Arial"/>
                <w:color w:val="auto"/>
                <w:sz w:val="21"/>
                <w:highlight w:val="none"/>
              </w:rPr>
            </w:pPr>
          </w:p>
        </w:tc>
        <w:tc>
          <w:tcPr>
            <w:tcW w:w="1583" w:type="dxa"/>
            <w:vAlign w:val="top"/>
          </w:tcPr>
          <w:p w14:paraId="156F85D8">
            <w:pPr>
              <w:rPr>
                <w:rFonts w:ascii="Arial"/>
                <w:color w:val="auto"/>
                <w:sz w:val="21"/>
                <w:highlight w:val="none"/>
              </w:rPr>
            </w:pPr>
          </w:p>
        </w:tc>
        <w:tc>
          <w:tcPr>
            <w:tcW w:w="732" w:type="dxa"/>
            <w:vAlign w:val="top"/>
          </w:tcPr>
          <w:p w14:paraId="7A201C9B">
            <w:pPr>
              <w:rPr>
                <w:rFonts w:ascii="Arial"/>
                <w:color w:val="auto"/>
                <w:sz w:val="21"/>
                <w:highlight w:val="none"/>
              </w:rPr>
            </w:pPr>
          </w:p>
        </w:tc>
        <w:tc>
          <w:tcPr>
            <w:tcW w:w="880" w:type="dxa"/>
            <w:vAlign w:val="top"/>
          </w:tcPr>
          <w:p w14:paraId="11B09DEF">
            <w:pPr>
              <w:rPr>
                <w:rFonts w:ascii="Arial"/>
                <w:color w:val="auto"/>
                <w:sz w:val="21"/>
                <w:highlight w:val="none"/>
              </w:rPr>
            </w:pPr>
          </w:p>
        </w:tc>
      </w:tr>
      <w:tr w14:paraId="64692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478C1846">
            <w:pPr>
              <w:rPr>
                <w:rFonts w:ascii="Arial"/>
                <w:color w:val="auto"/>
                <w:sz w:val="21"/>
                <w:highlight w:val="none"/>
              </w:rPr>
            </w:pPr>
          </w:p>
        </w:tc>
        <w:tc>
          <w:tcPr>
            <w:tcW w:w="1500" w:type="dxa"/>
            <w:vAlign w:val="top"/>
          </w:tcPr>
          <w:p w14:paraId="73972037">
            <w:pPr>
              <w:rPr>
                <w:rFonts w:ascii="Arial"/>
                <w:color w:val="auto"/>
                <w:sz w:val="21"/>
                <w:highlight w:val="none"/>
              </w:rPr>
            </w:pPr>
          </w:p>
        </w:tc>
        <w:tc>
          <w:tcPr>
            <w:tcW w:w="2555" w:type="dxa"/>
            <w:vAlign w:val="top"/>
          </w:tcPr>
          <w:p w14:paraId="71DC508F">
            <w:pPr>
              <w:rPr>
                <w:rFonts w:ascii="Arial"/>
                <w:color w:val="auto"/>
                <w:sz w:val="21"/>
                <w:highlight w:val="none"/>
              </w:rPr>
            </w:pPr>
          </w:p>
        </w:tc>
        <w:tc>
          <w:tcPr>
            <w:tcW w:w="1583" w:type="dxa"/>
            <w:vAlign w:val="top"/>
          </w:tcPr>
          <w:p w14:paraId="72F91518">
            <w:pPr>
              <w:rPr>
                <w:rFonts w:ascii="Arial"/>
                <w:color w:val="auto"/>
                <w:sz w:val="21"/>
                <w:highlight w:val="none"/>
              </w:rPr>
            </w:pPr>
          </w:p>
        </w:tc>
        <w:tc>
          <w:tcPr>
            <w:tcW w:w="732" w:type="dxa"/>
            <w:vAlign w:val="top"/>
          </w:tcPr>
          <w:p w14:paraId="053B8EA7">
            <w:pPr>
              <w:rPr>
                <w:rFonts w:ascii="Arial"/>
                <w:color w:val="auto"/>
                <w:sz w:val="21"/>
                <w:highlight w:val="none"/>
              </w:rPr>
            </w:pPr>
          </w:p>
        </w:tc>
        <w:tc>
          <w:tcPr>
            <w:tcW w:w="880" w:type="dxa"/>
            <w:vAlign w:val="top"/>
          </w:tcPr>
          <w:p w14:paraId="40D0BC14">
            <w:pPr>
              <w:rPr>
                <w:rFonts w:ascii="Arial"/>
                <w:color w:val="auto"/>
                <w:sz w:val="21"/>
                <w:highlight w:val="none"/>
              </w:rPr>
            </w:pPr>
          </w:p>
        </w:tc>
      </w:tr>
      <w:tr w14:paraId="2A8F9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706B914">
            <w:pPr>
              <w:rPr>
                <w:rFonts w:ascii="Arial"/>
                <w:color w:val="auto"/>
                <w:sz w:val="21"/>
                <w:highlight w:val="none"/>
              </w:rPr>
            </w:pPr>
          </w:p>
        </w:tc>
        <w:tc>
          <w:tcPr>
            <w:tcW w:w="1500" w:type="dxa"/>
            <w:vAlign w:val="top"/>
          </w:tcPr>
          <w:p w14:paraId="37A27D54">
            <w:pPr>
              <w:rPr>
                <w:rFonts w:ascii="Arial"/>
                <w:color w:val="auto"/>
                <w:sz w:val="21"/>
                <w:highlight w:val="none"/>
              </w:rPr>
            </w:pPr>
          </w:p>
        </w:tc>
        <w:tc>
          <w:tcPr>
            <w:tcW w:w="2555" w:type="dxa"/>
            <w:vAlign w:val="top"/>
          </w:tcPr>
          <w:p w14:paraId="67CB1E6F">
            <w:pPr>
              <w:rPr>
                <w:rFonts w:ascii="Arial"/>
                <w:color w:val="auto"/>
                <w:sz w:val="21"/>
                <w:highlight w:val="none"/>
              </w:rPr>
            </w:pPr>
          </w:p>
        </w:tc>
        <w:tc>
          <w:tcPr>
            <w:tcW w:w="1583" w:type="dxa"/>
            <w:vAlign w:val="top"/>
          </w:tcPr>
          <w:p w14:paraId="3A896ECA">
            <w:pPr>
              <w:rPr>
                <w:rFonts w:ascii="Arial"/>
                <w:color w:val="auto"/>
                <w:sz w:val="21"/>
                <w:highlight w:val="none"/>
              </w:rPr>
            </w:pPr>
          </w:p>
        </w:tc>
        <w:tc>
          <w:tcPr>
            <w:tcW w:w="732" w:type="dxa"/>
            <w:vAlign w:val="top"/>
          </w:tcPr>
          <w:p w14:paraId="129A30EF">
            <w:pPr>
              <w:rPr>
                <w:rFonts w:ascii="Arial"/>
                <w:color w:val="auto"/>
                <w:sz w:val="21"/>
                <w:highlight w:val="none"/>
              </w:rPr>
            </w:pPr>
          </w:p>
        </w:tc>
        <w:tc>
          <w:tcPr>
            <w:tcW w:w="880" w:type="dxa"/>
            <w:vAlign w:val="top"/>
          </w:tcPr>
          <w:p w14:paraId="5376371C">
            <w:pPr>
              <w:rPr>
                <w:rFonts w:ascii="Arial"/>
                <w:color w:val="auto"/>
                <w:sz w:val="21"/>
                <w:highlight w:val="none"/>
              </w:rPr>
            </w:pPr>
          </w:p>
        </w:tc>
      </w:tr>
      <w:tr w14:paraId="1E0F9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52" w:type="dxa"/>
            <w:vAlign w:val="top"/>
          </w:tcPr>
          <w:p w14:paraId="517F7FA9">
            <w:pPr>
              <w:rPr>
                <w:rFonts w:ascii="Arial"/>
                <w:color w:val="auto"/>
                <w:sz w:val="21"/>
                <w:highlight w:val="none"/>
              </w:rPr>
            </w:pPr>
          </w:p>
        </w:tc>
        <w:tc>
          <w:tcPr>
            <w:tcW w:w="1500" w:type="dxa"/>
            <w:vAlign w:val="top"/>
          </w:tcPr>
          <w:p w14:paraId="2E81DEFB">
            <w:pPr>
              <w:rPr>
                <w:rFonts w:ascii="Arial"/>
                <w:color w:val="auto"/>
                <w:sz w:val="21"/>
                <w:highlight w:val="none"/>
              </w:rPr>
            </w:pPr>
          </w:p>
        </w:tc>
        <w:tc>
          <w:tcPr>
            <w:tcW w:w="2555" w:type="dxa"/>
            <w:vAlign w:val="top"/>
          </w:tcPr>
          <w:p w14:paraId="3C0D87DE">
            <w:pPr>
              <w:rPr>
                <w:rFonts w:ascii="Arial"/>
                <w:color w:val="auto"/>
                <w:sz w:val="21"/>
                <w:highlight w:val="none"/>
              </w:rPr>
            </w:pPr>
          </w:p>
        </w:tc>
        <w:tc>
          <w:tcPr>
            <w:tcW w:w="1583" w:type="dxa"/>
            <w:vAlign w:val="top"/>
          </w:tcPr>
          <w:p w14:paraId="79073725">
            <w:pPr>
              <w:rPr>
                <w:rFonts w:ascii="Arial"/>
                <w:color w:val="auto"/>
                <w:sz w:val="21"/>
                <w:highlight w:val="none"/>
              </w:rPr>
            </w:pPr>
          </w:p>
        </w:tc>
        <w:tc>
          <w:tcPr>
            <w:tcW w:w="732" w:type="dxa"/>
            <w:vAlign w:val="top"/>
          </w:tcPr>
          <w:p w14:paraId="10DBF5A8">
            <w:pPr>
              <w:rPr>
                <w:rFonts w:ascii="Arial"/>
                <w:color w:val="auto"/>
                <w:sz w:val="21"/>
                <w:highlight w:val="none"/>
              </w:rPr>
            </w:pPr>
          </w:p>
        </w:tc>
        <w:tc>
          <w:tcPr>
            <w:tcW w:w="880" w:type="dxa"/>
            <w:vAlign w:val="top"/>
          </w:tcPr>
          <w:p w14:paraId="6CA3B12A">
            <w:pPr>
              <w:rPr>
                <w:rFonts w:ascii="Arial"/>
                <w:color w:val="auto"/>
                <w:sz w:val="21"/>
                <w:highlight w:val="none"/>
              </w:rPr>
            </w:pPr>
          </w:p>
        </w:tc>
      </w:tr>
    </w:tbl>
    <w:p w14:paraId="23E5E1B7">
      <w:pPr>
        <w:spacing w:line="267" w:lineRule="auto"/>
        <w:rPr>
          <w:rFonts w:ascii="Arial"/>
          <w:color w:val="auto"/>
          <w:sz w:val="21"/>
          <w:highlight w:val="none"/>
        </w:rPr>
      </w:pPr>
    </w:p>
    <w:p w14:paraId="00290D05">
      <w:pPr>
        <w:pStyle w:val="3"/>
        <w:spacing w:before="78" w:line="356" w:lineRule="auto"/>
        <w:ind w:left="623" w:right="16" w:hanging="599"/>
        <w:rPr>
          <w:color w:val="auto"/>
          <w:highlight w:val="none"/>
        </w:rPr>
      </w:pPr>
      <w:r>
        <w:rPr>
          <w:color w:val="auto"/>
          <w:spacing w:val="2"/>
          <w:highlight w:val="none"/>
        </w:rPr>
        <w:t>说明：</w:t>
      </w:r>
      <w:r>
        <w:rPr>
          <w:rFonts w:ascii="Calibri" w:hAnsi="Calibri" w:eastAsia="Calibri" w:cs="Calibri"/>
          <w:color w:val="auto"/>
          <w:spacing w:val="2"/>
          <w:highlight w:val="none"/>
        </w:rPr>
        <w:t>1</w:t>
      </w:r>
      <w:r>
        <w:rPr>
          <w:rFonts w:ascii="Calibri" w:hAnsi="Calibri" w:eastAsia="Calibri" w:cs="Calibri"/>
          <w:color w:val="auto"/>
          <w:spacing w:val="-25"/>
          <w:highlight w:val="none"/>
        </w:rPr>
        <w:t xml:space="preserve"> </w:t>
      </w:r>
      <w:r>
        <w:rPr>
          <w:color w:val="auto"/>
          <w:spacing w:val="2"/>
          <w:highlight w:val="none"/>
        </w:rPr>
        <w:t>、对</w:t>
      </w:r>
      <w:r>
        <w:rPr>
          <w:rFonts w:ascii="Calibri" w:hAnsi="Calibri" w:eastAsia="Calibri" w:cs="Calibri"/>
          <w:color w:val="auto"/>
          <w:spacing w:val="2"/>
          <w:highlight w:val="none"/>
        </w:rPr>
        <w:t>“</w:t>
      </w:r>
      <w:r>
        <w:rPr>
          <w:color w:val="auto"/>
          <w:spacing w:val="2"/>
          <w:highlight w:val="none"/>
        </w:rPr>
        <w:t>偏离情况</w:t>
      </w:r>
      <w:r>
        <w:rPr>
          <w:rFonts w:ascii="Calibri" w:hAnsi="Calibri" w:eastAsia="Calibri" w:cs="Calibri"/>
          <w:color w:val="auto"/>
          <w:spacing w:val="2"/>
          <w:highlight w:val="none"/>
        </w:rPr>
        <w:t>”</w:t>
      </w:r>
      <w:r>
        <w:rPr>
          <w:color w:val="auto"/>
          <w:spacing w:val="2"/>
          <w:highlight w:val="none"/>
        </w:rPr>
        <w:t>一栏，填写</w:t>
      </w:r>
      <w:r>
        <w:rPr>
          <w:rFonts w:ascii="Calibri" w:hAnsi="Calibri" w:eastAsia="Calibri" w:cs="Calibri"/>
          <w:color w:val="auto"/>
          <w:spacing w:val="2"/>
          <w:highlight w:val="none"/>
        </w:rPr>
        <w:t>“</w:t>
      </w:r>
      <w:r>
        <w:rPr>
          <w:color w:val="auto"/>
          <w:spacing w:val="2"/>
          <w:highlight w:val="none"/>
        </w:rPr>
        <w:t>无偏离、</w:t>
      </w:r>
      <w:r>
        <w:rPr>
          <w:color w:val="auto"/>
          <w:spacing w:val="1"/>
          <w:highlight w:val="none"/>
        </w:rPr>
        <w:t>正偏离、负偏离</w:t>
      </w:r>
      <w:r>
        <w:rPr>
          <w:rFonts w:ascii="Calibri" w:hAnsi="Calibri" w:eastAsia="Calibri" w:cs="Calibri"/>
          <w:color w:val="auto"/>
          <w:spacing w:val="1"/>
          <w:highlight w:val="none"/>
        </w:rPr>
        <w:t>”</w:t>
      </w:r>
      <w:r>
        <w:rPr>
          <w:color w:val="auto"/>
          <w:spacing w:val="1"/>
          <w:highlight w:val="none"/>
        </w:rPr>
        <w:t>。其中正偏离是</w:t>
      </w:r>
      <w:r>
        <w:rPr>
          <w:color w:val="auto"/>
          <w:highlight w:val="none"/>
        </w:rPr>
        <w:t xml:space="preserve"> 指优于竞争性磋商文件所规定要求；负偏离是指低于竞争性磋商文件所规</w:t>
      </w:r>
      <w:r>
        <w:rPr>
          <w:color w:val="auto"/>
          <w:spacing w:val="12"/>
          <w:highlight w:val="none"/>
        </w:rPr>
        <w:t xml:space="preserve"> </w:t>
      </w:r>
      <w:r>
        <w:rPr>
          <w:color w:val="auto"/>
          <w:spacing w:val="-8"/>
          <w:highlight w:val="none"/>
        </w:rPr>
        <w:t>定的要求。</w:t>
      </w:r>
    </w:p>
    <w:p w14:paraId="0C19E47A">
      <w:pPr>
        <w:spacing w:line="268" w:lineRule="auto"/>
        <w:rPr>
          <w:rFonts w:ascii="Arial"/>
          <w:color w:val="auto"/>
          <w:sz w:val="21"/>
          <w:highlight w:val="none"/>
        </w:rPr>
      </w:pPr>
    </w:p>
    <w:p w14:paraId="3A068B41">
      <w:pPr>
        <w:spacing w:line="268" w:lineRule="auto"/>
        <w:rPr>
          <w:rFonts w:ascii="Arial"/>
          <w:color w:val="auto"/>
          <w:sz w:val="21"/>
          <w:highlight w:val="none"/>
        </w:rPr>
      </w:pPr>
    </w:p>
    <w:p w14:paraId="458B04B5">
      <w:pPr>
        <w:spacing w:line="268" w:lineRule="auto"/>
        <w:rPr>
          <w:rFonts w:ascii="Arial"/>
          <w:color w:val="auto"/>
          <w:sz w:val="21"/>
          <w:highlight w:val="none"/>
        </w:rPr>
      </w:pPr>
    </w:p>
    <w:p w14:paraId="07B4C1DF">
      <w:pPr>
        <w:pStyle w:val="3"/>
        <w:spacing w:before="78" w:line="219" w:lineRule="auto"/>
        <w:ind w:left="501"/>
        <w:rPr>
          <w:color w:val="auto"/>
          <w:highlight w:val="none"/>
        </w:rPr>
      </w:pPr>
      <w:r>
        <w:rPr>
          <w:color w:val="auto"/>
          <w:spacing w:val="-13"/>
          <w:highlight w:val="none"/>
        </w:rPr>
        <w:t>供应商名称</w:t>
      </w:r>
      <w:r>
        <w:rPr>
          <w:color w:val="auto"/>
          <w:spacing w:val="-9"/>
          <w:highlight w:val="none"/>
        </w:rPr>
        <w:t>：（</w:t>
      </w:r>
      <w:r>
        <w:rPr>
          <w:color w:val="auto"/>
          <w:spacing w:val="-13"/>
          <w:highlight w:val="none"/>
        </w:rPr>
        <w:t>加盖公章）</w:t>
      </w:r>
    </w:p>
    <w:p w14:paraId="422ED6BB">
      <w:pPr>
        <w:pStyle w:val="3"/>
        <w:spacing w:before="183" w:line="220" w:lineRule="auto"/>
        <w:ind w:left="502"/>
        <w:rPr>
          <w:color w:val="auto"/>
          <w:highlight w:val="none"/>
        </w:rPr>
      </w:pPr>
      <w:r>
        <w:rPr>
          <w:color w:val="auto"/>
          <w:spacing w:val="-8"/>
          <w:highlight w:val="none"/>
        </w:rPr>
        <w:t>法定代表人签名（或其委托的全权代表人</w:t>
      </w:r>
      <w:r>
        <w:rPr>
          <w:color w:val="auto"/>
          <w:spacing w:val="-2"/>
          <w:highlight w:val="none"/>
        </w:rPr>
        <w:t>）：</w:t>
      </w:r>
    </w:p>
    <w:p w14:paraId="022248A8">
      <w:pPr>
        <w:pStyle w:val="3"/>
        <w:spacing w:before="180" w:line="220" w:lineRule="auto"/>
        <w:ind w:left="542"/>
        <w:rPr>
          <w:color w:val="auto"/>
          <w:highlight w:val="none"/>
        </w:rPr>
      </w:pPr>
      <w:r>
        <w:rPr>
          <w:color w:val="auto"/>
          <w:spacing w:val="-8"/>
          <w:highlight w:val="none"/>
        </w:rPr>
        <w:t>日期：年月日</w:t>
      </w:r>
    </w:p>
    <w:p w14:paraId="520892C7">
      <w:pPr>
        <w:spacing w:line="220" w:lineRule="auto"/>
        <w:rPr>
          <w:color w:val="auto"/>
          <w:highlight w:val="none"/>
        </w:rPr>
        <w:sectPr>
          <w:footerReference r:id="rId17" w:type="default"/>
          <w:pgSz w:w="11907" w:h="16839"/>
          <w:pgMar w:top="1431" w:right="1785" w:bottom="1213" w:left="1785" w:header="0" w:footer="986" w:gutter="0"/>
          <w:pgNumType w:fmt="decimal"/>
          <w:cols w:space="720" w:num="1"/>
        </w:sectPr>
      </w:pPr>
    </w:p>
    <w:p w14:paraId="36330675">
      <w:pPr>
        <w:spacing w:line="355" w:lineRule="auto"/>
        <w:rPr>
          <w:rFonts w:ascii="Arial"/>
          <w:color w:val="auto"/>
          <w:sz w:val="21"/>
          <w:highlight w:val="none"/>
        </w:rPr>
      </w:pPr>
    </w:p>
    <w:p w14:paraId="2EC6A028">
      <w:pPr>
        <w:pStyle w:val="3"/>
        <w:spacing w:before="91" w:line="239" w:lineRule="auto"/>
        <w:ind w:left="2421"/>
        <w:outlineLvl w:val="3"/>
        <w:rPr>
          <w:color w:val="auto"/>
          <w:sz w:val="28"/>
          <w:szCs w:val="28"/>
          <w:highlight w:val="none"/>
        </w:rPr>
      </w:pPr>
      <w:r>
        <w:rPr>
          <w:rFonts w:ascii="Calibri" w:hAnsi="Calibri" w:eastAsia="Calibri" w:cs="Calibri"/>
          <w:b/>
          <w:bCs/>
          <w:color w:val="auto"/>
          <w:spacing w:val="-3"/>
          <w:sz w:val="28"/>
          <w:szCs w:val="28"/>
          <w:highlight w:val="none"/>
        </w:rPr>
        <w:t>7</w:t>
      </w:r>
      <w:r>
        <w:rPr>
          <w:b/>
          <w:bCs/>
          <w:color w:val="auto"/>
          <w:spacing w:val="-3"/>
          <w:sz w:val="28"/>
          <w:szCs w:val="28"/>
          <w:highlight w:val="none"/>
        </w:rPr>
        <w:t>、诚信投标（报价）承诺书</w:t>
      </w:r>
    </w:p>
    <w:p w14:paraId="7F95C31E">
      <w:pPr>
        <w:spacing w:line="434" w:lineRule="auto"/>
        <w:rPr>
          <w:rFonts w:ascii="Arial"/>
          <w:color w:val="auto"/>
          <w:sz w:val="21"/>
          <w:highlight w:val="none"/>
        </w:rPr>
      </w:pPr>
    </w:p>
    <w:p w14:paraId="42CB39DF">
      <w:pPr>
        <w:pStyle w:val="3"/>
        <w:spacing w:before="78" w:line="218" w:lineRule="auto"/>
        <w:ind w:left="21"/>
        <w:rPr>
          <w:rFonts w:hint="eastAsia" w:eastAsia="宋体"/>
          <w:color w:val="auto"/>
          <w:highlight w:val="none"/>
          <w:lang w:eastAsia="zh-CN"/>
        </w:rPr>
      </w:pPr>
      <w:r>
        <w:rPr>
          <w:color w:val="auto"/>
          <w:spacing w:val="-1"/>
          <w:highlight w:val="none"/>
        </w:rPr>
        <w:t>致：</w:t>
      </w:r>
      <w:r>
        <w:rPr>
          <w:rFonts w:hint="eastAsia"/>
          <w:color w:val="auto"/>
          <w:spacing w:val="-1"/>
          <w:highlight w:val="none"/>
          <w:lang w:eastAsia="zh-CN"/>
        </w:rPr>
        <w:t>江西韶珂工程咨询有限公司</w:t>
      </w:r>
    </w:p>
    <w:p w14:paraId="08F3D904">
      <w:pPr>
        <w:pStyle w:val="3"/>
        <w:spacing w:before="184" w:line="360" w:lineRule="auto"/>
        <w:ind w:left="44" w:right="89" w:firstLine="520"/>
        <w:rPr>
          <w:color w:val="auto"/>
          <w:highlight w:val="none"/>
        </w:rPr>
      </w:pPr>
      <w:r>
        <w:rPr>
          <w:color w:val="auto"/>
          <w:spacing w:val="2"/>
          <w:highlight w:val="none"/>
        </w:rPr>
        <w:t>为维护政府采购市场秩序，本供应商在参加（采购项目名称）的采购活动</w:t>
      </w:r>
      <w:r>
        <w:rPr>
          <w:color w:val="auto"/>
          <w:spacing w:val="4"/>
          <w:highlight w:val="none"/>
        </w:rPr>
        <w:t xml:space="preserve"> </w:t>
      </w:r>
      <w:r>
        <w:rPr>
          <w:color w:val="auto"/>
          <w:spacing w:val="-8"/>
          <w:highlight w:val="none"/>
        </w:rPr>
        <w:t>中郑重作出如下承诺：</w:t>
      </w:r>
    </w:p>
    <w:p w14:paraId="21C16D01">
      <w:pPr>
        <w:pStyle w:val="3"/>
        <w:spacing w:line="290" w:lineRule="auto"/>
        <w:ind w:left="22" w:right="290" w:firstLine="542"/>
        <w:rPr>
          <w:color w:val="auto"/>
          <w:highlight w:val="none"/>
        </w:rPr>
      </w:pPr>
      <w:r>
        <w:rPr>
          <w:color w:val="auto"/>
          <w:spacing w:val="-1"/>
          <w:highlight w:val="none"/>
        </w:rPr>
        <w:t>一、 严格遵循公开、公平、公正和诚实信用的原则参与本次政府采购活</w:t>
      </w:r>
      <w:r>
        <w:rPr>
          <w:color w:val="auto"/>
          <w:spacing w:val="17"/>
          <w:highlight w:val="none"/>
        </w:rPr>
        <w:t xml:space="preserve"> </w:t>
      </w:r>
      <w:r>
        <w:rPr>
          <w:color w:val="auto"/>
          <w:spacing w:val="-12"/>
          <w:highlight w:val="none"/>
        </w:rPr>
        <w:t>动。</w:t>
      </w:r>
    </w:p>
    <w:p w14:paraId="57B70629">
      <w:pPr>
        <w:pStyle w:val="3"/>
        <w:spacing w:before="182" w:line="218" w:lineRule="auto"/>
        <w:jc w:val="right"/>
        <w:rPr>
          <w:color w:val="auto"/>
          <w:highlight w:val="none"/>
        </w:rPr>
      </w:pPr>
      <w:r>
        <w:rPr>
          <w:color w:val="auto"/>
          <w:spacing w:val="1"/>
          <w:highlight w:val="none"/>
        </w:rPr>
        <w:t>二、 本投标（报价）文件中所提供的全部材料都是真实、有效和合法的。</w:t>
      </w:r>
    </w:p>
    <w:p w14:paraId="52132B37">
      <w:pPr>
        <w:pStyle w:val="3"/>
        <w:spacing w:before="184" w:line="219" w:lineRule="auto"/>
        <w:ind w:left="561"/>
        <w:rPr>
          <w:color w:val="auto"/>
          <w:highlight w:val="none"/>
        </w:rPr>
      </w:pPr>
      <w:r>
        <w:rPr>
          <w:color w:val="auto"/>
          <w:spacing w:val="-2"/>
          <w:highlight w:val="none"/>
        </w:rPr>
        <w:t>三、 不采取不正当的手段诋毁、排挤其他供应商。</w:t>
      </w:r>
    </w:p>
    <w:p w14:paraId="23875D01">
      <w:pPr>
        <w:pStyle w:val="3"/>
        <w:spacing w:before="184" w:line="289" w:lineRule="auto"/>
        <w:ind w:left="44" w:right="186" w:firstLine="538"/>
        <w:rPr>
          <w:color w:val="auto"/>
          <w:highlight w:val="none"/>
        </w:rPr>
      </w:pPr>
      <w:r>
        <w:rPr>
          <w:color w:val="auto"/>
          <w:spacing w:val="-5"/>
          <w:highlight w:val="none"/>
        </w:rPr>
        <w:t>四、 不与采购人、其它供应商或者采购代理机构</w:t>
      </w:r>
      <w:r>
        <w:rPr>
          <w:color w:val="auto"/>
          <w:spacing w:val="-6"/>
          <w:highlight w:val="none"/>
        </w:rPr>
        <w:t>串通投标（报价</w:t>
      </w:r>
      <w:r>
        <w:rPr>
          <w:color w:val="auto"/>
          <w:spacing w:val="-3"/>
          <w:highlight w:val="none"/>
        </w:rPr>
        <w:t>），</w:t>
      </w:r>
      <w:r>
        <w:rPr>
          <w:color w:val="auto"/>
          <w:spacing w:val="-6"/>
          <w:highlight w:val="none"/>
        </w:rPr>
        <w:t>损害</w:t>
      </w:r>
      <w:r>
        <w:rPr>
          <w:color w:val="auto"/>
          <w:spacing w:val="1"/>
          <w:highlight w:val="none"/>
        </w:rPr>
        <w:t xml:space="preserve"> </w:t>
      </w:r>
      <w:r>
        <w:rPr>
          <w:color w:val="auto"/>
          <w:spacing w:val="-3"/>
          <w:highlight w:val="none"/>
        </w:rPr>
        <w:t>国家利益、社会公共利益或者其他人的合法利益。</w:t>
      </w:r>
    </w:p>
    <w:p w14:paraId="13BB1123">
      <w:pPr>
        <w:pStyle w:val="3"/>
        <w:spacing w:before="183" w:line="290" w:lineRule="auto"/>
        <w:ind w:left="21" w:right="79" w:firstLine="543"/>
        <w:rPr>
          <w:color w:val="auto"/>
          <w:highlight w:val="none"/>
        </w:rPr>
      </w:pPr>
      <w:r>
        <w:rPr>
          <w:color w:val="auto"/>
          <w:spacing w:val="-1"/>
          <w:highlight w:val="none"/>
        </w:rPr>
        <w:t>五、 不向采购人、采购代理机构工作人员及评审委</w:t>
      </w:r>
      <w:r>
        <w:rPr>
          <w:color w:val="auto"/>
          <w:spacing w:val="-2"/>
          <w:highlight w:val="none"/>
        </w:rPr>
        <w:t>员成员行贿或以提供其</w:t>
      </w:r>
      <w:r>
        <w:rPr>
          <w:color w:val="auto"/>
          <w:highlight w:val="none"/>
        </w:rPr>
        <w:t xml:space="preserve"> </w:t>
      </w:r>
      <w:r>
        <w:rPr>
          <w:color w:val="auto"/>
          <w:spacing w:val="-3"/>
          <w:highlight w:val="none"/>
        </w:rPr>
        <w:t>他不正当利益的方式牟取成交或成交资格。</w:t>
      </w:r>
    </w:p>
    <w:p w14:paraId="08F532C6">
      <w:pPr>
        <w:pStyle w:val="3"/>
        <w:spacing w:before="182" w:line="290" w:lineRule="auto"/>
        <w:ind w:left="23" w:right="170" w:firstLine="539"/>
        <w:rPr>
          <w:color w:val="auto"/>
          <w:highlight w:val="none"/>
        </w:rPr>
      </w:pPr>
      <w:r>
        <w:rPr>
          <w:color w:val="auto"/>
          <w:highlight w:val="none"/>
        </w:rPr>
        <w:t>六、不以伪造、变造投标（报价）资质材料</w:t>
      </w:r>
      <w:r>
        <w:rPr>
          <w:color w:val="auto"/>
          <w:spacing w:val="-1"/>
          <w:highlight w:val="none"/>
        </w:rPr>
        <w:t>或以其他方式弄虚作假，骗取</w:t>
      </w:r>
      <w:r>
        <w:rPr>
          <w:color w:val="auto"/>
          <w:highlight w:val="none"/>
        </w:rPr>
        <w:t xml:space="preserve"> </w:t>
      </w:r>
      <w:r>
        <w:rPr>
          <w:color w:val="auto"/>
          <w:spacing w:val="-5"/>
          <w:highlight w:val="none"/>
        </w:rPr>
        <w:t>成交或成交资格。</w:t>
      </w:r>
    </w:p>
    <w:p w14:paraId="3B6A361D">
      <w:pPr>
        <w:pStyle w:val="3"/>
        <w:spacing w:before="183" w:line="219" w:lineRule="auto"/>
        <w:ind w:left="606"/>
        <w:rPr>
          <w:color w:val="auto"/>
          <w:highlight w:val="none"/>
        </w:rPr>
      </w:pPr>
      <w:r>
        <w:rPr>
          <w:color w:val="auto"/>
          <w:spacing w:val="-2"/>
          <w:highlight w:val="none"/>
        </w:rPr>
        <w:t>七、不进行虚假、恶意投诉或以其它方式扰乱政府采购市场秩序。</w:t>
      </w:r>
    </w:p>
    <w:p w14:paraId="22C67B92">
      <w:pPr>
        <w:pStyle w:val="3"/>
        <w:spacing w:before="185" w:line="289" w:lineRule="auto"/>
        <w:ind w:left="21" w:right="170" w:firstLine="543"/>
        <w:rPr>
          <w:color w:val="auto"/>
          <w:highlight w:val="none"/>
        </w:rPr>
      </w:pPr>
      <w:r>
        <w:rPr>
          <w:color w:val="auto"/>
          <w:spacing w:val="-1"/>
          <w:highlight w:val="none"/>
        </w:rPr>
        <w:t>八、积极配合各级财政部门调查处理投诉事项，如实反映情况，提供真实</w:t>
      </w:r>
      <w:r>
        <w:rPr>
          <w:color w:val="auto"/>
          <w:spacing w:val="17"/>
          <w:highlight w:val="none"/>
        </w:rPr>
        <w:t xml:space="preserve"> </w:t>
      </w:r>
      <w:r>
        <w:rPr>
          <w:color w:val="auto"/>
          <w:spacing w:val="-10"/>
          <w:highlight w:val="none"/>
        </w:rPr>
        <w:t>材料。</w:t>
      </w:r>
    </w:p>
    <w:p w14:paraId="72B70184">
      <w:pPr>
        <w:pStyle w:val="3"/>
        <w:spacing w:before="183" w:line="362" w:lineRule="auto"/>
        <w:ind w:left="17" w:right="77" w:firstLine="479"/>
        <w:rPr>
          <w:color w:val="auto"/>
          <w:highlight w:val="none"/>
        </w:rPr>
      </w:pPr>
      <w:r>
        <w:rPr>
          <w:color w:val="auto"/>
          <w:spacing w:val="-3"/>
          <w:highlight w:val="none"/>
        </w:rPr>
        <w:t>本供应商若违反上述承诺，愿意承担法律责任，并接受其他有关监督部门依</w:t>
      </w:r>
      <w:r>
        <w:rPr>
          <w:color w:val="auto"/>
          <w:spacing w:val="5"/>
          <w:highlight w:val="none"/>
        </w:rPr>
        <w:t xml:space="preserve"> </w:t>
      </w:r>
      <w:r>
        <w:rPr>
          <w:color w:val="auto"/>
          <w:spacing w:val="-6"/>
          <w:highlight w:val="none"/>
        </w:rPr>
        <w:t>法做出的处罚。</w:t>
      </w:r>
    </w:p>
    <w:p w14:paraId="641CB63A">
      <w:pPr>
        <w:spacing w:line="256" w:lineRule="auto"/>
        <w:rPr>
          <w:rFonts w:ascii="Arial"/>
          <w:color w:val="auto"/>
          <w:sz w:val="21"/>
          <w:highlight w:val="none"/>
        </w:rPr>
      </w:pPr>
    </w:p>
    <w:p w14:paraId="4A49F9B7">
      <w:pPr>
        <w:spacing w:line="256" w:lineRule="auto"/>
        <w:rPr>
          <w:rFonts w:ascii="Arial"/>
          <w:color w:val="auto"/>
          <w:sz w:val="21"/>
          <w:highlight w:val="none"/>
        </w:rPr>
      </w:pPr>
    </w:p>
    <w:p w14:paraId="354FF6A7">
      <w:pPr>
        <w:spacing w:line="256" w:lineRule="auto"/>
        <w:rPr>
          <w:rFonts w:ascii="Arial"/>
          <w:color w:val="auto"/>
          <w:sz w:val="21"/>
          <w:highlight w:val="none"/>
        </w:rPr>
      </w:pPr>
    </w:p>
    <w:p w14:paraId="5508BFBE">
      <w:pPr>
        <w:pStyle w:val="3"/>
        <w:spacing w:before="79" w:line="219" w:lineRule="auto"/>
        <w:ind w:left="501"/>
        <w:rPr>
          <w:color w:val="auto"/>
          <w:highlight w:val="none"/>
        </w:rPr>
      </w:pPr>
      <w:r>
        <w:rPr>
          <w:color w:val="auto"/>
          <w:spacing w:val="-19"/>
          <w:highlight w:val="none"/>
        </w:rPr>
        <w:t>供应商</w:t>
      </w:r>
      <w:r>
        <w:rPr>
          <w:color w:val="auto"/>
          <w:spacing w:val="-17"/>
          <w:highlight w:val="none"/>
        </w:rPr>
        <w:t>：（</w:t>
      </w:r>
      <w:r>
        <w:rPr>
          <w:color w:val="auto"/>
          <w:spacing w:val="-19"/>
          <w:highlight w:val="none"/>
        </w:rPr>
        <w:t>盖章）</w:t>
      </w:r>
    </w:p>
    <w:p w14:paraId="2E68CBBC">
      <w:pPr>
        <w:spacing w:line="270" w:lineRule="auto"/>
        <w:rPr>
          <w:rFonts w:ascii="Arial"/>
          <w:color w:val="auto"/>
          <w:sz w:val="21"/>
          <w:highlight w:val="none"/>
        </w:rPr>
      </w:pPr>
    </w:p>
    <w:p w14:paraId="096E6F4C">
      <w:pPr>
        <w:spacing w:line="271" w:lineRule="auto"/>
        <w:rPr>
          <w:rFonts w:ascii="Arial"/>
          <w:color w:val="auto"/>
          <w:sz w:val="21"/>
          <w:highlight w:val="none"/>
        </w:rPr>
      </w:pPr>
    </w:p>
    <w:p w14:paraId="1C178332">
      <w:pPr>
        <w:pStyle w:val="3"/>
        <w:spacing w:before="78" w:line="220" w:lineRule="auto"/>
        <w:ind w:left="502"/>
        <w:rPr>
          <w:color w:val="auto"/>
          <w:highlight w:val="none"/>
        </w:rPr>
      </w:pPr>
      <w:r>
        <w:rPr>
          <w:color w:val="auto"/>
          <w:spacing w:val="-6"/>
          <w:highlight w:val="none"/>
        </w:rPr>
        <w:t>法定代表人签名（或其委托的全权代表人</w:t>
      </w:r>
      <w:r>
        <w:rPr>
          <w:color w:val="auto"/>
          <w:spacing w:val="-48"/>
          <w:highlight w:val="none"/>
        </w:rPr>
        <w:t>）：（</w:t>
      </w:r>
      <w:r>
        <w:rPr>
          <w:color w:val="auto"/>
          <w:spacing w:val="-6"/>
          <w:highlight w:val="none"/>
        </w:rPr>
        <w:t>签字）</w:t>
      </w:r>
    </w:p>
    <w:p w14:paraId="110A08BA">
      <w:pPr>
        <w:spacing w:line="322" w:lineRule="auto"/>
        <w:rPr>
          <w:rFonts w:ascii="Arial"/>
          <w:color w:val="auto"/>
          <w:sz w:val="21"/>
          <w:highlight w:val="none"/>
        </w:rPr>
      </w:pPr>
    </w:p>
    <w:p w14:paraId="73533811">
      <w:pPr>
        <w:spacing w:line="322" w:lineRule="auto"/>
        <w:rPr>
          <w:rFonts w:ascii="Arial"/>
          <w:color w:val="auto"/>
          <w:sz w:val="21"/>
          <w:highlight w:val="none"/>
        </w:rPr>
      </w:pPr>
    </w:p>
    <w:p w14:paraId="1D1EBE60">
      <w:pPr>
        <w:pStyle w:val="3"/>
        <w:spacing w:before="79" w:line="220" w:lineRule="auto"/>
        <w:ind w:left="382"/>
        <w:rPr>
          <w:color w:val="auto"/>
          <w:highlight w:val="none"/>
        </w:rPr>
      </w:pPr>
      <w:r>
        <w:rPr>
          <w:color w:val="auto"/>
          <w:spacing w:val="-9"/>
          <w:highlight w:val="none"/>
        </w:rPr>
        <w:t>年</w:t>
      </w:r>
      <w:r>
        <w:rPr>
          <w:color w:val="auto"/>
          <w:spacing w:val="15"/>
          <w:highlight w:val="none"/>
        </w:rPr>
        <w:t xml:space="preserve"> </w:t>
      </w:r>
      <w:r>
        <w:rPr>
          <w:color w:val="auto"/>
          <w:spacing w:val="-9"/>
          <w:highlight w:val="none"/>
        </w:rPr>
        <w:t>月</w:t>
      </w:r>
      <w:r>
        <w:rPr>
          <w:color w:val="auto"/>
          <w:spacing w:val="51"/>
          <w:highlight w:val="none"/>
        </w:rPr>
        <w:t xml:space="preserve"> </w:t>
      </w:r>
      <w:r>
        <w:rPr>
          <w:color w:val="auto"/>
          <w:spacing w:val="-9"/>
          <w:highlight w:val="none"/>
        </w:rPr>
        <w:t>日</w:t>
      </w:r>
    </w:p>
    <w:p w14:paraId="1D6F1FD6">
      <w:pPr>
        <w:spacing w:line="220" w:lineRule="auto"/>
        <w:rPr>
          <w:color w:val="auto"/>
          <w:highlight w:val="none"/>
        </w:rPr>
        <w:sectPr>
          <w:footerReference r:id="rId18" w:type="default"/>
          <w:pgSz w:w="11907" w:h="16839"/>
          <w:pgMar w:top="1431" w:right="1717" w:bottom="1213" w:left="1785" w:header="0" w:footer="984" w:gutter="0"/>
          <w:pgNumType w:fmt="decimal"/>
          <w:cols w:space="720" w:num="1"/>
        </w:sectPr>
      </w:pPr>
    </w:p>
    <w:p w14:paraId="77210648">
      <w:pPr>
        <w:spacing w:line="254" w:lineRule="auto"/>
        <w:rPr>
          <w:rFonts w:ascii="Arial"/>
          <w:color w:val="auto"/>
          <w:sz w:val="21"/>
          <w:highlight w:val="none"/>
        </w:rPr>
      </w:pPr>
    </w:p>
    <w:p w14:paraId="15E5B8D9">
      <w:pPr>
        <w:spacing w:line="255" w:lineRule="auto"/>
        <w:rPr>
          <w:rFonts w:ascii="Arial"/>
          <w:color w:val="auto"/>
          <w:sz w:val="21"/>
          <w:highlight w:val="none"/>
        </w:rPr>
      </w:pPr>
    </w:p>
    <w:p w14:paraId="2EB33C0C">
      <w:pPr>
        <w:spacing w:line="255" w:lineRule="auto"/>
        <w:rPr>
          <w:rFonts w:ascii="Arial"/>
          <w:color w:val="auto"/>
          <w:sz w:val="21"/>
          <w:highlight w:val="none"/>
        </w:rPr>
      </w:pPr>
    </w:p>
    <w:p w14:paraId="3AAE49A6">
      <w:pPr>
        <w:spacing w:line="255" w:lineRule="auto"/>
        <w:rPr>
          <w:rFonts w:ascii="Arial"/>
          <w:color w:val="auto"/>
          <w:sz w:val="21"/>
          <w:highlight w:val="none"/>
        </w:rPr>
      </w:pPr>
    </w:p>
    <w:p w14:paraId="7AEB1469">
      <w:pPr>
        <w:pStyle w:val="3"/>
        <w:spacing w:before="91" w:line="219" w:lineRule="auto"/>
        <w:ind w:left="2519"/>
        <w:outlineLvl w:val="3"/>
        <w:rPr>
          <w:color w:val="auto"/>
          <w:sz w:val="28"/>
          <w:szCs w:val="28"/>
          <w:highlight w:val="none"/>
        </w:rPr>
      </w:pPr>
      <w:r>
        <w:rPr>
          <w:b/>
          <w:bCs/>
          <w:color w:val="auto"/>
          <w:spacing w:val="-3"/>
          <w:sz w:val="28"/>
          <w:szCs w:val="28"/>
          <w:highlight w:val="none"/>
        </w:rPr>
        <w:t>8、关于供应商的资格声明函</w:t>
      </w:r>
    </w:p>
    <w:p w14:paraId="6522B6AE">
      <w:pPr>
        <w:pStyle w:val="3"/>
        <w:spacing w:before="232" w:line="218" w:lineRule="auto"/>
        <w:ind w:left="119"/>
        <w:rPr>
          <w:color w:val="auto"/>
          <w:highlight w:val="none"/>
        </w:rPr>
      </w:pPr>
      <w:r>
        <w:rPr>
          <w:rFonts w:hint="eastAsia"/>
          <w:color w:val="auto"/>
          <w:spacing w:val="-5"/>
          <w:highlight w:val="none"/>
          <w:lang w:eastAsia="zh-CN"/>
        </w:rPr>
        <w:t>江西韶珂工程咨询有限公司</w:t>
      </w:r>
      <w:r>
        <w:rPr>
          <w:color w:val="auto"/>
          <w:spacing w:val="-5"/>
          <w:highlight w:val="none"/>
        </w:rPr>
        <w:t>：</w:t>
      </w:r>
    </w:p>
    <w:p w14:paraId="287DBA31">
      <w:pPr>
        <w:pStyle w:val="3"/>
        <w:spacing w:before="184" w:line="361" w:lineRule="auto"/>
        <w:ind w:right="9" w:firstLine="482"/>
        <w:jc w:val="both"/>
        <w:rPr>
          <w:color w:val="auto"/>
          <w:highlight w:val="none"/>
        </w:rPr>
      </w:pPr>
      <w:r>
        <w:rPr>
          <w:color w:val="auto"/>
          <w:spacing w:val="-1"/>
          <w:highlight w:val="none"/>
        </w:rPr>
        <w:t>我们</w:t>
      </w:r>
      <w:r>
        <w:rPr>
          <w:color w:val="auto"/>
          <w:spacing w:val="-1"/>
          <w:highlight w:val="none"/>
          <w:u w:val="single" w:color="auto"/>
        </w:rPr>
        <w:t xml:space="preserve">       （供应商全称） </w:t>
      </w:r>
      <w:r>
        <w:rPr>
          <w:color w:val="auto"/>
          <w:spacing w:val="-109"/>
          <w:highlight w:val="none"/>
        </w:rPr>
        <w:t xml:space="preserve"> </w:t>
      </w:r>
      <w:r>
        <w:rPr>
          <w:color w:val="auto"/>
          <w:spacing w:val="-1"/>
          <w:highlight w:val="none"/>
        </w:rPr>
        <w:t>愿意对</w:t>
      </w:r>
      <w:r>
        <w:rPr>
          <w:color w:val="auto"/>
          <w:spacing w:val="-2"/>
          <w:highlight w:val="none"/>
          <w:u w:val="single" w:color="auto"/>
        </w:rPr>
        <w:t xml:space="preserve">    （项目名称）  </w:t>
      </w:r>
      <w:r>
        <w:rPr>
          <w:color w:val="auto"/>
          <w:spacing w:val="-68"/>
          <w:highlight w:val="none"/>
        </w:rPr>
        <w:t xml:space="preserve"> </w:t>
      </w:r>
      <w:r>
        <w:rPr>
          <w:color w:val="auto"/>
          <w:spacing w:val="-2"/>
          <w:highlight w:val="none"/>
        </w:rPr>
        <w:t>(采购编号)</w:t>
      </w:r>
      <w:r>
        <w:rPr>
          <w:color w:val="auto"/>
          <w:spacing w:val="-5"/>
          <w:highlight w:val="none"/>
          <w:u w:val="single" w:color="auto"/>
        </w:rPr>
        <w:t xml:space="preserve">   </w:t>
      </w:r>
      <w:r>
        <w:rPr>
          <w:rFonts w:hint="eastAsia"/>
          <w:color w:val="auto"/>
          <w:spacing w:val="-5"/>
          <w:highlight w:val="none"/>
          <w:u w:val="single" w:color="auto"/>
          <w:lang w:val="en-US" w:eastAsia="zh-CN"/>
        </w:rPr>
        <w:t xml:space="preserve"> </w:t>
      </w:r>
      <w:r>
        <w:rPr>
          <w:color w:val="auto"/>
          <w:spacing w:val="-5"/>
          <w:highlight w:val="none"/>
          <w:u w:val="single" w:color="auto"/>
        </w:rPr>
        <w:t>号</w:t>
      </w:r>
      <w:r>
        <w:rPr>
          <w:color w:val="auto"/>
          <w:spacing w:val="-5"/>
          <w:highlight w:val="none"/>
        </w:rPr>
        <w:t>进行磋商。并在此声明，</w:t>
      </w:r>
      <w:r>
        <w:rPr>
          <w:color w:val="auto"/>
          <w:spacing w:val="-38"/>
          <w:highlight w:val="none"/>
        </w:rPr>
        <w:t xml:space="preserve"> </w:t>
      </w:r>
      <w:r>
        <w:rPr>
          <w:color w:val="auto"/>
          <w:spacing w:val="-5"/>
          <w:highlight w:val="none"/>
        </w:rPr>
        <w:t>响应文件中所有关于供应商资格的文</w:t>
      </w:r>
      <w:r>
        <w:rPr>
          <w:color w:val="auto"/>
          <w:highlight w:val="none"/>
        </w:rPr>
        <w:t xml:space="preserve"> 件材料、证明、陈述均是真实、准确的。如果发现此类文件材料、证明、陈述与</w:t>
      </w:r>
      <w:r>
        <w:rPr>
          <w:color w:val="auto"/>
          <w:spacing w:val="1"/>
          <w:highlight w:val="none"/>
        </w:rPr>
        <w:t xml:space="preserve"> </w:t>
      </w:r>
      <w:r>
        <w:rPr>
          <w:color w:val="auto"/>
          <w:highlight w:val="none"/>
        </w:rPr>
        <w:t>事实不符，我方将承担由此而产生的一切后果，并声明参加政府采购活动前三年</w:t>
      </w:r>
      <w:r>
        <w:rPr>
          <w:color w:val="auto"/>
          <w:spacing w:val="1"/>
          <w:highlight w:val="none"/>
        </w:rPr>
        <w:t xml:space="preserve"> </w:t>
      </w:r>
      <w:r>
        <w:rPr>
          <w:color w:val="auto"/>
          <w:spacing w:val="-3"/>
          <w:highlight w:val="none"/>
        </w:rPr>
        <w:t>内，在经营活动中没有重大违法记录。</w:t>
      </w:r>
    </w:p>
    <w:p w14:paraId="78CDB46C">
      <w:pPr>
        <w:spacing w:line="381" w:lineRule="auto"/>
        <w:rPr>
          <w:rFonts w:ascii="Arial"/>
          <w:color w:val="auto"/>
          <w:sz w:val="21"/>
          <w:highlight w:val="none"/>
        </w:rPr>
      </w:pPr>
    </w:p>
    <w:p w14:paraId="0DDF8069">
      <w:pPr>
        <w:pStyle w:val="3"/>
        <w:spacing w:before="78" w:line="220" w:lineRule="auto"/>
        <w:ind w:left="480"/>
        <w:rPr>
          <w:color w:val="auto"/>
          <w:highlight w:val="none"/>
        </w:rPr>
      </w:pPr>
      <w:r>
        <w:rPr>
          <w:color w:val="auto"/>
          <w:spacing w:val="-7"/>
          <w:highlight w:val="none"/>
        </w:rPr>
        <w:t>特此声明！</w:t>
      </w:r>
    </w:p>
    <w:p w14:paraId="1282AB2D">
      <w:pPr>
        <w:spacing w:line="252" w:lineRule="auto"/>
        <w:rPr>
          <w:rFonts w:ascii="Arial"/>
          <w:color w:val="auto"/>
          <w:sz w:val="21"/>
          <w:highlight w:val="none"/>
        </w:rPr>
      </w:pPr>
    </w:p>
    <w:p w14:paraId="6CC0467B">
      <w:pPr>
        <w:spacing w:line="252" w:lineRule="auto"/>
        <w:rPr>
          <w:rFonts w:ascii="Arial"/>
          <w:color w:val="auto"/>
          <w:sz w:val="21"/>
          <w:highlight w:val="none"/>
        </w:rPr>
      </w:pPr>
    </w:p>
    <w:p w14:paraId="4F9491FE">
      <w:pPr>
        <w:spacing w:line="252" w:lineRule="auto"/>
        <w:rPr>
          <w:rFonts w:ascii="Arial"/>
          <w:color w:val="auto"/>
          <w:sz w:val="21"/>
          <w:highlight w:val="none"/>
        </w:rPr>
      </w:pPr>
    </w:p>
    <w:p w14:paraId="5267263D">
      <w:pPr>
        <w:spacing w:line="252" w:lineRule="auto"/>
        <w:rPr>
          <w:rFonts w:ascii="Arial"/>
          <w:color w:val="auto"/>
          <w:sz w:val="21"/>
          <w:highlight w:val="none"/>
        </w:rPr>
      </w:pPr>
    </w:p>
    <w:p w14:paraId="460F1E5B">
      <w:pPr>
        <w:spacing w:line="252" w:lineRule="auto"/>
        <w:rPr>
          <w:rFonts w:ascii="Arial"/>
          <w:color w:val="auto"/>
          <w:sz w:val="21"/>
          <w:highlight w:val="none"/>
        </w:rPr>
      </w:pPr>
    </w:p>
    <w:p w14:paraId="2E56FCAA">
      <w:pPr>
        <w:spacing w:line="252" w:lineRule="auto"/>
        <w:rPr>
          <w:rFonts w:ascii="Arial"/>
          <w:color w:val="auto"/>
          <w:sz w:val="21"/>
          <w:highlight w:val="none"/>
        </w:rPr>
      </w:pPr>
    </w:p>
    <w:p w14:paraId="18A6D83F">
      <w:pPr>
        <w:spacing w:line="252" w:lineRule="auto"/>
        <w:rPr>
          <w:rFonts w:ascii="Arial"/>
          <w:color w:val="auto"/>
          <w:sz w:val="21"/>
          <w:highlight w:val="none"/>
        </w:rPr>
      </w:pPr>
    </w:p>
    <w:p w14:paraId="74E91273">
      <w:pPr>
        <w:spacing w:line="252" w:lineRule="auto"/>
        <w:rPr>
          <w:rFonts w:ascii="Arial"/>
          <w:color w:val="auto"/>
          <w:sz w:val="21"/>
          <w:highlight w:val="none"/>
        </w:rPr>
      </w:pPr>
    </w:p>
    <w:p w14:paraId="6EEBB311">
      <w:pPr>
        <w:spacing w:line="252" w:lineRule="auto"/>
        <w:rPr>
          <w:rFonts w:ascii="Arial"/>
          <w:color w:val="auto"/>
          <w:sz w:val="21"/>
          <w:highlight w:val="none"/>
        </w:rPr>
      </w:pPr>
    </w:p>
    <w:p w14:paraId="0C8D0264">
      <w:pPr>
        <w:spacing w:line="252" w:lineRule="auto"/>
        <w:rPr>
          <w:rFonts w:ascii="Arial"/>
          <w:color w:val="auto"/>
          <w:sz w:val="21"/>
          <w:highlight w:val="none"/>
        </w:rPr>
      </w:pPr>
    </w:p>
    <w:p w14:paraId="1E4C9034">
      <w:pPr>
        <w:spacing w:line="252" w:lineRule="auto"/>
        <w:rPr>
          <w:rFonts w:ascii="Arial"/>
          <w:color w:val="auto"/>
          <w:sz w:val="21"/>
          <w:highlight w:val="none"/>
        </w:rPr>
      </w:pPr>
    </w:p>
    <w:p w14:paraId="69128133">
      <w:pPr>
        <w:spacing w:line="253" w:lineRule="auto"/>
        <w:rPr>
          <w:rFonts w:ascii="Arial"/>
          <w:color w:val="auto"/>
          <w:sz w:val="21"/>
          <w:highlight w:val="none"/>
        </w:rPr>
      </w:pPr>
    </w:p>
    <w:p w14:paraId="5D96DA4C">
      <w:pPr>
        <w:spacing w:line="253" w:lineRule="auto"/>
        <w:rPr>
          <w:rFonts w:ascii="Arial"/>
          <w:color w:val="auto"/>
          <w:sz w:val="21"/>
          <w:highlight w:val="none"/>
        </w:rPr>
      </w:pPr>
    </w:p>
    <w:p w14:paraId="18FDC304">
      <w:pPr>
        <w:spacing w:line="253" w:lineRule="auto"/>
        <w:rPr>
          <w:rFonts w:ascii="Arial"/>
          <w:color w:val="auto"/>
          <w:sz w:val="21"/>
          <w:highlight w:val="none"/>
        </w:rPr>
      </w:pPr>
    </w:p>
    <w:p w14:paraId="5A824D96">
      <w:pPr>
        <w:spacing w:line="253" w:lineRule="auto"/>
        <w:rPr>
          <w:rFonts w:ascii="Arial"/>
          <w:color w:val="auto"/>
          <w:sz w:val="21"/>
          <w:highlight w:val="none"/>
        </w:rPr>
      </w:pPr>
    </w:p>
    <w:p w14:paraId="76FB146F">
      <w:pPr>
        <w:spacing w:line="253" w:lineRule="auto"/>
        <w:rPr>
          <w:rFonts w:ascii="Arial"/>
          <w:color w:val="auto"/>
          <w:sz w:val="21"/>
          <w:highlight w:val="none"/>
        </w:rPr>
      </w:pPr>
    </w:p>
    <w:p w14:paraId="44D547AE">
      <w:pPr>
        <w:spacing w:line="253" w:lineRule="auto"/>
        <w:rPr>
          <w:rFonts w:ascii="Arial"/>
          <w:color w:val="auto"/>
          <w:sz w:val="21"/>
          <w:highlight w:val="none"/>
        </w:rPr>
      </w:pPr>
    </w:p>
    <w:p w14:paraId="5A137E23">
      <w:pPr>
        <w:pStyle w:val="3"/>
        <w:spacing w:before="78" w:line="219" w:lineRule="auto"/>
        <w:ind w:left="118"/>
        <w:rPr>
          <w:color w:val="auto"/>
          <w:highlight w:val="none"/>
        </w:rPr>
      </w:pPr>
      <w:r>
        <w:rPr>
          <w:color w:val="auto"/>
          <w:spacing w:val="-9"/>
          <w:highlight w:val="none"/>
        </w:rPr>
        <w:t>供应商名称：</w:t>
      </w:r>
    </w:p>
    <w:p w14:paraId="5CABA7BD">
      <w:pPr>
        <w:pStyle w:val="3"/>
        <w:spacing w:before="183" w:line="220" w:lineRule="auto"/>
        <w:ind w:left="119"/>
        <w:rPr>
          <w:color w:val="auto"/>
          <w:highlight w:val="none"/>
        </w:rPr>
      </w:pPr>
      <w:r>
        <w:rPr>
          <w:color w:val="auto"/>
          <w:spacing w:val="-2"/>
          <w:highlight w:val="none"/>
        </w:rPr>
        <w:t>法定代表人签名（或其委托的全权代表人）</w:t>
      </w:r>
    </w:p>
    <w:p w14:paraId="18F3815A">
      <w:pPr>
        <w:pStyle w:val="3"/>
        <w:spacing w:before="182" w:line="220" w:lineRule="auto"/>
        <w:ind w:left="159"/>
        <w:rPr>
          <w:color w:val="auto"/>
          <w:highlight w:val="none"/>
        </w:rPr>
      </w:pPr>
      <w:r>
        <w:rPr>
          <w:color w:val="auto"/>
          <w:spacing w:val="-8"/>
          <w:highlight w:val="none"/>
        </w:rPr>
        <w:t>日期：年月日</w:t>
      </w:r>
    </w:p>
    <w:p w14:paraId="403BBC5C">
      <w:pPr>
        <w:spacing w:line="220" w:lineRule="auto"/>
        <w:rPr>
          <w:color w:val="auto"/>
          <w:highlight w:val="none"/>
        </w:rPr>
        <w:sectPr>
          <w:footerReference r:id="rId19" w:type="default"/>
          <w:pgSz w:w="11907" w:h="16839"/>
          <w:pgMar w:top="1431" w:right="1785" w:bottom="1213" w:left="1705" w:header="0" w:footer="984" w:gutter="0"/>
          <w:pgNumType w:fmt="decimal"/>
          <w:cols w:space="720" w:num="1"/>
        </w:sectPr>
      </w:pPr>
    </w:p>
    <w:p w14:paraId="2E44A5C6">
      <w:pPr>
        <w:spacing w:line="277" w:lineRule="auto"/>
        <w:rPr>
          <w:rFonts w:ascii="Arial"/>
          <w:color w:val="auto"/>
          <w:sz w:val="21"/>
          <w:highlight w:val="none"/>
        </w:rPr>
      </w:pPr>
    </w:p>
    <w:p w14:paraId="670F4A5C">
      <w:pPr>
        <w:spacing w:line="277" w:lineRule="auto"/>
        <w:rPr>
          <w:rFonts w:ascii="Arial"/>
          <w:color w:val="auto"/>
          <w:sz w:val="21"/>
          <w:highlight w:val="none"/>
        </w:rPr>
      </w:pPr>
    </w:p>
    <w:p w14:paraId="7F3CF6D1">
      <w:pPr>
        <w:pStyle w:val="3"/>
        <w:spacing w:before="91" w:line="219" w:lineRule="auto"/>
        <w:ind w:left="1674"/>
        <w:outlineLvl w:val="3"/>
        <w:rPr>
          <w:color w:val="auto"/>
          <w:sz w:val="28"/>
          <w:szCs w:val="28"/>
          <w:highlight w:val="none"/>
        </w:rPr>
      </w:pPr>
      <w:r>
        <w:rPr>
          <w:b/>
          <w:bCs/>
          <w:color w:val="auto"/>
          <w:spacing w:val="-4"/>
          <w:sz w:val="28"/>
          <w:szCs w:val="28"/>
          <w:highlight w:val="none"/>
        </w:rPr>
        <w:t>9、供应商应当提交的资格、资信证明文件</w:t>
      </w:r>
    </w:p>
    <w:p w14:paraId="0CC40D0C">
      <w:pPr>
        <w:pStyle w:val="3"/>
        <w:spacing w:before="291" w:line="220" w:lineRule="auto"/>
        <w:ind w:left="289"/>
        <w:rPr>
          <w:color w:val="auto"/>
          <w:sz w:val="28"/>
          <w:szCs w:val="28"/>
          <w:highlight w:val="none"/>
        </w:rPr>
      </w:pPr>
      <w:r>
        <w:rPr>
          <w:b/>
          <w:bCs/>
          <w:color w:val="auto"/>
          <w:spacing w:val="-3"/>
          <w:sz w:val="28"/>
          <w:szCs w:val="28"/>
          <w:highlight w:val="none"/>
        </w:rPr>
        <w:t>（说明：以下应当提交资格、资信证明文件的复印件或扫描件）</w:t>
      </w:r>
    </w:p>
    <w:p w14:paraId="39231617">
      <w:pPr>
        <w:spacing w:line="353" w:lineRule="auto"/>
        <w:rPr>
          <w:rFonts w:ascii="Arial"/>
          <w:color w:val="auto"/>
          <w:sz w:val="21"/>
          <w:highlight w:val="none"/>
        </w:rPr>
      </w:pPr>
    </w:p>
    <w:p w14:paraId="77994BCE">
      <w:pPr>
        <w:pStyle w:val="3"/>
        <w:spacing w:before="91" w:line="220" w:lineRule="auto"/>
        <w:ind w:left="553"/>
        <w:outlineLvl w:val="4"/>
        <w:rPr>
          <w:color w:val="auto"/>
          <w:sz w:val="28"/>
          <w:szCs w:val="28"/>
          <w:highlight w:val="none"/>
        </w:rPr>
      </w:pPr>
      <w:r>
        <w:rPr>
          <w:b/>
          <w:bCs/>
          <w:color w:val="auto"/>
          <w:spacing w:val="-3"/>
          <w:sz w:val="28"/>
          <w:szCs w:val="28"/>
          <w:highlight w:val="none"/>
        </w:rPr>
        <w:t>9-1</w:t>
      </w:r>
      <w:r>
        <w:rPr>
          <w:color w:val="auto"/>
          <w:spacing w:val="-3"/>
          <w:sz w:val="28"/>
          <w:szCs w:val="28"/>
          <w:highlight w:val="none"/>
        </w:rPr>
        <w:t xml:space="preserve"> </w:t>
      </w:r>
      <w:r>
        <w:rPr>
          <w:b/>
          <w:bCs/>
          <w:color w:val="auto"/>
          <w:spacing w:val="-3"/>
          <w:sz w:val="28"/>
          <w:szCs w:val="28"/>
          <w:highlight w:val="none"/>
        </w:rPr>
        <w:t>具有独立承担民事责任的能力的证明文件</w:t>
      </w:r>
    </w:p>
    <w:p w14:paraId="4CC9944D">
      <w:pPr>
        <w:pStyle w:val="3"/>
        <w:spacing w:before="231" w:line="362" w:lineRule="auto"/>
        <w:ind w:right="106" w:firstLine="718"/>
        <w:rPr>
          <w:color w:val="auto"/>
          <w:highlight w:val="none"/>
        </w:rPr>
      </w:pPr>
      <w:r>
        <w:rPr>
          <w:color w:val="auto"/>
          <w:highlight w:val="none"/>
        </w:rPr>
        <w:t>提供供应商的营业执照（或民办非企业证、统一社会信用代码证书或自然</w:t>
      </w:r>
      <w:r>
        <w:rPr>
          <w:color w:val="auto"/>
          <w:spacing w:val="1"/>
          <w:highlight w:val="none"/>
        </w:rPr>
        <w:t xml:space="preserve"> </w:t>
      </w:r>
      <w:r>
        <w:rPr>
          <w:color w:val="auto"/>
          <w:spacing w:val="-2"/>
          <w:highlight w:val="none"/>
        </w:rPr>
        <w:t>人的身份证）或通过国家企业信息公示系统查验企业营业执照信息截</w:t>
      </w:r>
      <w:r>
        <w:rPr>
          <w:color w:val="auto"/>
          <w:spacing w:val="-3"/>
          <w:highlight w:val="none"/>
        </w:rPr>
        <w:t>图；</w:t>
      </w:r>
    </w:p>
    <w:p w14:paraId="45B0E281">
      <w:pPr>
        <w:spacing w:line="278" w:lineRule="auto"/>
        <w:rPr>
          <w:rFonts w:ascii="Arial"/>
          <w:color w:val="auto"/>
          <w:sz w:val="21"/>
          <w:highlight w:val="none"/>
        </w:rPr>
      </w:pPr>
    </w:p>
    <w:p w14:paraId="063C6391">
      <w:pPr>
        <w:spacing w:line="278" w:lineRule="auto"/>
        <w:rPr>
          <w:rFonts w:ascii="Arial"/>
          <w:color w:val="auto"/>
          <w:sz w:val="21"/>
          <w:highlight w:val="none"/>
        </w:rPr>
      </w:pPr>
    </w:p>
    <w:p w14:paraId="25267667">
      <w:pPr>
        <w:spacing w:line="278" w:lineRule="auto"/>
        <w:rPr>
          <w:rFonts w:ascii="Arial"/>
          <w:color w:val="auto"/>
          <w:sz w:val="21"/>
          <w:highlight w:val="none"/>
        </w:rPr>
      </w:pPr>
    </w:p>
    <w:p w14:paraId="6779F51C">
      <w:pPr>
        <w:spacing w:line="278" w:lineRule="auto"/>
        <w:rPr>
          <w:rFonts w:ascii="Arial"/>
          <w:color w:val="auto"/>
          <w:sz w:val="21"/>
          <w:highlight w:val="none"/>
        </w:rPr>
      </w:pPr>
    </w:p>
    <w:p w14:paraId="69ACCF1A">
      <w:pPr>
        <w:spacing w:line="278" w:lineRule="auto"/>
        <w:rPr>
          <w:rFonts w:ascii="Arial"/>
          <w:color w:val="auto"/>
          <w:sz w:val="21"/>
          <w:highlight w:val="none"/>
        </w:rPr>
      </w:pPr>
    </w:p>
    <w:p w14:paraId="0CE916B5">
      <w:pPr>
        <w:spacing w:line="278" w:lineRule="auto"/>
        <w:rPr>
          <w:rFonts w:ascii="Arial"/>
          <w:color w:val="auto"/>
          <w:sz w:val="21"/>
          <w:highlight w:val="none"/>
        </w:rPr>
      </w:pPr>
    </w:p>
    <w:p w14:paraId="6D57BBB6">
      <w:pPr>
        <w:pStyle w:val="3"/>
        <w:spacing w:before="92" w:line="219" w:lineRule="auto"/>
        <w:ind w:left="620"/>
        <w:outlineLvl w:val="4"/>
        <w:rPr>
          <w:color w:val="auto"/>
          <w:sz w:val="28"/>
          <w:szCs w:val="28"/>
          <w:highlight w:val="none"/>
        </w:rPr>
      </w:pPr>
      <w:r>
        <w:rPr>
          <w:b/>
          <w:bCs/>
          <w:color w:val="auto"/>
          <w:spacing w:val="-2"/>
          <w:sz w:val="28"/>
          <w:szCs w:val="28"/>
          <w:highlight w:val="none"/>
        </w:rPr>
        <w:t>9-2</w:t>
      </w:r>
      <w:r>
        <w:rPr>
          <w:color w:val="auto"/>
          <w:spacing w:val="-2"/>
          <w:sz w:val="28"/>
          <w:szCs w:val="28"/>
          <w:highlight w:val="none"/>
        </w:rPr>
        <w:t xml:space="preserve"> </w:t>
      </w:r>
      <w:r>
        <w:rPr>
          <w:b/>
          <w:bCs/>
          <w:color w:val="auto"/>
          <w:spacing w:val="-2"/>
          <w:sz w:val="28"/>
          <w:szCs w:val="28"/>
          <w:highlight w:val="none"/>
        </w:rPr>
        <w:t>具有良好的商业信誉和健全的财务会计</w:t>
      </w:r>
      <w:r>
        <w:rPr>
          <w:b/>
          <w:bCs/>
          <w:color w:val="auto"/>
          <w:spacing w:val="-3"/>
          <w:sz w:val="28"/>
          <w:szCs w:val="28"/>
          <w:highlight w:val="none"/>
        </w:rPr>
        <w:t>制度的证明文件</w:t>
      </w:r>
    </w:p>
    <w:p w14:paraId="76EF99FA">
      <w:pPr>
        <w:pStyle w:val="3"/>
        <w:spacing w:before="233" w:line="362" w:lineRule="auto"/>
        <w:ind w:right="104" w:firstLine="479"/>
        <w:rPr>
          <w:color w:val="auto"/>
          <w:highlight w:val="none"/>
        </w:rPr>
      </w:pPr>
      <w:r>
        <w:rPr>
          <w:color w:val="auto"/>
          <w:spacing w:val="-3"/>
          <w:highlight w:val="none"/>
        </w:rPr>
        <w:t>提供</w:t>
      </w:r>
      <w:r>
        <w:rPr>
          <w:color w:val="auto"/>
          <w:spacing w:val="-29"/>
          <w:highlight w:val="none"/>
        </w:rPr>
        <w:t xml:space="preserve"> </w:t>
      </w:r>
      <w:r>
        <w:rPr>
          <w:color w:val="auto"/>
          <w:spacing w:val="-3"/>
          <w:highlight w:val="none"/>
        </w:rPr>
        <w:t>202</w:t>
      </w:r>
      <w:r>
        <w:rPr>
          <w:rFonts w:hint="eastAsia"/>
          <w:color w:val="auto"/>
          <w:spacing w:val="-3"/>
          <w:highlight w:val="none"/>
          <w:lang w:val="en-US" w:eastAsia="zh-CN"/>
        </w:rPr>
        <w:t>3</w:t>
      </w:r>
      <w:r>
        <w:rPr>
          <w:color w:val="auto"/>
          <w:spacing w:val="-3"/>
          <w:highlight w:val="none"/>
        </w:rPr>
        <w:t>年、202</w:t>
      </w:r>
      <w:r>
        <w:rPr>
          <w:rFonts w:hint="eastAsia"/>
          <w:color w:val="auto"/>
          <w:spacing w:val="-3"/>
          <w:highlight w:val="none"/>
          <w:lang w:val="en-US" w:eastAsia="zh-CN"/>
        </w:rPr>
        <w:t>4</w:t>
      </w:r>
      <w:r>
        <w:rPr>
          <w:color w:val="auto"/>
          <w:spacing w:val="-3"/>
          <w:highlight w:val="none"/>
        </w:rPr>
        <w:t>年</w:t>
      </w:r>
      <w:r>
        <w:rPr>
          <w:color w:val="auto"/>
          <w:spacing w:val="-3"/>
          <w:highlight w:val="none"/>
        </w:rPr>
        <w:t>任意</w:t>
      </w:r>
      <w:r>
        <w:rPr>
          <w:color w:val="auto"/>
          <w:spacing w:val="-23"/>
          <w:highlight w:val="none"/>
        </w:rPr>
        <w:t xml:space="preserve"> </w:t>
      </w:r>
      <w:r>
        <w:rPr>
          <w:color w:val="auto"/>
          <w:spacing w:val="-3"/>
          <w:highlight w:val="none"/>
        </w:rPr>
        <w:t>1</w:t>
      </w:r>
      <w:r>
        <w:rPr>
          <w:color w:val="auto"/>
          <w:spacing w:val="-40"/>
          <w:highlight w:val="none"/>
        </w:rPr>
        <w:t xml:space="preserve"> </w:t>
      </w:r>
      <w:r>
        <w:rPr>
          <w:color w:val="auto"/>
          <w:spacing w:val="-3"/>
          <w:highlight w:val="none"/>
        </w:rPr>
        <w:t>年度的财务审计报告或开标前</w:t>
      </w:r>
      <w:r>
        <w:rPr>
          <w:color w:val="auto"/>
          <w:spacing w:val="-36"/>
          <w:highlight w:val="none"/>
        </w:rPr>
        <w:t xml:space="preserve"> </w:t>
      </w:r>
      <w:r>
        <w:rPr>
          <w:color w:val="auto"/>
          <w:spacing w:val="-3"/>
          <w:highlight w:val="none"/>
        </w:rPr>
        <w:t>3</w:t>
      </w:r>
      <w:r>
        <w:rPr>
          <w:color w:val="auto"/>
          <w:spacing w:val="-41"/>
          <w:highlight w:val="none"/>
        </w:rPr>
        <w:t xml:space="preserve"> </w:t>
      </w:r>
      <w:r>
        <w:rPr>
          <w:color w:val="auto"/>
          <w:spacing w:val="-3"/>
          <w:highlight w:val="none"/>
        </w:rPr>
        <w:t>个月内其基本</w:t>
      </w:r>
      <w:r>
        <w:rPr>
          <w:color w:val="auto"/>
          <w:highlight w:val="none"/>
        </w:rPr>
        <w:t xml:space="preserve"> </w:t>
      </w:r>
      <w:r>
        <w:rPr>
          <w:color w:val="auto"/>
          <w:spacing w:val="-4"/>
          <w:highlight w:val="none"/>
        </w:rPr>
        <w:t>开户银行出具的资信证明或开标前</w:t>
      </w:r>
      <w:r>
        <w:rPr>
          <w:color w:val="auto"/>
          <w:spacing w:val="-44"/>
          <w:highlight w:val="none"/>
        </w:rPr>
        <w:t xml:space="preserve"> </w:t>
      </w:r>
      <w:r>
        <w:rPr>
          <w:color w:val="auto"/>
          <w:spacing w:val="-4"/>
          <w:highlight w:val="none"/>
        </w:rPr>
        <w:t>6</w:t>
      </w:r>
      <w:r>
        <w:rPr>
          <w:color w:val="auto"/>
          <w:spacing w:val="-51"/>
          <w:highlight w:val="none"/>
        </w:rPr>
        <w:t xml:space="preserve"> </w:t>
      </w:r>
      <w:r>
        <w:rPr>
          <w:color w:val="auto"/>
          <w:spacing w:val="-4"/>
          <w:highlight w:val="none"/>
        </w:rPr>
        <w:t>个月内任何</w:t>
      </w:r>
      <w:r>
        <w:rPr>
          <w:color w:val="auto"/>
          <w:spacing w:val="-32"/>
          <w:highlight w:val="none"/>
        </w:rPr>
        <w:t xml:space="preserve"> </w:t>
      </w:r>
      <w:r>
        <w:rPr>
          <w:color w:val="auto"/>
          <w:spacing w:val="-4"/>
          <w:highlight w:val="none"/>
        </w:rPr>
        <w:t>1</w:t>
      </w:r>
      <w:r>
        <w:rPr>
          <w:color w:val="auto"/>
          <w:spacing w:val="-51"/>
          <w:highlight w:val="none"/>
        </w:rPr>
        <w:t xml:space="preserve"> </w:t>
      </w:r>
      <w:r>
        <w:rPr>
          <w:color w:val="auto"/>
          <w:spacing w:val="-4"/>
          <w:highlight w:val="none"/>
        </w:rPr>
        <w:t>个月的财务报表；</w:t>
      </w:r>
    </w:p>
    <w:p w14:paraId="57DE5657">
      <w:pPr>
        <w:spacing w:line="278" w:lineRule="auto"/>
        <w:rPr>
          <w:rFonts w:ascii="Arial"/>
          <w:color w:val="auto"/>
          <w:sz w:val="21"/>
          <w:highlight w:val="none"/>
        </w:rPr>
      </w:pPr>
    </w:p>
    <w:p w14:paraId="26E53493">
      <w:pPr>
        <w:spacing w:line="278" w:lineRule="auto"/>
        <w:rPr>
          <w:rFonts w:ascii="Arial"/>
          <w:color w:val="auto"/>
          <w:sz w:val="21"/>
          <w:highlight w:val="none"/>
        </w:rPr>
      </w:pPr>
    </w:p>
    <w:p w14:paraId="6AD7243B">
      <w:pPr>
        <w:spacing w:line="278" w:lineRule="auto"/>
        <w:rPr>
          <w:rFonts w:ascii="Arial"/>
          <w:color w:val="auto"/>
          <w:sz w:val="21"/>
          <w:highlight w:val="none"/>
        </w:rPr>
      </w:pPr>
    </w:p>
    <w:p w14:paraId="1668FBD5">
      <w:pPr>
        <w:spacing w:line="278" w:lineRule="auto"/>
        <w:rPr>
          <w:rFonts w:ascii="Arial"/>
          <w:color w:val="auto"/>
          <w:sz w:val="21"/>
          <w:highlight w:val="none"/>
        </w:rPr>
      </w:pPr>
    </w:p>
    <w:p w14:paraId="431F97FB">
      <w:pPr>
        <w:spacing w:line="278" w:lineRule="auto"/>
        <w:rPr>
          <w:rFonts w:ascii="Arial"/>
          <w:color w:val="auto"/>
          <w:sz w:val="21"/>
          <w:highlight w:val="none"/>
        </w:rPr>
      </w:pPr>
    </w:p>
    <w:p w14:paraId="398B933F">
      <w:pPr>
        <w:spacing w:line="278" w:lineRule="auto"/>
        <w:rPr>
          <w:rFonts w:ascii="Arial"/>
          <w:color w:val="auto"/>
          <w:sz w:val="21"/>
          <w:highlight w:val="none"/>
        </w:rPr>
      </w:pPr>
    </w:p>
    <w:p w14:paraId="1719296F">
      <w:pPr>
        <w:pStyle w:val="3"/>
        <w:spacing w:before="91" w:line="220" w:lineRule="auto"/>
        <w:ind w:left="138"/>
        <w:outlineLvl w:val="4"/>
        <w:rPr>
          <w:color w:val="auto"/>
          <w:sz w:val="28"/>
          <w:szCs w:val="28"/>
          <w:highlight w:val="none"/>
        </w:rPr>
      </w:pPr>
      <w:r>
        <w:rPr>
          <w:b/>
          <w:bCs/>
          <w:color w:val="auto"/>
          <w:spacing w:val="-2"/>
          <w:sz w:val="28"/>
          <w:szCs w:val="28"/>
          <w:highlight w:val="none"/>
        </w:rPr>
        <w:t>9-3</w:t>
      </w:r>
      <w:r>
        <w:rPr>
          <w:color w:val="auto"/>
          <w:spacing w:val="-2"/>
          <w:sz w:val="28"/>
          <w:szCs w:val="28"/>
          <w:highlight w:val="none"/>
        </w:rPr>
        <w:t xml:space="preserve">  </w:t>
      </w:r>
      <w:r>
        <w:rPr>
          <w:b/>
          <w:bCs/>
          <w:color w:val="auto"/>
          <w:spacing w:val="-2"/>
          <w:sz w:val="28"/>
          <w:szCs w:val="28"/>
          <w:highlight w:val="none"/>
        </w:rPr>
        <w:t>具有良好的缴纳社保和纳税记录</w:t>
      </w:r>
      <w:r>
        <w:rPr>
          <w:b/>
          <w:bCs/>
          <w:color w:val="auto"/>
          <w:spacing w:val="-3"/>
          <w:sz w:val="28"/>
          <w:szCs w:val="28"/>
          <w:highlight w:val="none"/>
        </w:rPr>
        <w:t>的证明文件</w:t>
      </w:r>
    </w:p>
    <w:p w14:paraId="0EAC42B7">
      <w:pPr>
        <w:pStyle w:val="3"/>
        <w:spacing w:before="232" w:line="360" w:lineRule="auto"/>
        <w:ind w:left="5" w:firstLine="474"/>
        <w:rPr>
          <w:color w:val="auto"/>
          <w:highlight w:val="none"/>
        </w:rPr>
      </w:pPr>
      <w:r>
        <w:rPr>
          <w:color w:val="auto"/>
          <w:spacing w:val="-4"/>
          <w:highlight w:val="none"/>
        </w:rPr>
        <w:t>提供开标前 6 个月内任意 1 个月依法缴纳税收证明文件（缴税凭证或证明）</w:t>
      </w:r>
      <w:r>
        <w:rPr>
          <w:color w:val="auto"/>
          <w:spacing w:val="15"/>
          <w:highlight w:val="none"/>
        </w:rPr>
        <w:t xml:space="preserve"> </w:t>
      </w:r>
      <w:r>
        <w:rPr>
          <w:color w:val="auto"/>
          <w:spacing w:val="-6"/>
          <w:highlight w:val="none"/>
        </w:rPr>
        <w:t>（依法免税的供应商，须提供相应文件证明其依</w:t>
      </w:r>
      <w:r>
        <w:rPr>
          <w:color w:val="auto"/>
          <w:spacing w:val="-7"/>
          <w:highlight w:val="none"/>
        </w:rPr>
        <w:t>法免税</w:t>
      </w:r>
      <w:r>
        <w:rPr>
          <w:color w:val="auto"/>
          <w:spacing w:val="-3"/>
          <w:highlight w:val="none"/>
        </w:rPr>
        <w:t>）；</w:t>
      </w:r>
    </w:p>
    <w:p w14:paraId="4D2D9A2E">
      <w:pPr>
        <w:pStyle w:val="3"/>
        <w:spacing w:line="361" w:lineRule="auto"/>
        <w:ind w:left="1" w:right="104" w:firstLine="478"/>
        <w:jc w:val="both"/>
        <w:rPr>
          <w:color w:val="auto"/>
          <w:highlight w:val="none"/>
        </w:rPr>
      </w:pPr>
      <w:r>
        <w:rPr>
          <w:color w:val="auto"/>
          <w:spacing w:val="-2"/>
          <w:highlight w:val="none"/>
        </w:rPr>
        <w:t>提供开标前</w:t>
      </w:r>
      <w:r>
        <w:rPr>
          <w:color w:val="auto"/>
          <w:spacing w:val="-45"/>
          <w:highlight w:val="none"/>
        </w:rPr>
        <w:t xml:space="preserve"> </w:t>
      </w:r>
      <w:r>
        <w:rPr>
          <w:color w:val="auto"/>
          <w:spacing w:val="-2"/>
          <w:highlight w:val="none"/>
        </w:rPr>
        <w:t>6</w:t>
      </w:r>
      <w:r>
        <w:rPr>
          <w:color w:val="auto"/>
          <w:spacing w:val="-48"/>
          <w:highlight w:val="none"/>
        </w:rPr>
        <w:t xml:space="preserve"> </w:t>
      </w:r>
      <w:r>
        <w:rPr>
          <w:color w:val="auto"/>
          <w:spacing w:val="-2"/>
          <w:highlight w:val="none"/>
        </w:rPr>
        <w:t>个月内任意</w:t>
      </w:r>
      <w:r>
        <w:rPr>
          <w:color w:val="auto"/>
          <w:spacing w:val="-30"/>
          <w:highlight w:val="none"/>
        </w:rPr>
        <w:t xml:space="preserve"> </w:t>
      </w:r>
      <w:r>
        <w:rPr>
          <w:color w:val="auto"/>
          <w:spacing w:val="-2"/>
          <w:highlight w:val="none"/>
        </w:rPr>
        <w:t>1</w:t>
      </w:r>
      <w:r>
        <w:rPr>
          <w:color w:val="auto"/>
          <w:spacing w:val="-48"/>
          <w:highlight w:val="none"/>
        </w:rPr>
        <w:t xml:space="preserve"> </w:t>
      </w:r>
      <w:r>
        <w:rPr>
          <w:color w:val="auto"/>
          <w:spacing w:val="-2"/>
          <w:highlight w:val="none"/>
        </w:rPr>
        <w:t>个月缴纳社会保障资金的证明文件（缴纳社会保</w:t>
      </w:r>
      <w:r>
        <w:rPr>
          <w:color w:val="auto"/>
          <w:highlight w:val="none"/>
        </w:rPr>
        <w:t xml:space="preserve"> </w:t>
      </w:r>
      <w:r>
        <w:rPr>
          <w:color w:val="auto"/>
          <w:spacing w:val="-5"/>
          <w:highlight w:val="none"/>
        </w:rPr>
        <w:t>障资金的凭证或当地社会保障局出具的缴纳明细或供应商社保登记证</w:t>
      </w:r>
      <w:r>
        <w:rPr>
          <w:color w:val="auto"/>
          <w:spacing w:val="-36"/>
          <w:highlight w:val="none"/>
        </w:rPr>
        <w:t>）；</w:t>
      </w:r>
      <w:r>
        <w:rPr>
          <w:color w:val="auto"/>
          <w:spacing w:val="-5"/>
          <w:highlight w:val="none"/>
        </w:rPr>
        <w:t>依法免税</w:t>
      </w:r>
      <w:r>
        <w:rPr>
          <w:color w:val="auto"/>
          <w:highlight w:val="none"/>
        </w:rPr>
        <w:t xml:space="preserve"> </w:t>
      </w:r>
      <w:r>
        <w:rPr>
          <w:color w:val="auto"/>
          <w:spacing w:val="-3"/>
          <w:highlight w:val="none"/>
        </w:rPr>
        <w:t>或不需要缴纳社会保障资金的供应商，须提供相应证明文件；</w:t>
      </w:r>
    </w:p>
    <w:p w14:paraId="1662DB8A">
      <w:pPr>
        <w:spacing w:line="361" w:lineRule="auto"/>
        <w:rPr>
          <w:color w:val="auto"/>
          <w:highlight w:val="none"/>
        </w:rPr>
        <w:sectPr>
          <w:footerReference r:id="rId20" w:type="default"/>
          <w:pgSz w:w="11907" w:h="16839"/>
          <w:pgMar w:top="1431" w:right="1690" w:bottom="1213" w:left="1707" w:header="0" w:footer="986" w:gutter="0"/>
          <w:pgNumType w:fmt="decimal"/>
          <w:cols w:space="720" w:num="1"/>
        </w:sectPr>
      </w:pPr>
    </w:p>
    <w:p w14:paraId="2EF18EE0">
      <w:pPr>
        <w:pStyle w:val="3"/>
        <w:spacing w:before="180" w:line="220" w:lineRule="auto"/>
        <w:ind w:left="1185"/>
        <w:outlineLvl w:val="3"/>
        <w:rPr>
          <w:color w:val="auto"/>
          <w:sz w:val="28"/>
          <w:szCs w:val="28"/>
          <w:highlight w:val="none"/>
        </w:rPr>
      </w:pPr>
      <w:r>
        <w:rPr>
          <w:b/>
          <w:bCs/>
          <w:color w:val="auto"/>
          <w:spacing w:val="-3"/>
          <w:sz w:val="28"/>
          <w:szCs w:val="28"/>
          <w:highlight w:val="none"/>
        </w:rPr>
        <w:t>9-4</w:t>
      </w:r>
      <w:r>
        <w:rPr>
          <w:color w:val="auto"/>
          <w:spacing w:val="-3"/>
          <w:sz w:val="28"/>
          <w:szCs w:val="28"/>
          <w:highlight w:val="none"/>
        </w:rPr>
        <w:t xml:space="preserve"> </w:t>
      </w:r>
      <w:r>
        <w:rPr>
          <w:b/>
          <w:bCs/>
          <w:color w:val="auto"/>
          <w:spacing w:val="-3"/>
          <w:sz w:val="28"/>
          <w:szCs w:val="28"/>
          <w:highlight w:val="none"/>
        </w:rPr>
        <w:t>具备履行合同所必需的设备和专业技术能力的</w:t>
      </w:r>
    </w:p>
    <w:p w14:paraId="70C5043C">
      <w:pPr>
        <w:pStyle w:val="3"/>
        <w:spacing w:before="291" w:line="219" w:lineRule="auto"/>
        <w:ind w:left="3720"/>
        <w:outlineLvl w:val="3"/>
        <w:rPr>
          <w:color w:val="auto"/>
          <w:sz w:val="28"/>
          <w:szCs w:val="28"/>
          <w:highlight w:val="none"/>
        </w:rPr>
      </w:pPr>
      <w:r>
        <w:rPr>
          <w:b/>
          <w:bCs/>
          <w:color w:val="auto"/>
          <w:spacing w:val="-6"/>
          <w:sz w:val="28"/>
          <w:szCs w:val="28"/>
          <w:highlight w:val="none"/>
        </w:rPr>
        <w:t>书面承诺</w:t>
      </w:r>
    </w:p>
    <w:p w14:paraId="12740DE2">
      <w:pPr>
        <w:pStyle w:val="3"/>
        <w:spacing w:before="232" w:line="218" w:lineRule="auto"/>
        <w:ind w:left="119"/>
        <w:rPr>
          <w:rFonts w:hint="eastAsia" w:eastAsia="宋体"/>
          <w:color w:val="auto"/>
          <w:highlight w:val="none"/>
          <w:lang w:eastAsia="zh-CN"/>
        </w:rPr>
      </w:pPr>
      <w:r>
        <w:rPr>
          <w:color w:val="auto"/>
          <w:spacing w:val="-1"/>
          <w:highlight w:val="none"/>
        </w:rPr>
        <w:t>致：</w:t>
      </w:r>
      <w:r>
        <w:rPr>
          <w:rFonts w:hint="eastAsia"/>
          <w:color w:val="auto"/>
          <w:spacing w:val="-1"/>
          <w:highlight w:val="none"/>
          <w:lang w:eastAsia="zh-CN"/>
        </w:rPr>
        <w:t>江西韶珂工程咨询有限公司</w:t>
      </w:r>
    </w:p>
    <w:p w14:paraId="16D57144">
      <w:pPr>
        <w:pStyle w:val="3"/>
        <w:spacing w:before="184" w:line="360" w:lineRule="auto"/>
        <w:ind w:right="10" w:firstLine="481"/>
        <w:jc w:val="both"/>
        <w:rPr>
          <w:color w:val="auto"/>
          <w:highlight w:val="none"/>
        </w:rPr>
      </w:pPr>
      <w:r>
        <w:rPr>
          <w:color w:val="auto"/>
          <w:highlight w:val="none"/>
        </w:rPr>
        <w:t>根据贵方为(</w:t>
      </w:r>
      <w:r>
        <w:rPr>
          <w:color w:val="auto"/>
          <w:highlight w:val="none"/>
          <w:u w:val="single" w:color="auto"/>
        </w:rPr>
        <w:t xml:space="preserve">  项目名称 </w:t>
      </w:r>
      <w:r>
        <w:rPr>
          <w:color w:val="auto"/>
          <w:highlight w:val="none"/>
        </w:rPr>
        <w:t>)项目(</w:t>
      </w:r>
      <w:r>
        <w:rPr>
          <w:color w:val="auto"/>
          <w:highlight w:val="none"/>
          <w:u w:val="single" w:color="auto"/>
        </w:rPr>
        <w:t xml:space="preserve">  项目编号 </w:t>
      </w:r>
      <w:r>
        <w:rPr>
          <w:color w:val="auto"/>
          <w:highlight w:val="none"/>
        </w:rPr>
        <w:t>)的招标邀请。我公司在完全理</w:t>
      </w:r>
      <w:r>
        <w:rPr>
          <w:color w:val="auto"/>
          <w:spacing w:val="2"/>
          <w:highlight w:val="none"/>
        </w:rPr>
        <w:t xml:space="preserve"> </w:t>
      </w:r>
      <w:r>
        <w:rPr>
          <w:color w:val="auto"/>
          <w:highlight w:val="none"/>
        </w:rPr>
        <w:t>解本项目采购标的质量技术要求、商务条款及其他内容后，决定参与该项目的采</w:t>
      </w:r>
      <w:r>
        <w:rPr>
          <w:color w:val="auto"/>
          <w:spacing w:val="2"/>
          <w:highlight w:val="none"/>
        </w:rPr>
        <w:t xml:space="preserve"> </w:t>
      </w:r>
      <w:r>
        <w:rPr>
          <w:color w:val="auto"/>
          <w:highlight w:val="none"/>
        </w:rPr>
        <w:t>购活动。并承诺，如获成交我公司将提供足够的设备和专业技术能力保证本合同</w:t>
      </w:r>
      <w:r>
        <w:rPr>
          <w:color w:val="auto"/>
          <w:spacing w:val="2"/>
          <w:highlight w:val="none"/>
        </w:rPr>
        <w:t xml:space="preserve"> </w:t>
      </w:r>
      <w:r>
        <w:rPr>
          <w:color w:val="auto"/>
          <w:spacing w:val="-10"/>
          <w:highlight w:val="none"/>
        </w:rPr>
        <w:t>履行。</w:t>
      </w:r>
    </w:p>
    <w:p w14:paraId="69041700">
      <w:pPr>
        <w:pStyle w:val="3"/>
        <w:spacing w:line="362" w:lineRule="auto"/>
        <w:ind w:left="4" w:right="10" w:firstLine="478"/>
        <w:rPr>
          <w:color w:val="auto"/>
          <w:highlight w:val="none"/>
        </w:rPr>
      </w:pPr>
      <w:r>
        <w:rPr>
          <w:color w:val="auto"/>
          <w:highlight w:val="none"/>
        </w:rPr>
        <w:t>本公司对上述承诺的真实性负责。如有虚假，我公司同意按我方合同违约处</w:t>
      </w:r>
      <w:r>
        <w:rPr>
          <w:color w:val="auto"/>
          <w:spacing w:val="1"/>
          <w:highlight w:val="none"/>
        </w:rPr>
        <w:t xml:space="preserve"> </w:t>
      </w:r>
      <w:r>
        <w:rPr>
          <w:color w:val="auto"/>
          <w:spacing w:val="-4"/>
          <w:highlight w:val="none"/>
        </w:rPr>
        <w:t>理，并依法承担相应法律责任。</w:t>
      </w:r>
    </w:p>
    <w:p w14:paraId="460C5B93">
      <w:pPr>
        <w:spacing w:line="262" w:lineRule="auto"/>
        <w:rPr>
          <w:rFonts w:ascii="Arial"/>
          <w:color w:val="auto"/>
          <w:sz w:val="21"/>
          <w:highlight w:val="none"/>
        </w:rPr>
      </w:pPr>
    </w:p>
    <w:p w14:paraId="3B5D4C1D">
      <w:pPr>
        <w:spacing w:line="262" w:lineRule="auto"/>
        <w:rPr>
          <w:rFonts w:ascii="Arial"/>
          <w:color w:val="auto"/>
          <w:sz w:val="21"/>
          <w:highlight w:val="none"/>
        </w:rPr>
      </w:pPr>
    </w:p>
    <w:p w14:paraId="071215DF">
      <w:pPr>
        <w:spacing w:line="262" w:lineRule="auto"/>
        <w:rPr>
          <w:rFonts w:ascii="Arial"/>
          <w:color w:val="auto"/>
          <w:sz w:val="21"/>
          <w:highlight w:val="none"/>
        </w:rPr>
      </w:pPr>
    </w:p>
    <w:p w14:paraId="12929752">
      <w:pPr>
        <w:spacing w:line="263" w:lineRule="auto"/>
        <w:rPr>
          <w:rFonts w:ascii="Arial"/>
          <w:color w:val="auto"/>
          <w:sz w:val="21"/>
          <w:highlight w:val="none"/>
        </w:rPr>
      </w:pPr>
    </w:p>
    <w:p w14:paraId="0ED7F4D0">
      <w:pPr>
        <w:spacing w:line="263" w:lineRule="auto"/>
        <w:rPr>
          <w:rFonts w:ascii="Arial"/>
          <w:color w:val="auto"/>
          <w:sz w:val="21"/>
          <w:highlight w:val="none"/>
        </w:rPr>
      </w:pPr>
    </w:p>
    <w:p w14:paraId="095D9613">
      <w:pPr>
        <w:pStyle w:val="3"/>
        <w:spacing w:before="79" w:line="219" w:lineRule="auto"/>
        <w:ind w:left="481"/>
        <w:rPr>
          <w:color w:val="auto"/>
          <w:highlight w:val="none"/>
        </w:rPr>
      </w:pPr>
      <w:r>
        <w:rPr>
          <w:color w:val="auto"/>
          <w:spacing w:val="-1"/>
          <w:highlight w:val="none"/>
        </w:rPr>
        <w:t>供应商代表签字或签章</w:t>
      </w:r>
    </w:p>
    <w:p w14:paraId="166BF6CE">
      <w:pPr>
        <w:pStyle w:val="3"/>
        <w:spacing w:before="183" w:line="219" w:lineRule="auto"/>
        <w:ind w:left="481"/>
        <w:rPr>
          <w:color w:val="auto"/>
          <w:highlight w:val="none"/>
        </w:rPr>
      </w:pPr>
      <w:r>
        <w:rPr>
          <w:color w:val="auto"/>
          <w:spacing w:val="-2"/>
          <w:highlight w:val="none"/>
        </w:rPr>
        <w:t>供应商签章</w:t>
      </w:r>
    </w:p>
    <w:p w14:paraId="3967FA33">
      <w:pPr>
        <w:pStyle w:val="3"/>
        <w:spacing w:before="184" w:line="220" w:lineRule="auto"/>
        <w:ind w:left="523"/>
        <w:rPr>
          <w:color w:val="auto"/>
          <w:highlight w:val="none"/>
        </w:rPr>
      </w:pPr>
      <w:r>
        <w:rPr>
          <w:color w:val="auto"/>
          <w:spacing w:val="-13"/>
          <w:highlight w:val="none"/>
        </w:rPr>
        <w:t>日期</w:t>
      </w:r>
    </w:p>
    <w:p w14:paraId="4D688E1D">
      <w:pPr>
        <w:spacing w:line="220" w:lineRule="auto"/>
        <w:rPr>
          <w:color w:val="auto"/>
          <w:highlight w:val="none"/>
        </w:rPr>
        <w:sectPr>
          <w:footerReference r:id="rId21" w:type="default"/>
          <w:pgSz w:w="11907" w:h="16839"/>
          <w:pgMar w:top="1431" w:right="1785" w:bottom="1213" w:left="1704" w:header="0" w:footer="985" w:gutter="0"/>
          <w:pgNumType w:fmt="decimal"/>
          <w:cols w:space="720" w:num="1"/>
        </w:sectPr>
      </w:pPr>
    </w:p>
    <w:p w14:paraId="7D1C0FF1">
      <w:pPr>
        <w:spacing w:line="277" w:lineRule="auto"/>
        <w:rPr>
          <w:rFonts w:ascii="Arial"/>
          <w:color w:val="auto"/>
          <w:sz w:val="21"/>
          <w:highlight w:val="none"/>
        </w:rPr>
      </w:pPr>
    </w:p>
    <w:p w14:paraId="5C38759A">
      <w:pPr>
        <w:spacing w:line="277" w:lineRule="auto"/>
        <w:rPr>
          <w:rFonts w:ascii="Arial"/>
          <w:color w:val="auto"/>
          <w:sz w:val="21"/>
          <w:highlight w:val="none"/>
        </w:rPr>
      </w:pPr>
    </w:p>
    <w:p w14:paraId="4F26DAE2">
      <w:pPr>
        <w:pStyle w:val="3"/>
        <w:spacing w:before="91" w:line="219" w:lineRule="auto"/>
        <w:ind w:left="340"/>
        <w:outlineLvl w:val="4"/>
        <w:rPr>
          <w:color w:val="auto"/>
          <w:sz w:val="28"/>
          <w:szCs w:val="28"/>
          <w:highlight w:val="none"/>
        </w:rPr>
      </w:pPr>
      <w:r>
        <w:rPr>
          <w:b/>
          <w:bCs/>
          <w:color w:val="auto"/>
          <w:spacing w:val="-2"/>
          <w:sz w:val="28"/>
          <w:szCs w:val="28"/>
          <w:highlight w:val="none"/>
        </w:rPr>
        <w:t>9-5</w:t>
      </w:r>
      <w:r>
        <w:rPr>
          <w:color w:val="auto"/>
          <w:spacing w:val="-2"/>
          <w:sz w:val="28"/>
          <w:szCs w:val="28"/>
          <w:highlight w:val="none"/>
        </w:rPr>
        <w:t xml:space="preserve"> </w:t>
      </w:r>
      <w:r>
        <w:rPr>
          <w:b/>
          <w:bCs/>
          <w:color w:val="auto"/>
          <w:spacing w:val="-2"/>
          <w:sz w:val="28"/>
          <w:szCs w:val="28"/>
          <w:highlight w:val="none"/>
        </w:rPr>
        <w:t>参加政府采购活动前三年内在经营活动中没有重</w:t>
      </w:r>
      <w:r>
        <w:rPr>
          <w:b/>
          <w:bCs/>
          <w:color w:val="auto"/>
          <w:spacing w:val="-3"/>
          <w:sz w:val="28"/>
          <w:szCs w:val="28"/>
          <w:highlight w:val="none"/>
        </w:rPr>
        <w:t>大违法记录</w:t>
      </w:r>
    </w:p>
    <w:p w14:paraId="378DD955">
      <w:pPr>
        <w:pStyle w:val="3"/>
        <w:spacing w:before="291" w:line="220" w:lineRule="auto"/>
        <w:ind w:left="3861"/>
        <w:outlineLvl w:val="4"/>
        <w:rPr>
          <w:color w:val="auto"/>
          <w:sz w:val="28"/>
          <w:szCs w:val="28"/>
          <w:highlight w:val="none"/>
        </w:rPr>
      </w:pPr>
      <w:r>
        <w:rPr>
          <w:b/>
          <w:bCs/>
          <w:color w:val="auto"/>
          <w:spacing w:val="-7"/>
          <w:sz w:val="28"/>
          <w:szCs w:val="28"/>
          <w:highlight w:val="none"/>
        </w:rPr>
        <w:t>声明函</w:t>
      </w:r>
    </w:p>
    <w:p w14:paraId="3B2CB41F">
      <w:pPr>
        <w:pStyle w:val="3"/>
        <w:spacing w:before="231" w:line="218" w:lineRule="auto"/>
        <w:ind w:left="119"/>
        <w:rPr>
          <w:rFonts w:hint="eastAsia" w:eastAsia="宋体"/>
          <w:color w:val="auto"/>
          <w:highlight w:val="none"/>
          <w:lang w:eastAsia="zh-CN"/>
        </w:rPr>
      </w:pPr>
      <w:r>
        <w:rPr>
          <w:color w:val="auto"/>
          <w:spacing w:val="-1"/>
          <w:highlight w:val="none"/>
        </w:rPr>
        <w:t>致：</w:t>
      </w:r>
      <w:r>
        <w:rPr>
          <w:rFonts w:hint="eastAsia"/>
          <w:color w:val="auto"/>
          <w:spacing w:val="-1"/>
          <w:highlight w:val="none"/>
          <w:lang w:eastAsia="zh-CN"/>
        </w:rPr>
        <w:t>江西韶珂工程咨询有限公司</w:t>
      </w:r>
    </w:p>
    <w:p w14:paraId="72BA8D19">
      <w:pPr>
        <w:pStyle w:val="3"/>
        <w:spacing w:before="184" w:line="290" w:lineRule="auto"/>
        <w:ind w:left="6" w:firstLine="130"/>
        <w:rPr>
          <w:color w:val="auto"/>
          <w:highlight w:val="none"/>
        </w:rPr>
      </w:pPr>
      <w:r>
        <w:rPr>
          <w:color w:val="auto"/>
          <w:spacing w:val="-2"/>
          <w:highlight w:val="none"/>
        </w:rPr>
        <w:t>1.我公司在参加本次政府采购活动前</w:t>
      </w:r>
      <w:r>
        <w:rPr>
          <w:color w:val="auto"/>
          <w:spacing w:val="-29"/>
          <w:highlight w:val="none"/>
        </w:rPr>
        <w:t xml:space="preserve"> </w:t>
      </w:r>
      <w:r>
        <w:rPr>
          <w:color w:val="auto"/>
          <w:spacing w:val="-2"/>
          <w:highlight w:val="none"/>
        </w:rPr>
        <w:t>3</w:t>
      </w:r>
      <w:r>
        <w:rPr>
          <w:color w:val="auto"/>
          <w:spacing w:val="-42"/>
          <w:highlight w:val="none"/>
        </w:rPr>
        <w:t xml:space="preserve"> </w:t>
      </w:r>
      <w:r>
        <w:rPr>
          <w:color w:val="auto"/>
          <w:spacing w:val="-2"/>
          <w:highlight w:val="none"/>
        </w:rPr>
        <w:t>年内未被《全国企业信用信息公示系统》</w:t>
      </w:r>
      <w:r>
        <w:rPr>
          <w:color w:val="auto"/>
          <w:highlight w:val="none"/>
        </w:rPr>
        <w:t xml:space="preserve"> </w:t>
      </w:r>
      <w:r>
        <w:rPr>
          <w:color w:val="auto"/>
          <w:spacing w:val="-4"/>
          <w:highlight w:val="none"/>
        </w:rPr>
        <w:t>列入严重违法企业名单。</w:t>
      </w:r>
    </w:p>
    <w:p w14:paraId="618C6CF5">
      <w:pPr>
        <w:pStyle w:val="3"/>
        <w:spacing w:before="183" w:line="289" w:lineRule="auto"/>
        <w:ind w:left="8" w:right="111" w:firstLine="476"/>
        <w:rPr>
          <w:color w:val="auto"/>
          <w:highlight w:val="none"/>
        </w:rPr>
      </w:pPr>
      <w:r>
        <w:rPr>
          <w:color w:val="auto"/>
          <w:spacing w:val="3"/>
          <w:highlight w:val="none"/>
        </w:rPr>
        <w:t>2.我公司在参加本次政府采购活动前3年内在经营活动中没有因违法经营受</w:t>
      </w:r>
      <w:r>
        <w:rPr>
          <w:color w:val="auto"/>
          <w:spacing w:val="16"/>
          <w:highlight w:val="none"/>
        </w:rPr>
        <w:t xml:space="preserve"> </w:t>
      </w:r>
      <w:r>
        <w:rPr>
          <w:color w:val="auto"/>
          <w:spacing w:val="-8"/>
          <w:highlight w:val="none"/>
        </w:rPr>
        <w:t>到刑事处罚或者责令停产停业、吊销许可证或者执照、较大数额罚款等行政处罚。</w:t>
      </w:r>
    </w:p>
    <w:p w14:paraId="525FFC4E">
      <w:pPr>
        <w:pStyle w:val="3"/>
        <w:spacing w:before="185" w:line="313" w:lineRule="auto"/>
        <w:ind w:right="110" w:firstLine="486"/>
        <w:rPr>
          <w:color w:val="auto"/>
          <w:highlight w:val="none"/>
        </w:rPr>
      </w:pPr>
      <w:r>
        <w:rPr>
          <w:color w:val="auto"/>
          <w:spacing w:val="-4"/>
          <w:highlight w:val="none"/>
        </w:rPr>
        <w:t>3.我公司在参加本次政府采购活动前3年内</w:t>
      </w:r>
      <w:r>
        <w:rPr>
          <w:color w:val="auto"/>
          <w:spacing w:val="-5"/>
          <w:highlight w:val="none"/>
        </w:rPr>
        <w:t>在“信用中国</w:t>
      </w:r>
      <w:r>
        <w:rPr>
          <w:color w:val="auto"/>
          <w:spacing w:val="-88"/>
          <w:highlight w:val="none"/>
        </w:rPr>
        <w:t xml:space="preserve"> </w:t>
      </w:r>
      <w:r>
        <w:rPr>
          <w:color w:val="auto"/>
          <w:spacing w:val="-5"/>
          <w:highlight w:val="none"/>
        </w:rPr>
        <w:t>”网站、中国政府采</w:t>
      </w:r>
      <w:r>
        <w:rPr>
          <w:color w:val="auto"/>
          <w:highlight w:val="none"/>
        </w:rPr>
        <w:t xml:space="preserve"> 购网没有被列入失信被执行人、重大税收违法案件当事人名单、政府采购严重违</w:t>
      </w:r>
      <w:r>
        <w:rPr>
          <w:color w:val="auto"/>
          <w:spacing w:val="2"/>
          <w:highlight w:val="none"/>
        </w:rPr>
        <w:t xml:space="preserve"> </w:t>
      </w:r>
      <w:r>
        <w:rPr>
          <w:color w:val="auto"/>
          <w:spacing w:val="-6"/>
          <w:highlight w:val="none"/>
        </w:rPr>
        <w:t>法失信行为记录名单；</w:t>
      </w:r>
    </w:p>
    <w:p w14:paraId="152CD7CD">
      <w:pPr>
        <w:pStyle w:val="3"/>
        <w:spacing w:before="183" w:line="362" w:lineRule="auto"/>
        <w:ind w:left="7" w:right="158" w:firstLine="474"/>
        <w:rPr>
          <w:color w:val="auto"/>
          <w:highlight w:val="none"/>
        </w:rPr>
      </w:pPr>
      <w:r>
        <w:rPr>
          <w:color w:val="auto"/>
          <w:spacing w:val="-1"/>
          <w:highlight w:val="none"/>
        </w:rPr>
        <w:t>特此声明。若以上声明不真实，我方全部承担</w:t>
      </w:r>
      <w:r>
        <w:rPr>
          <w:color w:val="auto"/>
          <w:spacing w:val="-2"/>
          <w:highlight w:val="none"/>
        </w:rPr>
        <w:t>虚假响应的责任，成交无效，</w:t>
      </w:r>
      <w:r>
        <w:rPr>
          <w:color w:val="auto"/>
          <w:highlight w:val="none"/>
        </w:rPr>
        <w:t xml:space="preserve"> </w:t>
      </w:r>
      <w:r>
        <w:rPr>
          <w:color w:val="auto"/>
          <w:spacing w:val="-4"/>
          <w:highlight w:val="none"/>
        </w:rPr>
        <w:t>并按法律、法规的规定接受处罚。</w:t>
      </w:r>
    </w:p>
    <w:p w14:paraId="66395573">
      <w:pPr>
        <w:spacing w:line="262" w:lineRule="auto"/>
        <w:rPr>
          <w:rFonts w:ascii="Arial"/>
          <w:color w:val="auto"/>
          <w:sz w:val="21"/>
          <w:highlight w:val="none"/>
        </w:rPr>
      </w:pPr>
    </w:p>
    <w:p w14:paraId="00842A16">
      <w:pPr>
        <w:spacing w:line="262" w:lineRule="auto"/>
        <w:rPr>
          <w:rFonts w:ascii="Arial"/>
          <w:color w:val="auto"/>
          <w:sz w:val="21"/>
          <w:highlight w:val="none"/>
        </w:rPr>
      </w:pPr>
    </w:p>
    <w:p w14:paraId="2FDA4663">
      <w:pPr>
        <w:spacing w:line="262" w:lineRule="auto"/>
        <w:rPr>
          <w:rFonts w:ascii="Arial"/>
          <w:color w:val="auto"/>
          <w:sz w:val="21"/>
          <w:highlight w:val="none"/>
        </w:rPr>
      </w:pPr>
    </w:p>
    <w:p w14:paraId="7AA6EB77">
      <w:pPr>
        <w:spacing w:line="263" w:lineRule="auto"/>
        <w:rPr>
          <w:rFonts w:ascii="Arial"/>
          <w:color w:val="auto"/>
          <w:sz w:val="21"/>
          <w:highlight w:val="none"/>
        </w:rPr>
      </w:pPr>
    </w:p>
    <w:p w14:paraId="081EB77C">
      <w:pPr>
        <w:spacing w:line="263" w:lineRule="auto"/>
        <w:rPr>
          <w:rFonts w:ascii="Arial"/>
          <w:color w:val="auto"/>
          <w:sz w:val="21"/>
          <w:highlight w:val="none"/>
        </w:rPr>
      </w:pPr>
    </w:p>
    <w:p w14:paraId="7BE88145">
      <w:pPr>
        <w:pStyle w:val="3"/>
        <w:spacing w:before="79" w:line="360" w:lineRule="auto"/>
        <w:ind w:left="119" w:right="6005"/>
        <w:rPr>
          <w:color w:val="auto"/>
          <w:highlight w:val="none"/>
        </w:rPr>
      </w:pPr>
      <w:r>
        <w:rPr>
          <w:color w:val="auto"/>
          <w:spacing w:val="-1"/>
          <w:highlight w:val="none"/>
        </w:rPr>
        <w:t>供应商代表签字或签章</w:t>
      </w:r>
      <w:r>
        <w:rPr>
          <w:color w:val="auto"/>
          <w:highlight w:val="none"/>
        </w:rPr>
        <w:t xml:space="preserve"> </w:t>
      </w:r>
      <w:r>
        <w:rPr>
          <w:color w:val="auto"/>
          <w:spacing w:val="-2"/>
          <w:highlight w:val="none"/>
        </w:rPr>
        <w:t>供应商签章</w:t>
      </w:r>
    </w:p>
    <w:p w14:paraId="6F68F6BB">
      <w:pPr>
        <w:pStyle w:val="3"/>
        <w:spacing w:line="220" w:lineRule="auto"/>
        <w:ind w:left="160"/>
        <w:rPr>
          <w:color w:val="auto"/>
          <w:highlight w:val="none"/>
        </w:rPr>
      </w:pPr>
      <w:r>
        <w:rPr>
          <w:color w:val="auto"/>
          <w:spacing w:val="-13"/>
          <w:highlight w:val="none"/>
        </w:rPr>
        <w:t>日期</w:t>
      </w:r>
    </w:p>
    <w:p w14:paraId="3F9F61A0">
      <w:pPr>
        <w:spacing w:line="220" w:lineRule="auto"/>
        <w:rPr>
          <w:color w:val="auto"/>
          <w:highlight w:val="none"/>
        </w:rPr>
        <w:sectPr>
          <w:footerReference r:id="rId22" w:type="default"/>
          <w:pgSz w:w="11907" w:h="16839"/>
          <w:pgMar w:top="1431" w:right="1685" w:bottom="1213" w:left="1704" w:header="0" w:footer="986" w:gutter="0"/>
          <w:pgNumType w:fmt="decimal"/>
          <w:cols w:space="720" w:num="1"/>
        </w:sectPr>
      </w:pPr>
    </w:p>
    <w:p w14:paraId="03AB8D4F">
      <w:pPr>
        <w:spacing w:line="354" w:lineRule="auto"/>
        <w:rPr>
          <w:rFonts w:ascii="Arial"/>
          <w:color w:val="auto"/>
          <w:sz w:val="21"/>
          <w:highlight w:val="none"/>
        </w:rPr>
      </w:pPr>
    </w:p>
    <w:p w14:paraId="090CF4B8">
      <w:pPr>
        <w:spacing w:line="355" w:lineRule="auto"/>
        <w:rPr>
          <w:rFonts w:ascii="Arial"/>
          <w:color w:val="auto"/>
          <w:sz w:val="21"/>
          <w:highlight w:val="none"/>
        </w:rPr>
      </w:pPr>
    </w:p>
    <w:p w14:paraId="49BBECBF">
      <w:pPr>
        <w:pStyle w:val="3"/>
        <w:spacing w:before="91" w:line="219" w:lineRule="auto"/>
        <w:ind w:left="2587"/>
        <w:outlineLvl w:val="3"/>
        <w:rPr>
          <w:color w:val="auto"/>
          <w:sz w:val="28"/>
          <w:szCs w:val="28"/>
          <w:highlight w:val="none"/>
        </w:rPr>
      </w:pPr>
      <w:r>
        <w:rPr>
          <w:b/>
          <w:bCs/>
          <w:color w:val="auto"/>
          <w:spacing w:val="-3"/>
          <w:sz w:val="28"/>
          <w:szCs w:val="28"/>
          <w:highlight w:val="none"/>
        </w:rPr>
        <w:t>9-6</w:t>
      </w:r>
      <w:r>
        <w:rPr>
          <w:color w:val="auto"/>
          <w:spacing w:val="-3"/>
          <w:sz w:val="28"/>
          <w:szCs w:val="28"/>
          <w:highlight w:val="none"/>
        </w:rPr>
        <w:t xml:space="preserve"> </w:t>
      </w:r>
      <w:r>
        <w:rPr>
          <w:b/>
          <w:bCs/>
          <w:color w:val="auto"/>
          <w:spacing w:val="-3"/>
          <w:sz w:val="28"/>
          <w:szCs w:val="28"/>
          <w:highlight w:val="none"/>
        </w:rPr>
        <w:t>本项目的特定资格要求</w:t>
      </w:r>
    </w:p>
    <w:p w14:paraId="1E8B82F8">
      <w:pPr>
        <w:pStyle w:val="3"/>
        <w:spacing w:before="291" w:line="221" w:lineRule="auto"/>
        <w:ind w:left="3988"/>
        <w:outlineLvl w:val="3"/>
        <w:rPr>
          <w:color w:val="auto"/>
          <w:sz w:val="28"/>
          <w:szCs w:val="28"/>
          <w:highlight w:val="none"/>
        </w:rPr>
      </w:pPr>
      <w:r>
        <w:rPr>
          <w:b/>
          <w:bCs/>
          <w:color w:val="auto"/>
          <w:spacing w:val="-11"/>
          <w:sz w:val="28"/>
          <w:szCs w:val="28"/>
          <w:highlight w:val="none"/>
        </w:rPr>
        <w:t>（无）</w:t>
      </w:r>
    </w:p>
    <w:p w14:paraId="5FCD4F26">
      <w:pPr>
        <w:spacing w:line="257" w:lineRule="auto"/>
        <w:rPr>
          <w:rFonts w:ascii="Arial"/>
          <w:color w:val="auto"/>
          <w:sz w:val="21"/>
          <w:highlight w:val="none"/>
        </w:rPr>
      </w:pPr>
    </w:p>
    <w:p w14:paraId="06D4C70C">
      <w:pPr>
        <w:spacing w:line="257" w:lineRule="auto"/>
        <w:rPr>
          <w:rFonts w:ascii="Arial"/>
          <w:color w:val="auto"/>
          <w:sz w:val="21"/>
          <w:highlight w:val="none"/>
        </w:rPr>
      </w:pPr>
    </w:p>
    <w:p w14:paraId="17987A60">
      <w:pPr>
        <w:spacing w:line="257" w:lineRule="auto"/>
        <w:rPr>
          <w:rFonts w:ascii="Arial"/>
          <w:color w:val="auto"/>
          <w:sz w:val="21"/>
          <w:highlight w:val="none"/>
        </w:rPr>
      </w:pPr>
    </w:p>
    <w:p w14:paraId="0AED2B1D">
      <w:pPr>
        <w:spacing w:line="257" w:lineRule="auto"/>
        <w:rPr>
          <w:rFonts w:ascii="Arial"/>
          <w:color w:val="auto"/>
          <w:sz w:val="21"/>
          <w:highlight w:val="none"/>
        </w:rPr>
      </w:pPr>
    </w:p>
    <w:p w14:paraId="68812027">
      <w:pPr>
        <w:spacing w:line="257" w:lineRule="auto"/>
        <w:rPr>
          <w:rFonts w:ascii="Arial"/>
          <w:color w:val="auto"/>
          <w:sz w:val="21"/>
          <w:highlight w:val="none"/>
        </w:rPr>
      </w:pPr>
    </w:p>
    <w:p w14:paraId="28C80859">
      <w:pPr>
        <w:spacing w:line="257" w:lineRule="auto"/>
        <w:rPr>
          <w:rFonts w:ascii="Arial"/>
          <w:color w:val="auto"/>
          <w:sz w:val="21"/>
          <w:highlight w:val="none"/>
        </w:rPr>
      </w:pPr>
    </w:p>
    <w:p w14:paraId="0E7C90FE">
      <w:pPr>
        <w:spacing w:line="257" w:lineRule="auto"/>
        <w:rPr>
          <w:rFonts w:ascii="Arial"/>
          <w:color w:val="auto"/>
          <w:sz w:val="21"/>
          <w:highlight w:val="none"/>
        </w:rPr>
      </w:pPr>
    </w:p>
    <w:p w14:paraId="1AF6497B">
      <w:pPr>
        <w:spacing w:line="258" w:lineRule="auto"/>
        <w:rPr>
          <w:rFonts w:ascii="Arial"/>
          <w:color w:val="auto"/>
          <w:sz w:val="21"/>
          <w:highlight w:val="none"/>
        </w:rPr>
      </w:pPr>
    </w:p>
    <w:p w14:paraId="6AB66668">
      <w:pPr>
        <w:pStyle w:val="3"/>
        <w:spacing w:before="91" w:line="220" w:lineRule="auto"/>
        <w:ind w:left="2728"/>
        <w:outlineLvl w:val="3"/>
        <w:rPr>
          <w:color w:val="auto"/>
          <w:sz w:val="28"/>
          <w:szCs w:val="28"/>
          <w:highlight w:val="none"/>
        </w:rPr>
      </w:pPr>
      <w:r>
        <w:rPr>
          <w:b/>
          <w:bCs/>
          <w:color w:val="auto"/>
          <w:spacing w:val="-3"/>
          <w:sz w:val="28"/>
          <w:szCs w:val="28"/>
          <w:highlight w:val="none"/>
        </w:rPr>
        <w:t>9-7</w:t>
      </w:r>
      <w:r>
        <w:rPr>
          <w:color w:val="auto"/>
          <w:spacing w:val="-3"/>
          <w:sz w:val="28"/>
          <w:szCs w:val="28"/>
          <w:highlight w:val="none"/>
        </w:rPr>
        <w:t xml:space="preserve"> </w:t>
      </w:r>
      <w:r>
        <w:rPr>
          <w:b/>
          <w:bCs/>
          <w:color w:val="auto"/>
          <w:spacing w:val="-3"/>
          <w:sz w:val="28"/>
          <w:szCs w:val="28"/>
          <w:highlight w:val="none"/>
        </w:rPr>
        <w:t>磋商保证金缴纳凭证</w:t>
      </w:r>
    </w:p>
    <w:p w14:paraId="0EC21115">
      <w:pPr>
        <w:pStyle w:val="3"/>
        <w:spacing w:before="310" w:line="242" w:lineRule="auto"/>
        <w:ind w:left="103" w:right="29" w:firstLine="2"/>
        <w:rPr>
          <w:color w:val="auto"/>
          <w:highlight w:val="none"/>
        </w:rPr>
      </w:pPr>
      <w:r>
        <w:rPr>
          <w:color w:val="auto"/>
          <w:spacing w:val="-4"/>
          <w:highlight w:val="none"/>
        </w:rPr>
        <w:t>（供应商加盖公章的投标保证金凭证复印件或截图，适用于需缴纳投标保证金的</w:t>
      </w:r>
      <w:r>
        <w:rPr>
          <w:color w:val="auto"/>
          <w:spacing w:val="15"/>
          <w:highlight w:val="none"/>
        </w:rPr>
        <w:t xml:space="preserve"> </w:t>
      </w:r>
      <w:r>
        <w:rPr>
          <w:color w:val="auto"/>
          <w:spacing w:val="-7"/>
          <w:highlight w:val="none"/>
        </w:rPr>
        <w:t>项目）</w:t>
      </w:r>
    </w:p>
    <w:p w14:paraId="42ADCB12">
      <w:pPr>
        <w:spacing w:line="262" w:lineRule="auto"/>
        <w:rPr>
          <w:rFonts w:ascii="Arial"/>
          <w:color w:val="auto"/>
          <w:sz w:val="21"/>
          <w:highlight w:val="none"/>
        </w:rPr>
      </w:pPr>
    </w:p>
    <w:p w14:paraId="32076D38">
      <w:pPr>
        <w:spacing w:line="263" w:lineRule="auto"/>
        <w:rPr>
          <w:rFonts w:ascii="Arial"/>
          <w:color w:val="auto"/>
          <w:sz w:val="21"/>
          <w:highlight w:val="none"/>
        </w:rPr>
      </w:pPr>
    </w:p>
    <w:p w14:paraId="446096BE">
      <w:pPr>
        <w:spacing w:line="263" w:lineRule="auto"/>
        <w:rPr>
          <w:rFonts w:ascii="Arial"/>
          <w:color w:val="auto"/>
          <w:sz w:val="21"/>
          <w:highlight w:val="none"/>
        </w:rPr>
      </w:pPr>
    </w:p>
    <w:p w14:paraId="5A02D19E">
      <w:pPr>
        <w:spacing w:line="263" w:lineRule="auto"/>
        <w:rPr>
          <w:rFonts w:ascii="Arial"/>
          <w:color w:val="auto"/>
          <w:sz w:val="21"/>
          <w:highlight w:val="none"/>
        </w:rPr>
      </w:pPr>
    </w:p>
    <w:p w14:paraId="4DE42194">
      <w:pPr>
        <w:spacing w:line="263" w:lineRule="auto"/>
        <w:rPr>
          <w:rFonts w:ascii="Arial"/>
          <w:color w:val="auto"/>
          <w:sz w:val="21"/>
          <w:highlight w:val="none"/>
        </w:rPr>
      </w:pPr>
    </w:p>
    <w:p w14:paraId="562FBB09">
      <w:pPr>
        <w:spacing w:line="263" w:lineRule="auto"/>
        <w:rPr>
          <w:rFonts w:ascii="Arial"/>
          <w:color w:val="auto"/>
          <w:sz w:val="21"/>
          <w:highlight w:val="none"/>
        </w:rPr>
      </w:pPr>
    </w:p>
    <w:p w14:paraId="3BBAEA0F">
      <w:pPr>
        <w:spacing w:line="263" w:lineRule="auto"/>
        <w:rPr>
          <w:rFonts w:ascii="Arial"/>
          <w:color w:val="auto"/>
          <w:sz w:val="21"/>
          <w:highlight w:val="none"/>
        </w:rPr>
      </w:pPr>
    </w:p>
    <w:p w14:paraId="13AB6841">
      <w:pPr>
        <w:spacing w:line="263" w:lineRule="auto"/>
        <w:rPr>
          <w:rFonts w:ascii="Arial"/>
          <w:color w:val="auto"/>
          <w:sz w:val="21"/>
          <w:highlight w:val="none"/>
        </w:rPr>
      </w:pPr>
    </w:p>
    <w:p w14:paraId="346760A3">
      <w:pPr>
        <w:spacing w:line="263" w:lineRule="auto"/>
        <w:rPr>
          <w:rFonts w:ascii="Arial"/>
          <w:color w:val="auto"/>
          <w:sz w:val="21"/>
          <w:highlight w:val="none"/>
        </w:rPr>
      </w:pPr>
    </w:p>
    <w:p w14:paraId="7306BE60">
      <w:pPr>
        <w:pStyle w:val="3"/>
        <w:spacing w:before="91" w:line="219" w:lineRule="auto"/>
        <w:ind w:left="3134"/>
        <w:outlineLvl w:val="3"/>
        <w:rPr>
          <w:color w:val="auto"/>
          <w:sz w:val="28"/>
          <w:szCs w:val="28"/>
          <w:highlight w:val="none"/>
        </w:rPr>
      </w:pPr>
      <w:r>
        <w:rPr>
          <w:b/>
          <w:bCs/>
          <w:color w:val="auto"/>
          <w:spacing w:val="-5"/>
          <w:sz w:val="28"/>
          <w:szCs w:val="28"/>
          <w:highlight w:val="none"/>
        </w:rPr>
        <w:t>9-8</w:t>
      </w:r>
      <w:r>
        <w:rPr>
          <w:color w:val="auto"/>
          <w:spacing w:val="-55"/>
          <w:sz w:val="28"/>
          <w:szCs w:val="28"/>
          <w:highlight w:val="none"/>
        </w:rPr>
        <w:t xml:space="preserve"> </w:t>
      </w:r>
      <w:r>
        <w:rPr>
          <w:b/>
          <w:bCs/>
          <w:color w:val="auto"/>
          <w:spacing w:val="-5"/>
          <w:sz w:val="28"/>
          <w:szCs w:val="28"/>
          <w:highlight w:val="none"/>
        </w:rPr>
        <w:t>信用证明材料</w:t>
      </w:r>
    </w:p>
    <w:p w14:paraId="6B660B10">
      <w:pPr>
        <w:pStyle w:val="3"/>
        <w:spacing w:before="233" w:line="361" w:lineRule="auto"/>
        <w:ind w:right="13" w:firstLine="116"/>
        <w:jc w:val="both"/>
        <w:rPr>
          <w:color w:val="auto"/>
          <w:highlight w:val="none"/>
        </w:rPr>
      </w:pPr>
      <w:r>
        <w:rPr>
          <w:color w:val="auto"/>
          <w:spacing w:val="-3"/>
          <w:highlight w:val="none"/>
        </w:rPr>
        <w:t>供应商被“信用中国”网站列入失信惩戒对象名</w:t>
      </w:r>
      <w:r>
        <w:rPr>
          <w:color w:val="auto"/>
          <w:spacing w:val="-4"/>
          <w:highlight w:val="none"/>
        </w:rPr>
        <w:t>单的、被“中国政府采购网”网</w:t>
      </w:r>
      <w:r>
        <w:rPr>
          <w:color w:val="auto"/>
          <w:highlight w:val="none"/>
        </w:rPr>
        <w:t xml:space="preserve"> </w:t>
      </w:r>
      <w:r>
        <w:rPr>
          <w:color w:val="auto"/>
          <w:spacing w:val="-6"/>
          <w:highlight w:val="none"/>
        </w:rPr>
        <w:t>站列入政府采购严重违法失信行为记录名单（处罚期限尚未届满的</w:t>
      </w:r>
      <w:r>
        <w:rPr>
          <w:color w:val="auto"/>
          <w:spacing w:val="-18"/>
          <w:highlight w:val="none"/>
        </w:rPr>
        <w:t>），</w:t>
      </w:r>
      <w:r>
        <w:rPr>
          <w:color w:val="auto"/>
          <w:spacing w:val="-6"/>
          <w:highlight w:val="none"/>
        </w:rPr>
        <w:t>不得参</w:t>
      </w:r>
      <w:r>
        <w:rPr>
          <w:color w:val="auto"/>
          <w:spacing w:val="-7"/>
          <w:highlight w:val="none"/>
        </w:rPr>
        <w:t>与本</w:t>
      </w:r>
      <w:r>
        <w:rPr>
          <w:color w:val="auto"/>
          <w:highlight w:val="none"/>
        </w:rPr>
        <w:t xml:space="preserve"> </w:t>
      </w:r>
      <w:r>
        <w:rPr>
          <w:color w:val="auto"/>
          <w:spacing w:val="-5"/>
          <w:highlight w:val="none"/>
        </w:rPr>
        <w:t>项目的政府采购活动</w:t>
      </w:r>
      <w:r>
        <w:rPr>
          <w:color w:val="auto"/>
          <w:spacing w:val="7"/>
          <w:highlight w:val="none"/>
        </w:rPr>
        <w:t>；（</w:t>
      </w:r>
      <w:r>
        <w:rPr>
          <w:color w:val="auto"/>
          <w:spacing w:val="-5"/>
          <w:highlight w:val="none"/>
        </w:rPr>
        <w:t>采购人或者代理机构在开标时进行网上查询）</w:t>
      </w:r>
    </w:p>
    <w:p w14:paraId="5C376BD9">
      <w:pPr>
        <w:spacing w:line="361" w:lineRule="auto"/>
        <w:rPr>
          <w:color w:val="auto"/>
          <w:highlight w:val="none"/>
        </w:rPr>
        <w:sectPr>
          <w:footerReference r:id="rId23" w:type="default"/>
          <w:pgSz w:w="11907" w:h="16839"/>
          <w:pgMar w:top="1431" w:right="1785" w:bottom="1213" w:left="1707" w:header="0" w:footer="986" w:gutter="0"/>
          <w:pgNumType w:fmt="decimal"/>
          <w:cols w:space="720" w:num="1"/>
        </w:sectPr>
      </w:pPr>
    </w:p>
    <w:p w14:paraId="15E2F788">
      <w:pPr>
        <w:pStyle w:val="3"/>
        <w:spacing w:before="179" w:line="221" w:lineRule="auto"/>
        <w:ind w:left="3473"/>
        <w:outlineLvl w:val="3"/>
        <w:rPr>
          <w:color w:val="auto"/>
          <w:sz w:val="28"/>
          <w:szCs w:val="28"/>
          <w:highlight w:val="none"/>
        </w:rPr>
      </w:pPr>
      <w:r>
        <w:rPr>
          <w:b/>
          <w:bCs/>
          <w:color w:val="auto"/>
          <w:spacing w:val="-8"/>
          <w:sz w:val="28"/>
          <w:szCs w:val="28"/>
          <w:highlight w:val="none"/>
        </w:rPr>
        <w:t>1</w:t>
      </w:r>
      <w:r>
        <w:rPr>
          <w:rFonts w:hint="eastAsia"/>
          <w:b/>
          <w:bCs/>
          <w:color w:val="auto"/>
          <w:spacing w:val="-8"/>
          <w:sz w:val="28"/>
          <w:szCs w:val="28"/>
          <w:highlight w:val="none"/>
          <w:lang w:val="en-US" w:eastAsia="zh-CN"/>
        </w:rPr>
        <w:t>0</w:t>
      </w:r>
      <w:r>
        <w:rPr>
          <w:b/>
          <w:bCs/>
          <w:color w:val="auto"/>
          <w:spacing w:val="-8"/>
          <w:sz w:val="28"/>
          <w:szCs w:val="28"/>
          <w:highlight w:val="none"/>
        </w:rPr>
        <w:t>、其他资料</w:t>
      </w:r>
    </w:p>
    <w:p w14:paraId="3DC70DE3">
      <w:pPr>
        <w:pStyle w:val="3"/>
        <w:spacing w:before="289" w:line="221" w:lineRule="auto"/>
        <w:ind w:left="2763"/>
        <w:outlineLvl w:val="3"/>
        <w:rPr>
          <w:color w:val="auto"/>
          <w:sz w:val="28"/>
          <w:szCs w:val="28"/>
          <w:highlight w:val="none"/>
        </w:rPr>
      </w:pPr>
      <w:r>
        <w:rPr>
          <w:b/>
          <w:bCs/>
          <w:color w:val="auto"/>
          <w:spacing w:val="-3"/>
          <w:sz w:val="28"/>
          <w:szCs w:val="28"/>
          <w:highlight w:val="none"/>
        </w:rPr>
        <w:t>1</w:t>
      </w:r>
      <w:r>
        <w:rPr>
          <w:rFonts w:hint="eastAsia"/>
          <w:b/>
          <w:bCs/>
          <w:color w:val="auto"/>
          <w:spacing w:val="-3"/>
          <w:sz w:val="28"/>
          <w:szCs w:val="28"/>
          <w:highlight w:val="none"/>
          <w:lang w:val="en-US" w:eastAsia="zh-CN"/>
        </w:rPr>
        <w:t>0</w:t>
      </w:r>
      <w:r>
        <w:rPr>
          <w:b/>
          <w:bCs/>
          <w:color w:val="auto"/>
          <w:spacing w:val="-3"/>
          <w:sz w:val="28"/>
          <w:szCs w:val="28"/>
          <w:highlight w:val="none"/>
        </w:rPr>
        <w:t>-1</w:t>
      </w:r>
      <w:r>
        <w:rPr>
          <w:color w:val="auto"/>
          <w:spacing w:val="-3"/>
          <w:sz w:val="28"/>
          <w:szCs w:val="28"/>
          <w:highlight w:val="none"/>
        </w:rPr>
        <w:t xml:space="preserve"> </w:t>
      </w:r>
      <w:r>
        <w:rPr>
          <w:b/>
          <w:bCs/>
          <w:color w:val="auto"/>
          <w:spacing w:val="-3"/>
          <w:sz w:val="28"/>
          <w:szCs w:val="28"/>
          <w:highlight w:val="none"/>
        </w:rPr>
        <w:t>投标企业情况一览表</w:t>
      </w:r>
    </w:p>
    <w:p w14:paraId="3ACD475F">
      <w:pPr>
        <w:spacing w:line="117" w:lineRule="exact"/>
        <w:rPr>
          <w:color w:val="auto"/>
          <w:highlight w:val="none"/>
        </w:rPr>
      </w:pPr>
    </w:p>
    <w:tbl>
      <w:tblPr>
        <w:tblStyle w:val="9"/>
        <w:tblW w:w="87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8"/>
        <w:gridCol w:w="878"/>
        <w:gridCol w:w="1058"/>
        <w:gridCol w:w="1135"/>
        <w:gridCol w:w="1756"/>
        <w:gridCol w:w="936"/>
        <w:gridCol w:w="1408"/>
      </w:tblGrid>
      <w:tr w14:paraId="53350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578" w:type="dxa"/>
            <w:vAlign w:val="top"/>
          </w:tcPr>
          <w:p w14:paraId="35E5A07C">
            <w:pPr>
              <w:pStyle w:val="10"/>
              <w:spacing w:before="117" w:line="219" w:lineRule="auto"/>
              <w:ind w:left="203"/>
              <w:rPr>
                <w:color w:val="auto"/>
                <w:highlight w:val="none"/>
              </w:rPr>
            </w:pPr>
            <w:r>
              <w:rPr>
                <w:color w:val="auto"/>
                <w:spacing w:val="-2"/>
                <w:highlight w:val="none"/>
              </w:rPr>
              <w:t>供应商名称</w:t>
            </w:r>
          </w:p>
        </w:tc>
        <w:tc>
          <w:tcPr>
            <w:tcW w:w="7171" w:type="dxa"/>
            <w:gridSpan w:val="6"/>
            <w:vAlign w:val="top"/>
          </w:tcPr>
          <w:p w14:paraId="07BBB298">
            <w:pPr>
              <w:rPr>
                <w:rFonts w:ascii="Arial"/>
                <w:color w:val="auto"/>
                <w:sz w:val="21"/>
                <w:highlight w:val="none"/>
              </w:rPr>
            </w:pPr>
          </w:p>
        </w:tc>
      </w:tr>
      <w:tr w14:paraId="33413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578" w:type="dxa"/>
            <w:vAlign w:val="top"/>
          </w:tcPr>
          <w:p w14:paraId="46D53AEC">
            <w:pPr>
              <w:pStyle w:val="10"/>
              <w:spacing w:before="113" w:line="221" w:lineRule="auto"/>
              <w:ind w:left="323"/>
              <w:rPr>
                <w:color w:val="auto"/>
                <w:highlight w:val="none"/>
              </w:rPr>
            </w:pPr>
            <w:r>
              <w:rPr>
                <w:color w:val="auto"/>
                <w:spacing w:val="-2"/>
                <w:highlight w:val="none"/>
              </w:rPr>
              <w:t>注册地址</w:t>
            </w:r>
          </w:p>
        </w:tc>
        <w:tc>
          <w:tcPr>
            <w:tcW w:w="3071" w:type="dxa"/>
            <w:gridSpan w:val="3"/>
            <w:tcBorders>
              <w:right w:val="single" w:color="000000" w:sz="4" w:space="0"/>
            </w:tcBorders>
            <w:vAlign w:val="top"/>
          </w:tcPr>
          <w:p w14:paraId="1F993209">
            <w:pPr>
              <w:rPr>
                <w:rFonts w:ascii="Arial"/>
                <w:color w:val="auto"/>
                <w:sz w:val="21"/>
                <w:highlight w:val="none"/>
              </w:rPr>
            </w:pPr>
          </w:p>
        </w:tc>
        <w:tc>
          <w:tcPr>
            <w:tcW w:w="1756" w:type="dxa"/>
            <w:tcBorders>
              <w:left w:val="single" w:color="000000" w:sz="4" w:space="0"/>
            </w:tcBorders>
            <w:vAlign w:val="top"/>
          </w:tcPr>
          <w:p w14:paraId="0A99D296">
            <w:pPr>
              <w:pStyle w:val="10"/>
              <w:spacing w:before="113" w:line="220" w:lineRule="auto"/>
              <w:ind w:left="428"/>
              <w:rPr>
                <w:color w:val="auto"/>
                <w:highlight w:val="none"/>
              </w:rPr>
            </w:pPr>
            <w:r>
              <w:rPr>
                <w:color w:val="auto"/>
                <w:spacing w:val="-6"/>
                <w:highlight w:val="none"/>
              </w:rPr>
              <w:t>邮政编码</w:t>
            </w:r>
          </w:p>
        </w:tc>
        <w:tc>
          <w:tcPr>
            <w:tcW w:w="2344" w:type="dxa"/>
            <w:gridSpan w:val="2"/>
            <w:vAlign w:val="top"/>
          </w:tcPr>
          <w:p w14:paraId="2569ECB4">
            <w:pPr>
              <w:rPr>
                <w:rFonts w:ascii="Arial"/>
                <w:color w:val="auto"/>
                <w:sz w:val="21"/>
                <w:highlight w:val="none"/>
              </w:rPr>
            </w:pPr>
          </w:p>
        </w:tc>
      </w:tr>
      <w:tr w14:paraId="1E4A6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578" w:type="dxa"/>
            <w:vMerge w:val="restart"/>
            <w:tcBorders>
              <w:bottom w:val="nil"/>
            </w:tcBorders>
            <w:vAlign w:val="top"/>
          </w:tcPr>
          <w:p w14:paraId="4D4E5B0B">
            <w:pPr>
              <w:spacing w:line="252" w:lineRule="auto"/>
              <w:rPr>
                <w:rFonts w:ascii="Arial"/>
                <w:color w:val="auto"/>
                <w:sz w:val="21"/>
                <w:highlight w:val="none"/>
              </w:rPr>
            </w:pPr>
          </w:p>
          <w:p w14:paraId="79C897F5">
            <w:pPr>
              <w:spacing w:line="253" w:lineRule="auto"/>
              <w:rPr>
                <w:rFonts w:ascii="Arial"/>
                <w:color w:val="auto"/>
                <w:sz w:val="21"/>
                <w:highlight w:val="none"/>
              </w:rPr>
            </w:pPr>
          </w:p>
          <w:p w14:paraId="23D717B7">
            <w:pPr>
              <w:pStyle w:val="10"/>
              <w:spacing w:before="78" w:line="221" w:lineRule="auto"/>
              <w:ind w:left="324"/>
              <w:rPr>
                <w:color w:val="auto"/>
                <w:highlight w:val="none"/>
              </w:rPr>
            </w:pPr>
            <w:r>
              <w:rPr>
                <w:color w:val="auto"/>
                <w:spacing w:val="-2"/>
                <w:highlight w:val="none"/>
              </w:rPr>
              <w:t>联系方式</w:t>
            </w:r>
          </w:p>
        </w:tc>
        <w:tc>
          <w:tcPr>
            <w:tcW w:w="878" w:type="dxa"/>
            <w:vAlign w:val="top"/>
          </w:tcPr>
          <w:p w14:paraId="1B987680">
            <w:pPr>
              <w:pStyle w:val="10"/>
              <w:spacing w:before="113" w:line="314" w:lineRule="auto"/>
              <w:ind w:left="272" w:right="190" w:hanging="60"/>
              <w:rPr>
                <w:color w:val="auto"/>
                <w:highlight w:val="none"/>
              </w:rPr>
            </w:pPr>
            <w:r>
              <w:rPr>
                <w:color w:val="auto"/>
                <w:spacing w:val="-6"/>
                <w:highlight w:val="none"/>
              </w:rPr>
              <w:t>联系</w:t>
            </w:r>
            <w:r>
              <w:rPr>
                <w:color w:val="auto"/>
                <w:highlight w:val="none"/>
              </w:rPr>
              <w:t xml:space="preserve"> 人</w:t>
            </w:r>
          </w:p>
        </w:tc>
        <w:tc>
          <w:tcPr>
            <w:tcW w:w="2193" w:type="dxa"/>
            <w:gridSpan w:val="2"/>
            <w:tcBorders>
              <w:right w:val="single" w:color="000000" w:sz="4" w:space="0"/>
            </w:tcBorders>
            <w:vAlign w:val="top"/>
          </w:tcPr>
          <w:p w14:paraId="4EC78DF5">
            <w:pPr>
              <w:rPr>
                <w:rFonts w:ascii="Arial"/>
                <w:color w:val="auto"/>
                <w:sz w:val="21"/>
                <w:highlight w:val="none"/>
              </w:rPr>
            </w:pPr>
          </w:p>
        </w:tc>
        <w:tc>
          <w:tcPr>
            <w:tcW w:w="1756" w:type="dxa"/>
            <w:tcBorders>
              <w:left w:val="single" w:color="000000" w:sz="4" w:space="0"/>
            </w:tcBorders>
            <w:vAlign w:val="top"/>
          </w:tcPr>
          <w:p w14:paraId="423BE891">
            <w:pPr>
              <w:pStyle w:val="10"/>
              <w:spacing w:before="113" w:line="222" w:lineRule="auto"/>
              <w:ind w:left="411"/>
              <w:rPr>
                <w:color w:val="auto"/>
                <w:highlight w:val="none"/>
              </w:rPr>
            </w:pPr>
            <w:r>
              <w:rPr>
                <w:color w:val="auto"/>
                <w:spacing w:val="-2"/>
                <w:highlight w:val="none"/>
              </w:rPr>
              <w:t>联系电话</w:t>
            </w:r>
          </w:p>
        </w:tc>
        <w:tc>
          <w:tcPr>
            <w:tcW w:w="2344" w:type="dxa"/>
            <w:gridSpan w:val="2"/>
            <w:vAlign w:val="top"/>
          </w:tcPr>
          <w:p w14:paraId="51299909">
            <w:pPr>
              <w:rPr>
                <w:rFonts w:ascii="Arial"/>
                <w:color w:val="auto"/>
                <w:sz w:val="21"/>
                <w:highlight w:val="none"/>
              </w:rPr>
            </w:pPr>
          </w:p>
        </w:tc>
      </w:tr>
      <w:tr w14:paraId="5DAEC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78" w:type="dxa"/>
            <w:vMerge w:val="continue"/>
            <w:tcBorders>
              <w:top w:val="nil"/>
            </w:tcBorders>
            <w:vAlign w:val="top"/>
          </w:tcPr>
          <w:p w14:paraId="0ADFF86E">
            <w:pPr>
              <w:rPr>
                <w:rFonts w:ascii="Arial"/>
                <w:color w:val="auto"/>
                <w:sz w:val="21"/>
                <w:highlight w:val="none"/>
              </w:rPr>
            </w:pPr>
          </w:p>
        </w:tc>
        <w:tc>
          <w:tcPr>
            <w:tcW w:w="878" w:type="dxa"/>
            <w:vAlign w:val="top"/>
          </w:tcPr>
          <w:p w14:paraId="60A68967">
            <w:pPr>
              <w:pStyle w:val="10"/>
              <w:spacing w:before="113" w:line="219" w:lineRule="auto"/>
              <w:ind w:left="209"/>
              <w:rPr>
                <w:color w:val="auto"/>
                <w:highlight w:val="none"/>
              </w:rPr>
            </w:pPr>
            <w:r>
              <w:rPr>
                <w:color w:val="auto"/>
                <w:spacing w:val="-2"/>
                <w:highlight w:val="none"/>
              </w:rPr>
              <w:t>传真</w:t>
            </w:r>
          </w:p>
        </w:tc>
        <w:tc>
          <w:tcPr>
            <w:tcW w:w="2193" w:type="dxa"/>
            <w:gridSpan w:val="2"/>
            <w:tcBorders>
              <w:right w:val="single" w:color="000000" w:sz="4" w:space="0"/>
            </w:tcBorders>
            <w:vAlign w:val="top"/>
          </w:tcPr>
          <w:p w14:paraId="5BBADA80">
            <w:pPr>
              <w:rPr>
                <w:rFonts w:ascii="Arial"/>
                <w:color w:val="auto"/>
                <w:sz w:val="21"/>
                <w:highlight w:val="none"/>
              </w:rPr>
            </w:pPr>
          </w:p>
        </w:tc>
        <w:tc>
          <w:tcPr>
            <w:tcW w:w="1756" w:type="dxa"/>
            <w:tcBorders>
              <w:left w:val="single" w:color="000000" w:sz="4" w:space="0"/>
            </w:tcBorders>
            <w:vAlign w:val="top"/>
          </w:tcPr>
          <w:p w14:paraId="4E575DBC">
            <w:pPr>
              <w:pStyle w:val="10"/>
              <w:spacing w:before="114" w:line="220" w:lineRule="auto"/>
              <w:ind w:left="369"/>
              <w:rPr>
                <w:color w:val="auto"/>
                <w:highlight w:val="none"/>
              </w:rPr>
            </w:pPr>
            <w:r>
              <w:rPr>
                <w:color w:val="auto"/>
                <w:spacing w:val="-6"/>
                <w:highlight w:val="none"/>
              </w:rPr>
              <w:t>网址/邮箱</w:t>
            </w:r>
          </w:p>
        </w:tc>
        <w:tc>
          <w:tcPr>
            <w:tcW w:w="2344" w:type="dxa"/>
            <w:gridSpan w:val="2"/>
            <w:vAlign w:val="top"/>
          </w:tcPr>
          <w:p w14:paraId="730F305B">
            <w:pPr>
              <w:rPr>
                <w:rFonts w:ascii="Arial"/>
                <w:color w:val="auto"/>
                <w:sz w:val="21"/>
                <w:highlight w:val="none"/>
              </w:rPr>
            </w:pPr>
          </w:p>
        </w:tc>
      </w:tr>
      <w:tr w14:paraId="4B8E6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578" w:type="dxa"/>
            <w:vAlign w:val="top"/>
          </w:tcPr>
          <w:p w14:paraId="16C96511">
            <w:pPr>
              <w:pStyle w:val="10"/>
              <w:spacing w:before="115" w:line="220" w:lineRule="auto"/>
              <w:ind w:left="327"/>
              <w:rPr>
                <w:color w:val="auto"/>
                <w:highlight w:val="none"/>
              </w:rPr>
            </w:pPr>
            <w:r>
              <w:rPr>
                <w:color w:val="auto"/>
                <w:spacing w:val="-3"/>
                <w:highlight w:val="none"/>
              </w:rPr>
              <w:t>企业性质</w:t>
            </w:r>
          </w:p>
        </w:tc>
        <w:tc>
          <w:tcPr>
            <w:tcW w:w="7171" w:type="dxa"/>
            <w:gridSpan w:val="6"/>
            <w:vAlign w:val="top"/>
          </w:tcPr>
          <w:p w14:paraId="36C414C0">
            <w:pPr>
              <w:rPr>
                <w:rFonts w:ascii="Arial"/>
                <w:color w:val="auto"/>
                <w:sz w:val="21"/>
                <w:highlight w:val="none"/>
              </w:rPr>
            </w:pPr>
          </w:p>
        </w:tc>
      </w:tr>
      <w:tr w14:paraId="68AAF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578" w:type="dxa"/>
            <w:vAlign w:val="top"/>
          </w:tcPr>
          <w:p w14:paraId="772D4D1D">
            <w:pPr>
              <w:pStyle w:val="10"/>
              <w:spacing w:before="114" w:line="220" w:lineRule="auto"/>
              <w:ind w:left="204"/>
              <w:rPr>
                <w:color w:val="auto"/>
                <w:highlight w:val="none"/>
              </w:rPr>
            </w:pPr>
            <w:r>
              <w:rPr>
                <w:color w:val="auto"/>
                <w:spacing w:val="-2"/>
                <w:highlight w:val="none"/>
              </w:rPr>
              <w:t>法定代表人</w:t>
            </w:r>
          </w:p>
        </w:tc>
        <w:tc>
          <w:tcPr>
            <w:tcW w:w="878" w:type="dxa"/>
            <w:vAlign w:val="top"/>
          </w:tcPr>
          <w:p w14:paraId="3F8F13AB">
            <w:pPr>
              <w:pStyle w:val="10"/>
              <w:spacing w:before="114" w:line="220" w:lineRule="auto"/>
              <w:ind w:left="211"/>
              <w:rPr>
                <w:color w:val="auto"/>
                <w:highlight w:val="none"/>
              </w:rPr>
            </w:pPr>
            <w:r>
              <w:rPr>
                <w:color w:val="auto"/>
                <w:spacing w:val="-3"/>
                <w:highlight w:val="none"/>
              </w:rPr>
              <w:t>姓名</w:t>
            </w:r>
          </w:p>
        </w:tc>
        <w:tc>
          <w:tcPr>
            <w:tcW w:w="1058" w:type="dxa"/>
            <w:vAlign w:val="top"/>
          </w:tcPr>
          <w:p w14:paraId="1698AD2C">
            <w:pPr>
              <w:rPr>
                <w:rFonts w:ascii="Arial"/>
                <w:color w:val="auto"/>
                <w:sz w:val="21"/>
                <w:highlight w:val="none"/>
              </w:rPr>
            </w:pPr>
          </w:p>
        </w:tc>
        <w:tc>
          <w:tcPr>
            <w:tcW w:w="1135" w:type="dxa"/>
            <w:tcBorders>
              <w:right w:val="single" w:color="000000" w:sz="4" w:space="0"/>
            </w:tcBorders>
            <w:vAlign w:val="top"/>
          </w:tcPr>
          <w:p w14:paraId="15FBBADD">
            <w:pPr>
              <w:pStyle w:val="10"/>
              <w:spacing w:before="116" w:line="313" w:lineRule="auto"/>
              <w:ind w:left="401" w:right="196" w:hanging="180"/>
              <w:rPr>
                <w:color w:val="auto"/>
                <w:highlight w:val="none"/>
              </w:rPr>
            </w:pPr>
            <w:r>
              <w:rPr>
                <w:color w:val="auto"/>
                <w:spacing w:val="-4"/>
                <w:highlight w:val="none"/>
              </w:rPr>
              <w:t>技术职</w:t>
            </w:r>
            <w:r>
              <w:rPr>
                <w:color w:val="auto"/>
                <w:highlight w:val="none"/>
              </w:rPr>
              <w:t xml:space="preserve"> 称</w:t>
            </w:r>
          </w:p>
        </w:tc>
        <w:tc>
          <w:tcPr>
            <w:tcW w:w="1756" w:type="dxa"/>
            <w:tcBorders>
              <w:left w:val="single" w:color="000000" w:sz="4" w:space="0"/>
            </w:tcBorders>
            <w:vAlign w:val="top"/>
          </w:tcPr>
          <w:p w14:paraId="0E2D2EF5">
            <w:pPr>
              <w:rPr>
                <w:rFonts w:ascii="Arial"/>
                <w:color w:val="auto"/>
                <w:sz w:val="21"/>
                <w:highlight w:val="none"/>
              </w:rPr>
            </w:pPr>
          </w:p>
        </w:tc>
        <w:tc>
          <w:tcPr>
            <w:tcW w:w="936" w:type="dxa"/>
            <w:vAlign w:val="top"/>
          </w:tcPr>
          <w:p w14:paraId="68EA0658">
            <w:pPr>
              <w:pStyle w:val="10"/>
              <w:spacing w:before="115" w:line="222" w:lineRule="auto"/>
              <w:ind w:left="269"/>
              <w:rPr>
                <w:color w:val="auto"/>
                <w:highlight w:val="none"/>
              </w:rPr>
            </w:pPr>
            <w:r>
              <w:rPr>
                <w:color w:val="auto"/>
                <w:spacing w:val="-10"/>
                <w:highlight w:val="none"/>
              </w:rPr>
              <w:t>电话</w:t>
            </w:r>
          </w:p>
        </w:tc>
        <w:tc>
          <w:tcPr>
            <w:tcW w:w="1408" w:type="dxa"/>
            <w:vAlign w:val="top"/>
          </w:tcPr>
          <w:p w14:paraId="33A161AE">
            <w:pPr>
              <w:rPr>
                <w:rFonts w:ascii="Arial"/>
                <w:color w:val="auto"/>
                <w:sz w:val="21"/>
                <w:highlight w:val="none"/>
              </w:rPr>
            </w:pPr>
          </w:p>
        </w:tc>
      </w:tr>
      <w:tr w14:paraId="1637E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578" w:type="dxa"/>
            <w:vAlign w:val="top"/>
          </w:tcPr>
          <w:p w14:paraId="3542A949">
            <w:pPr>
              <w:pStyle w:val="10"/>
              <w:spacing w:before="117" w:line="220" w:lineRule="auto"/>
              <w:ind w:left="204"/>
              <w:rPr>
                <w:color w:val="auto"/>
                <w:highlight w:val="none"/>
              </w:rPr>
            </w:pPr>
            <w:r>
              <w:rPr>
                <w:color w:val="auto"/>
                <w:spacing w:val="-2"/>
                <w:highlight w:val="none"/>
              </w:rPr>
              <w:t>技术负责人</w:t>
            </w:r>
          </w:p>
        </w:tc>
        <w:tc>
          <w:tcPr>
            <w:tcW w:w="878" w:type="dxa"/>
            <w:vAlign w:val="top"/>
          </w:tcPr>
          <w:p w14:paraId="15E0D4CA">
            <w:pPr>
              <w:pStyle w:val="10"/>
              <w:spacing w:before="117" w:line="220" w:lineRule="auto"/>
              <w:ind w:left="211"/>
              <w:rPr>
                <w:color w:val="auto"/>
                <w:highlight w:val="none"/>
              </w:rPr>
            </w:pPr>
            <w:r>
              <w:rPr>
                <w:color w:val="auto"/>
                <w:spacing w:val="-3"/>
                <w:highlight w:val="none"/>
              </w:rPr>
              <w:t>姓名</w:t>
            </w:r>
          </w:p>
        </w:tc>
        <w:tc>
          <w:tcPr>
            <w:tcW w:w="1058" w:type="dxa"/>
            <w:vAlign w:val="top"/>
          </w:tcPr>
          <w:p w14:paraId="76D77DDF">
            <w:pPr>
              <w:rPr>
                <w:rFonts w:ascii="Arial"/>
                <w:color w:val="auto"/>
                <w:sz w:val="21"/>
                <w:highlight w:val="none"/>
              </w:rPr>
            </w:pPr>
          </w:p>
        </w:tc>
        <w:tc>
          <w:tcPr>
            <w:tcW w:w="1135" w:type="dxa"/>
            <w:tcBorders>
              <w:right w:val="single" w:color="000000" w:sz="4" w:space="0"/>
            </w:tcBorders>
            <w:vAlign w:val="top"/>
          </w:tcPr>
          <w:p w14:paraId="0BDEEFAB">
            <w:pPr>
              <w:pStyle w:val="10"/>
              <w:spacing w:before="119" w:line="313" w:lineRule="auto"/>
              <w:ind w:left="401" w:right="196" w:hanging="180"/>
              <w:rPr>
                <w:color w:val="auto"/>
                <w:highlight w:val="none"/>
              </w:rPr>
            </w:pPr>
            <w:r>
              <w:rPr>
                <w:color w:val="auto"/>
                <w:spacing w:val="-4"/>
                <w:highlight w:val="none"/>
              </w:rPr>
              <w:t>技术职</w:t>
            </w:r>
            <w:r>
              <w:rPr>
                <w:color w:val="auto"/>
                <w:highlight w:val="none"/>
              </w:rPr>
              <w:t xml:space="preserve"> 称</w:t>
            </w:r>
          </w:p>
        </w:tc>
        <w:tc>
          <w:tcPr>
            <w:tcW w:w="1756" w:type="dxa"/>
            <w:tcBorders>
              <w:left w:val="single" w:color="000000" w:sz="4" w:space="0"/>
            </w:tcBorders>
            <w:vAlign w:val="top"/>
          </w:tcPr>
          <w:p w14:paraId="2ADB55F5">
            <w:pPr>
              <w:rPr>
                <w:rFonts w:ascii="Arial"/>
                <w:color w:val="auto"/>
                <w:sz w:val="21"/>
                <w:highlight w:val="none"/>
              </w:rPr>
            </w:pPr>
          </w:p>
        </w:tc>
        <w:tc>
          <w:tcPr>
            <w:tcW w:w="936" w:type="dxa"/>
            <w:vAlign w:val="top"/>
          </w:tcPr>
          <w:p w14:paraId="2A9850D8">
            <w:pPr>
              <w:pStyle w:val="10"/>
              <w:spacing w:before="118" w:line="222" w:lineRule="auto"/>
              <w:ind w:left="269"/>
              <w:rPr>
                <w:color w:val="auto"/>
                <w:highlight w:val="none"/>
              </w:rPr>
            </w:pPr>
            <w:r>
              <w:rPr>
                <w:color w:val="auto"/>
                <w:spacing w:val="-10"/>
                <w:highlight w:val="none"/>
              </w:rPr>
              <w:t>电话</w:t>
            </w:r>
          </w:p>
        </w:tc>
        <w:tc>
          <w:tcPr>
            <w:tcW w:w="1408" w:type="dxa"/>
            <w:vAlign w:val="top"/>
          </w:tcPr>
          <w:p w14:paraId="72847A91">
            <w:pPr>
              <w:rPr>
                <w:rFonts w:ascii="Arial"/>
                <w:color w:val="auto"/>
                <w:sz w:val="21"/>
                <w:highlight w:val="none"/>
              </w:rPr>
            </w:pPr>
          </w:p>
        </w:tc>
      </w:tr>
      <w:tr w14:paraId="6DA94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578" w:type="dxa"/>
            <w:vAlign w:val="top"/>
          </w:tcPr>
          <w:p w14:paraId="2FB2BE34">
            <w:pPr>
              <w:pStyle w:val="10"/>
              <w:spacing w:before="115" w:line="221" w:lineRule="auto"/>
              <w:ind w:left="325"/>
              <w:rPr>
                <w:color w:val="auto"/>
                <w:highlight w:val="none"/>
              </w:rPr>
            </w:pPr>
            <w:r>
              <w:rPr>
                <w:color w:val="auto"/>
                <w:spacing w:val="-3"/>
                <w:highlight w:val="none"/>
              </w:rPr>
              <w:t>成立时间</w:t>
            </w:r>
          </w:p>
        </w:tc>
        <w:tc>
          <w:tcPr>
            <w:tcW w:w="1936" w:type="dxa"/>
            <w:gridSpan w:val="2"/>
            <w:vAlign w:val="top"/>
          </w:tcPr>
          <w:p w14:paraId="07FEE020">
            <w:pPr>
              <w:rPr>
                <w:rFonts w:ascii="Arial"/>
                <w:color w:val="auto"/>
                <w:sz w:val="21"/>
                <w:highlight w:val="none"/>
              </w:rPr>
            </w:pPr>
          </w:p>
        </w:tc>
        <w:tc>
          <w:tcPr>
            <w:tcW w:w="5235" w:type="dxa"/>
            <w:gridSpan w:val="4"/>
            <w:vAlign w:val="top"/>
          </w:tcPr>
          <w:p w14:paraId="5230F523">
            <w:pPr>
              <w:pStyle w:val="10"/>
              <w:spacing w:before="115" w:line="220" w:lineRule="auto"/>
              <w:ind w:left="138"/>
              <w:rPr>
                <w:color w:val="auto"/>
                <w:highlight w:val="none"/>
              </w:rPr>
            </w:pPr>
            <w:r>
              <w:rPr>
                <w:color w:val="auto"/>
                <w:spacing w:val="-11"/>
                <w:highlight w:val="none"/>
              </w:rPr>
              <w:t>员工总人数：</w:t>
            </w:r>
          </w:p>
        </w:tc>
      </w:tr>
      <w:tr w14:paraId="3FBA6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578" w:type="dxa"/>
            <w:vAlign w:val="top"/>
          </w:tcPr>
          <w:p w14:paraId="5F8EF17A">
            <w:pPr>
              <w:pStyle w:val="10"/>
              <w:spacing w:before="115" w:line="220" w:lineRule="auto"/>
              <w:ind w:left="210"/>
              <w:rPr>
                <w:color w:val="auto"/>
                <w:highlight w:val="none"/>
              </w:rPr>
            </w:pPr>
            <w:r>
              <w:rPr>
                <w:color w:val="auto"/>
                <w:spacing w:val="-3"/>
                <w:highlight w:val="none"/>
              </w:rPr>
              <w:t>营业执照号</w:t>
            </w:r>
          </w:p>
        </w:tc>
        <w:tc>
          <w:tcPr>
            <w:tcW w:w="7171" w:type="dxa"/>
            <w:gridSpan w:val="6"/>
            <w:vAlign w:val="top"/>
          </w:tcPr>
          <w:p w14:paraId="1B71817B">
            <w:pPr>
              <w:rPr>
                <w:rFonts w:ascii="Arial"/>
                <w:color w:val="auto"/>
                <w:sz w:val="21"/>
                <w:highlight w:val="none"/>
              </w:rPr>
            </w:pPr>
          </w:p>
        </w:tc>
      </w:tr>
      <w:tr w14:paraId="1B1FE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578" w:type="dxa"/>
            <w:vAlign w:val="top"/>
          </w:tcPr>
          <w:p w14:paraId="280D8A7E">
            <w:pPr>
              <w:pStyle w:val="10"/>
              <w:spacing w:before="115" w:line="221" w:lineRule="auto"/>
              <w:ind w:left="323"/>
              <w:rPr>
                <w:color w:val="auto"/>
                <w:highlight w:val="none"/>
              </w:rPr>
            </w:pPr>
            <w:r>
              <w:rPr>
                <w:color w:val="auto"/>
                <w:spacing w:val="-2"/>
                <w:highlight w:val="none"/>
              </w:rPr>
              <w:t>注册资金</w:t>
            </w:r>
          </w:p>
        </w:tc>
        <w:tc>
          <w:tcPr>
            <w:tcW w:w="7171" w:type="dxa"/>
            <w:gridSpan w:val="6"/>
            <w:vAlign w:val="top"/>
          </w:tcPr>
          <w:p w14:paraId="3D09EC00">
            <w:pPr>
              <w:rPr>
                <w:rFonts w:ascii="Arial"/>
                <w:color w:val="auto"/>
                <w:sz w:val="21"/>
                <w:highlight w:val="none"/>
              </w:rPr>
            </w:pPr>
          </w:p>
        </w:tc>
      </w:tr>
      <w:tr w14:paraId="2363A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578" w:type="dxa"/>
            <w:vAlign w:val="top"/>
          </w:tcPr>
          <w:p w14:paraId="10E9F2F7">
            <w:pPr>
              <w:pStyle w:val="10"/>
              <w:spacing w:before="116" w:line="220" w:lineRule="auto"/>
              <w:ind w:left="324"/>
              <w:rPr>
                <w:color w:val="auto"/>
                <w:highlight w:val="none"/>
              </w:rPr>
            </w:pPr>
            <w:r>
              <w:rPr>
                <w:color w:val="auto"/>
                <w:spacing w:val="-2"/>
                <w:highlight w:val="none"/>
              </w:rPr>
              <w:t>开户银行</w:t>
            </w:r>
          </w:p>
        </w:tc>
        <w:tc>
          <w:tcPr>
            <w:tcW w:w="7171" w:type="dxa"/>
            <w:gridSpan w:val="6"/>
            <w:vAlign w:val="top"/>
          </w:tcPr>
          <w:p w14:paraId="416D72AC">
            <w:pPr>
              <w:rPr>
                <w:rFonts w:ascii="Arial"/>
                <w:color w:val="auto"/>
                <w:sz w:val="21"/>
                <w:highlight w:val="none"/>
              </w:rPr>
            </w:pPr>
          </w:p>
        </w:tc>
      </w:tr>
      <w:tr w14:paraId="0C2A1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578" w:type="dxa"/>
            <w:vAlign w:val="top"/>
          </w:tcPr>
          <w:p w14:paraId="793472BE">
            <w:pPr>
              <w:pStyle w:val="10"/>
              <w:spacing w:before="116" w:line="220" w:lineRule="auto"/>
              <w:ind w:left="324"/>
              <w:rPr>
                <w:color w:val="auto"/>
                <w:highlight w:val="none"/>
              </w:rPr>
            </w:pPr>
            <w:r>
              <w:rPr>
                <w:color w:val="auto"/>
                <w:spacing w:val="-2"/>
                <w:highlight w:val="none"/>
              </w:rPr>
              <w:t>银行账号</w:t>
            </w:r>
          </w:p>
        </w:tc>
        <w:tc>
          <w:tcPr>
            <w:tcW w:w="7171" w:type="dxa"/>
            <w:gridSpan w:val="6"/>
            <w:vAlign w:val="top"/>
          </w:tcPr>
          <w:p w14:paraId="0A38D4E7">
            <w:pPr>
              <w:rPr>
                <w:rFonts w:ascii="Arial"/>
                <w:color w:val="auto"/>
                <w:sz w:val="21"/>
                <w:highlight w:val="none"/>
              </w:rPr>
            </w:pPr>
          </w:p>
        </w:tc>
      </w:tr>
      <w:tr w14:paraId="6432D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7" w:hRule="atLeast"/>
        </w:trPr>
        <w:tc>
          <w:tcPr>
            <w:tcW w:w="1578" w:type="dxa"/>
            <w:vAlign w:val="top"/>
          </w:tcPr>
          <w:p w14:paraId="02BC9E4B">
            <w:pPr>
              <w:spacing w:line="242" w:lineRule="auto"/>
              <w:rPr>
                <w:rFonts w:ascii="Arial"/>
                <w:color w:val="auto"/>
                <w:sz w:val="21"/>
                <w:highlight w:val="none"/>
              </w:rPr>
            </w:pPr>
          </w:p>
          <w:p w14:paraId="027215B1">
            <w:pPr>
              <w:spacing w:line="242" w:lineRule="auto"/>
              <w:rPr>
                <w:rFonts w:ascii="Arial"/>
                <w:color w:val="auto"/>
                <w:sz w:val="21"/>
                <w:highlight w:val="none"/>
              </w:rPr>
            </w:pPr>
          </w:p>
          <w:p w14:paraId="01529F0E">
            <w:pPr>
              <w:spacing w:line="242" w:lineRule="auto"/>
              <w:rPr>
                <w:rFonts w:ascii="Arial"/>
                <w:color w:val="auto"/>
                <w:sz w:val="21"/>
                <w:highlight w:val="none"/>
              </w:rPr>
            </w:pPr>
          </w:p>
          <w:p w14:paraId="1BCD53F1">
            <w:pPr>
              <w:spacing w:line="243" w:lineRule="auto"/>
              <w:rPr>
                <w:rFonts w:ascii="Arial"/>
                <w:color w:val="auto"/>
                <w:sz w:val="21"/>
                <w:highlight w:val="none"/>
              </w:rPr>
            </w:pPr>
          </w:p>
          <w:p w14:paraId="1913F006">
            <w:pPr>
              <w:pStyle w:val="10"/>
              <w:spacing w:before="78" w:line="220" w:lineRule="auto"/>
              <w:ind w:left="205"/>
              <w:rPr>
                <w:color w:val="auto"/>
                <w:highlight w:val="none"/>
              </w:rPr>
            </w:pPr>
            <w:r>
              <w:rPr>
                <w:color w:val="auto"/>
                <w:spacing w:val="-2"/>
                <w:highlight w:val="none"/>
              </w:rPr>
              <w:t>经营范围备</w:t>
            </w:r>
          </w:p>
          <w:p w14:paraId="1BEEFCBD">
            <w:pPr>
              <w:pStyle w:val="10"/>
              <w:spacing w:before="181" w:line="224" w:lineRule="auto"/>
              <w:ind w:left="625"/>
              <w:rPr>
                <w:color w:val="auto"/>
                <w:highlight w:val="none"/>
              </w:rPr>
            </w:pPr>
            <w:r>
              <w:rPr>
                <w:color w:val="auto"/>
                <w:highlight w:val="none"/>
              </w:rPr>
              <w:t>注</w:t>
            </w:r>
          </w:p>
        </w:tc>
        <w:tc>
          <w:tcPr>
            <w:tcW w:w="7171" w:type="dxa"/>
            <w:gridSpan w:val="6"/>
            <w:vAlign w:val="top"/>
          </w:tcPr>
          <w:p w14:paraId="0A63DFB4">
            <w:pPr>
              <w:rPr>
                <w:rFonts w:ascii="Arial"/>
                <w:color w:val="auto"/>
                <w:sz w:val="21"/>
                <w:highlight w:val="none"/>
              </w:rPr>
            </w:pPr>
          </w:p>
        </w:tc>
      </w:tr>
    </w:tbl>
    <w:p w14:paraId="06D51591">
      <w:pPr>
        <w:spacing w:line="249" w:lineRule="auto"/>
        <w:rPr>
          <w:rFonts w:ascii="Arial"/>
          <w:color w:val="auto"/>
          <w:sz w:val="21"/>
          <w:highlight w:val="none"/>
        </w:rPr>
      </w:pPr>
    </w:p>
    <w:p w14:paraId="5393A584">
      <w:pPr>
        <w:spacing w:line="250" w:lineRule="auto"/>
        <w:rPr>
          <w:rFonts w:ascii="Arial"/>
          <w:color w:val="auto"/>
          <w:sz w:val="21"/>
          <w:highlight w:val="none"/>
        </w:rPr>
      </w:pPr>
    </w:p>
    <w:p w14:paraId="70030C62">
      <w:pPr>
        <w:pStyle w:val="3"/>
        <w:spacing w:before="78" w:line="219" w:lineRule="auto"/>
        <w:ind w:left="138"/>
        <w:rPr>
          <w:color w:val="auto"/>
          <w:highlight w:val="none"/>
        </w:rPr>
      </w:pPr>
      <w:r>
        <w:rPr>
          <w:color w:val="auto"/>
          <w:spacing w:val="-17"/>
          <w:highlight w:val="none"/>
        </w:rPr>
        <w:t>供应商名称（盖章</w:t>
      </w:r>
      <w:r>
        <w:rPr>
          <w:color w:val="auto"/>
          <w:spacing w:val="-6"/>
          <w:highlight w:val="none"/>
        </w:rPr>
        <w:t>）：</w:t>
      </w:r>
    </w:p>
    <w:p w14:paraId="39172E74">
      <w:pPr>
        <w:pStyle w:val="3"/>
        <w:spacing w:before="184" w:line="220" w:lineRule="auto"/>
        <w:ind w:left="180"/>
        <w:rPr>
          <w:color w:val="auto"/>
          <w:highlight w:val="none"/>
        </w:rPr>
      </w:pPr>
      <w:r>
        <w:rPr>
          <w:color w:val="auto"/>
          <w:spacing w:val="-17"/>
          <w:highlight w:val="none"/>
        </w:rPr>
        <w:t>日期：</w:t>
      </w:r>
    </w:p>
    <w:p w14:paraId="0D807CF9">
      <w:pPr>
        <w:spacing w:line="220" w:lineRule="auto"/>
        <w:rPr>
          <w:color w:val="auto"/>
          <w:highlight w:val="none"/>
        </w:rPr>
        <w:sectPr>
          <w:footerReference r:id="rId24" w:type="default"/>
          <w:pgSz w:w="11907" w:h="16839"/>
          <w:pgMar w:top="1431" w:right="1466" w:bottom="1213" w:left="1685" w:header="0" w:footer="986" w:gutter="0"/>
          <w:pgNumType w:fmt="decimal"/>
          <w:cols w:space="720" w:num="1"/>
        </w:sectPr>
      </w:pPr>
    </w:p>
    <w:p w14:paraId="3E7CAC50">
      <w:pPr>
        <w:spacing w:line="254" w:lineRule="auto"/>
        <w:rPr>
          <w:rFonts w:ascii="Arial"/>
          <w:color w:val="auto"/>
          <w:sz w:val="21"/>
          <w:highlight w:val="none"/>
        </w:rPr>
      </w:pPr>
    </w:p>
    <w:p w14:paraId="3F2A55B8">
      <w:pPr>
        <w:spacing w:line="254" w:lineRule="auto"/>
        <w:rPr>
          <w:rFonts w:ascii="Arial"/>
          <w:color w:val="auto"/>
          <w:sz w:val="21"/>
          <w:highlight w:val="none"/>
        </w:rPr>
      </w:pPr>
    </w:p>
    <w:p w14:paraId="6F7969C4">
      <w:pPr>
        <w:spacing w:line="255" w:lineRule="auto"/>
        <w:rPr>
          <w:rFonts w:ascii="Arial"/>
          <w:color w:val="auto"/>
          <w:sz w:val="21"/>
          <w:highlight w:val="none"/>
        </w:rPr>
      </w:pPr>
    </w:p>
    <w:p w14:paraId="7301B96C">
      <w:pPr>
        <w:pStyle w:val="3"/>
        <w:spacing w:before="91" w:line="219" w:lineRule="auto"/>
        <w:ind w:left="1207"/>
        <w:outlineLvl w:val="3"/>
        <w:rPr>
          <w:color w:val="auto"/>
          <w:sz w:val="28"/>
          <w:szCs w:val="28"/>
          <w:highlight w:val="none"/>
        </w:rPr>
      </w:pPr>
      <w:r>
        <w:rPr>
          <w:b/>
          <w:bCs/>
          <w:color w:val="auto"/>
          <w:spacing w:val="-3"/>
          <w:sz w:val="28"/>
          <w:szCs w:val="28"/>
          <w:highlight w:val="none"/>
        </w:rPr>
        <w:t>1</w:t>
      </w:r>
      <w:r>
        <w:rPr>
          <w:rFonts w:hint="eastAsia"/>
          <w:b/>
          <w:bCs/>
          <w:color w:val="auto"/>
          <w:spacing w:val="-3"/>
          <w:sz w:val="28"/>
          <w:szCs w:val="28"/>
          <w:highlight w:val="none"/>
          <w:lang w:val="en-US" w:eastAsia="zh-CN"/>
        </w:rPr>
        <w:t>0</w:t>
      </w:r>
      <w:r>
        <w:rPr>
          <w:b/>
          <w:bCs/>
          <w:color w:val="auto"/>
          <w:spacing w:val="-3"/>
          <w:sz w:val="28"/>
          <w:szCs w:val="28"/>
          <w:highlight w:val="none"/>
        </w:rPr>
        <w:t>-</w:t>
      </w:r>
      <w:r>
        <w:rPr>
          <w:rFonts w:hint="eastAsia"/>
          <w:b/>
          <w:bCs/>
          <w:color w:val="auto"/>
          <w:spacing w:val="-3"/>
          <w:sz w:val="28"/>
          <w:szCs w:val="28"/>
          <w:highlight w:val="none"/>
          <w:lang w:val="en-US" w:eastAsia="zh-CN"/>
        </w:rPr>
        <w:t>2</w:t>
      </w:r>
      <w:r>
        <w:rPr>
          <w:color w:val="auto"/>
          <w:spacing w:val="-36"/>
          <w:sz w:val="28"/>
          <w:szCs w:val="28"/>
          <w:highlight w:val="none"/>
        </w:rPr>
        <w:t xml:space="preserve"> </w:t>
      </w:r>
      <w:r>
        <w:rPr>
          <w:b/>
          <w:bCs/>
          <w:color w:val="auto"/>
          <w:spacing w:val="-3"/>
          <w:sz w:val="28"/>
          <w:szCs w:val="28"/>
          <w:highlight w:val="none"/>
        </w:rPr>
        <w:t>与报价、技术、商务等评审计分有关的资料</w:t>
      </w:r>
    </w:p>
    <w:p w14:paraId="0C60AB84">
      <w:pPr>
        <w:spacing w:line="219" w:lineRule="auto"/>
        <w:rPr>
          <w:color w:val="auto"/>
          <w:sz w:val="28"/>
          <w:szCs w:val="28"/>
          <w:highlight w:val="none"/>
        </w:rPr>
        <w:sectPr>
          <w:footerReference r:id="rId25" w:type="default"/>
          <w:pgSz w:w="11907" w:h="16839"/>
          <w:pgMar w:top="1431" w:right="1785" w:bottom="1213" w:left="1785" w:header="0" w:footer="986" w:gutter="0"/>
          <w:pgNumType w:fmt="decimal"/>
          <w:cols w:space="720" w:num="1"/>
        </w:sectPr>
      </w:pPr>
    </w:p>
    <w:p w14:paraId="32988924">
      <w:pPr>
        <w:pStyle w:val="3"/>
        <w:spacing w:before="47" w:line="219" w:lineRule="auto"/>
        <w:ind w:left="2791"/>
        <w:outlineLvl w:val="1"/>
        <w:rPr>
          <w:color w:val="auto"/>
          <w:highlight w:val="none"/>
        </w:rPr>
      </w:pPr>
      <w:r>
        <w:rPr>
          <w:b/>
          <w:bCs/>
          <w:color w:val="auto"/>
          <w:spacing w:val="-2"/>
          <w:highlight w:val="none"/>
        </w:rPr>
        <w:t>第四章</w:t>
      </w:r>
      <w:r>
        <w:rPr>
          <w:color w:val="auto"/>
          <w:spacing w:val="-2"/>
          <w:highlight w:val="none"/>
        </w:rPr>
        <w:t xml:space="preserve">   </w:t>
      </w:r>
      <w:r>
        <w:rPr>
          <w:b/>
          <w:bCs/>
          <w:color w:val="auto"/>
          <w:spacing w:val="-2"/>
          <w:highlight w:val="none"/>
        </w:rPr>
        <w:t>磋商和评审须知</w:t>
      </w:r>
    </w:p>
    <w:p w14:paraId="29F7BB12">
      <w:pPr>
        <w:pStyle w:val="3"/>
        <w:spacing w:before="140" w:line="220" w:lineRule="auto"/>
        <w:ind w:left="39"/>
        <w:outlineLvl w:val="3"/>
        <w:rPr>
          <w:color w:val="auto"/>
          <w:highlight w:val="none"/>
        </w:rPr>
      </w:pPr>
      <w:r>
        <w:rPr>
          <w:b/>
          <w:bCs/>
          <w:color w:val="auto"/>
          <w:spacing w:val="-7"/>
          <w:highlight w:val="none"/>
        </w:rPr>
        <w:t>1、磋商仪式</w:t>
      </w:r>
    </w:p>
    <w:p w14:paraId="47270191">
      <w:pPr>
        <w:pStyle w:val="3"/>
        <w:spacing w:before="153" w:line="280" w:lineRule="auto"/>
        <w:ind w:left="27" w:right="10" w:firstLine="11"/>
        <w:rPr>
          <w:color w:val="auto"/>
          <w:highlight w:val="none"/>
        </w:rPr>
      </w:pPr>
      <w:r>
        <w:rPr>
          <w:color w:val="auto"/>
          <w:spacing w:val="-2"/>
          <w:highlight w:val="none"/>
        </w:rPr>
        <w:t>1.1</w:t>
      </w:r>
      <w:r>
        <w:rPr>
          <w:color w:val="auto"/>
          <w:spacing w:val="-45"/>
          <w:highlight w:val="none"/>
        </w:rPr>
        <w:t xml:space="preserve"> </w:t>
      </w:r>
      <w:r>
        <w:rPr>
          <w:color w:val="auto"/>
          <w:spacing w:val="-2"/>
          <w:highlight w:val="none"/>
        </w:rPr>
        <w:t>采购方在竞争性磋商文件规定的时间和地点磋商，响应供应商须派代表参加</w:t>
      </w:r>
      <w:r>
        <w:rPr>
          <w:color w:val="auto"/>
          <w:highlight w:val="none"/>
        </w:rPr>
        <w:t xml:space="preserve"> </w:t>
      </w:r>
      <w:r>
        <w:rPr>
          <w:color w:val="auto"/>
          <w:spacing w:val="-22"/>
          <w:highlight w:val="none"/>
        </w:rPr>
        <w:t>（必须签到）。</w:t>
      </w:r>
    </w:p>
    <w:p w14:paraId="5DDE46B5">
      <w:pPr>
        <w:pStyle w:val="3"/>
        <w:spacing w:before="152" w:line="219" w:lineRule="auto"/>
        <w:ind w:left="39"/>
        <w:rPr>
          <w:color w:val="auto"/>
          <w:highlight w:val="none"/>
        </w:rPr>
      </w:pPr>
      <w:r>
        <w:rPr>
          <w:color w:val="auto"/>
          <w:spacing w:val="-2"/>
          <w:highlight w:val="none"/>
        </w:rPr>
        <w:t>1.2 磋商仪式时，</w:t>
      </w:r>
      <w:r>
        <w:rPr>
          <w:b/>
          <w:bCs/>
          <w:color w:val="auto"/>
          <w:spacing w:val="-2"/>
          <w:highlight w:val="none"/>
        </w:rPr>
        <w:t>采购方将查验各响应供应商的资格证明（1）本人身份证原件</w:t>
      </w:r>
    </w:p>
    <w:p w14:paraId="1CFCB54B">
      <w:pPr>
        <w:pStyle w:val="3"/>
        <w:spacing w:before="156" w:line="338" w:lineRule="auto"/>
        <w:ind w:left="21" w:right="7" w:firstLine="6"/>
        <w:jc w:val="both"/>
        <w:rPr>
          <w:color w:val="auto"/>
          <w:highlight w:val="none"/>
        </w:rPr>
      </w:pPr>
      <w:r>
        <w:rPr>
          <w:b/>
          <w:bCs/>
          <w:color w:val="auto"/>
          <w:spacing w:val="1"/>
          <w:highlight w:val="none"/>
        </w:rPr>
        <w:t>（2）法定代表人授权书原件（3）营业执照复印件加盖公章、磋商保证金的缴</w:t>
      </w:r>
      <w:r>
        <w:rPr>
          <w:color w:val="auto"/>
          <w:spacing w:val="13"/>
          <w:highlight w:val="none"/>
        </w:rPr>
        <w:t xml:space="preserve"> </w:t>
      </w:r>
      <w:r>
        <w:rPr>
          <w:b/>
          <w:bCs/>
          <w:color w:val="auto"/>
          <w:spacing w:val="-4"/>
          <w:highlight w:val="none"/>
        </w:rPr>
        <w:t>纳、响应文件的递交时间及密封等情况，</w:t>
      </w:r>
      <w:r>
        <w:rPr>
          <w:color w:val="auto"/>
          <w:spacing w:val="-4"/>
          <w:highlight w:val="none"/>
        </w:rPr>
        <w:t>确认无误后，再将所有响应供应商的资</w:t>
      </w:r>
      <w:r>
        <w:rPr>
          <w:color w:val="auto"/>
          <w:highlight w:val="none"/>
        </w:rPr>
        <w:t xml:space="preserve"> </w:t>
      </w:r>
      <w:r>
        <w:rPr>
          <w:color w:val="auto"/>
          <w:spacing w:val="-2"/>
          <w:highlight w:val="none"/>
        </w:rPr>
        <w:t>格证明文件、响应文件转交磋商小组审查，拆封。</w:t>
      </w:r>
    </w:p>
    <w:p w14:paraId="40FD8D66">
      <w:pPr>
        <w:pStyle w:val="3"/>
        <w:spacing w:before="1" w:line="220" w:lineRule="auto"/>
        <w:ind w:left="24"/>
        <w:outlineLvl w:val="3"/>
        <w:rPr>
          <w:color w:val="auto"/>
          <w:highlight w:val="none"/>
        </w:rPr>
      </w:pPr>
      <w:r>
        <w:rPr>
          <w:b/>
          <w:bCs/>
          <w:color w:val="auto"/>
          <w:spacing w:val="-4"/>
          <w:highlight w:val="none"/>
        </w:rPr>
        <w:t>2、磋商小组</w:t>
      </w:r>
    </w:p>
    <w:p w14:paraId="54D5CC5E">
      <w:pPr>
        <w:pStyle w:val="3"/>
        <w:spacing w:before="155" w:line="278" w:lineRule="auto"/>
        <w:ind w:left="28" w:right="10" w:hanging="4"/>
        <w:rPr>
          <w:color w:val="auto"/>
          <w:highlight w:val="none"/>
        </w:rPr>
      </w:pPr>
      <w:r>
        <w:rPr>
          <w:color w:val="auto"/>
          <w:spacing w:val="-1"/>
          <w:highlight w:val="none"/>
        </w:rPr>
        <w:t>2.1</w:t>
      </w:r>
      <w:r>
        <w:rPr>
          <w:color w:val="auto"/>
          <w:spacing w:val="-52"/>
          <w:highlight w:val="none"/>
        </w:rPr>
        <w:t xml:space="preserve"> </w:t>
      </w:r>
      <w:r>
        <w:rPr>
          <w:color w:val="auto"/>
          <w:spacing w:val="-1"/>
          <w:highlight w:val="none"/>
        </w:rPr>
        <w:t>采购方将根据采购项目的特点依法组成磋商</w:t>
      </w:r>
      <w:r>
        <w:rPr>
          <w:color w:val="auto"/>
          <w:spacing w:val="-2"/>
          <w:highlight w:val="none"/>
        </w:rPr>
        <w:t>小组。磋商小组对响应文件进行</w:t>
      </w:r>
      <w:r>
        <w:rPr>
          <w:color w:val="auto"/>
          <w:highlight w:val="none"/>
        </w:rPr>
        <w:t xml:space="preserve"> </w:t>
      </w:r>
      <w:r>
        <w:rPr>
          <w:color w:val="auto"/>
          <w:spacing w:val="-4"/>
          <w:highlight w:val="none"/>
        </w:rPr>
        <w:t>审查、质疑、评估和比较。</w:t>
      </w:r>
    </w:p>
    <w:p w14:paraId="66D73CB0">
      <w:pPr>
        <w:pStyle w:val="3"/>
        <w:spacing w:before="155" w:line="220" w:lineRule="auto"/>
        <w:ind w:left="24"/>
        <w:rPr>
          <w:color w:val="auto"/>
          <w:highlight w:val="none"/>
        </w:rPr>
      </w:pPr>
      <w:r>
        <w:rPr>
          <w:color w:val="auto"/>
          <w:spacing w:val="-2"/>
          <w:highlight w:val="none"/>
        </w:rPr>
        <w:t>2.2</w:t>
      </w:r>
      <w:r>
        <w:rPr>
          <w:color w:val="auto"/>
          <w:spacing w:val="-52"/>
          <w:highlight w:val="none"/>
        </w:rPr>
        <w:t xml:space="preserve"> </w:t>
      </w:r>
      <w:r>
        <w:rPr>
          <w:color w:val="auto"/>
          <w:spacing w:val="-2"/>
          <w:highlight w:val="none"/>
        </w:rPr>
        <w:t>磋商小组将按照磋商文件规定的评审办法进行评</w:t>
      </w:r>
      <w:r>
        <w:rPr>
          <w:color w:val="auto"/>
          <w:spacing w:val="-3"/>
          <w:highlight w:val="none"/>
        </w:rPr>
        <w:t>审。</w:t>
      </w:r>
    </w:p>
    <w:p w14:paraId="67ECA6BB">
      <w:pPr>
        <w:pStyle w:val="3"/>
        <w:spacing w:before="156" w:line="220" w:lineRule="auto"/>
        <w:ind w:left="24"/>
        <w:rPr>
          <w:color w:val="auto"/>
          <w:highlight w:val="none"/>
        </w:rPr>
      </w:pPr>
      <w:r>
        <w:rPr>
          <w:color w:val="auto"/>
          <w:spacing w:val="-2"/>
          <w:highlight w:val="none"/>
        </w:rPr>
        <w:t>2.3</w:t>
      </w:r>
      <w:r>
        <w:rPr>
          <w:color w:val="auto"/>
          <w:spacing w:val="-52"/>
          <w:highlight w:val="none"/>
        </w:rPr>
        <w:t xml:space="preserve"> </w:t>
      </w:r>
      <w:r>
        <w:rPr>
          <w:color w:val="auto"/>
          <w:spacing w:val="-2"/>
          <w:highlight w:val="none"/>
        </w:rPr>
        <w:t>评审专家独立进行评审，不得向任何人透露评审信息。</w:t>
      </w:r>
    </w:p>
    <w:p w14:paraId="6E271BE5">
      <w:pPr>
        <w:pStyle w:val="3"/>
        <w:spacing w:before="154" w:line="219" w:lineRule="auto"/>
        <w:ind w:left="24"/>
        <w:rPr>
          <w:color w:val="auto"/>
          <w:highlight w:val="none"/>
        </w:rPr>
      </w:pPr>
      <w:r>
        <w:rPr>
          <w:color w:val="auto"/>
          <w:spacing w:val="-1"/>
          <w:highlight w:val="none"/>
        </w:rPr>
        <w:t>2.4</w:t>
      </w:r>
      <w:r>
        <w:rPr>
          <w:color w:val="auto"/>
          <w:spacing w:val="-50"/>
          <w:highlight w:val="none"/>
        </w:rPr>
        <w:t xml:space="preserve"> </w:t>
      </w:r>
      <w:r>
        <w:rPr>
          <w:color w:val="auto"/>
          <w:spacing w:val="-1"/>
          <w:highlight w:val="none"/>
        </w:rPr>
        <w:t>本次采购人授权由磋商小组直接确定成交人。</w:t>
      </w:r>
    </w:p>
    <w:p w14:paraId="4176A22D">
      <w:pPr>
        <w:pStyle w:val="3"/>
        <w:spacing w:before="154" w:line="219" w:lineRule="auto"/>
        <w:ind w:left="24"/>
        <w:rPr>
          <w:color w:val="auto"/>
          <w:highlight w:val="none"/>
        </w:rPr>
      </w:pPr>
      <w:r>
        <w:rPr>
          <w:color w:val="auto"/>
          <w:spacing w:val="-2"/>
          <w:highlight w:val="none"/>
        </w:rPr>
        <w:t>2.5</w:t>
      </w:r>
      <w:r>
        <w:rPr>
          <w:color w:val="auto"/>
          <w:spacing w:val="-49"/>
          <w:highlight w:val="none"/>
        </w:rPr>
        <w:t xml:space="preserve"> </w:t>
      </w:r>
      <w:r>
        <w:rPr>
          <w:color w:val="auto"/>
          <w:spacing w:val="-2"/>
          <w:highlight w:val="none"/>
        </w:rPr>
        <w:t>磋商期间，响应供应商法人代表或法人委托人必须在场。</w:t>
      </w:r>
    </w:p>
    <w:p w14:paraId="3DF6686F">
      <w:pPr>
        <w:pStyle w:val="3"/>
        <w:spacing w:before="157" w:line="220" w:lineRule="auto"/>
        <w:ind w:left="26"/>
        <w:rPr>
          <w:color w:val="auto"/>
          <w:highlight w:val="none"/>
        </w:rPr>
      </w:pPr>
      <w:r>
        <w:rPr>
          <w:b/>
          <w:bCs/>
          <w:color w:val="auto"/>
          <w:spacing w:val="-3"/>
          <w:highlight w:val="none"/>
        </w:rPr>
        <w:t>3、对响应文件的审查和响应性的确定</w:t>
      </w:r>
    </w:p>
    <w:p w14:paraId="63BABDAC">
      <w:pPr>
        <w:pStyle w:val="3"/>
        <w:spacing w:before="153" w:line="220" w:lineRule="auto"/>
        <w:ind w:left="26"/>
        <w:rPr>
          <w:color w:val="auto"/>
          <w:highlight w:val="none"/>
        </w:rPr>
      </w:pPr>
      <w:r>
        <w:rPr>
          <w:color w:val="auto"/>
          <w:spacing w:val="-1"/>
          <w:highlight w:val="none"/>
        </w:rPr>
        <w:t>3.1</w:t>
      </w:r>
      <w:r>
        <w:rPr>
          <w:color w:val="auto"/>
          <w:spacing w:val="-52"/>
          <w:highlight w:val="none"/>
        </w:rPr>
        <w:t xml:space="preserve"> </w:t>
      </w:r>
      <w:r>
        <w:rPr>
          <w:color w:val="auto"/>
          <w:spacing w:val="-1"/>
          <w:highlight w:val="none"/>
        </w:rPr>
        <w:t>磋商仪式后，将组织磋商小组审查响应文件</w:t>
      </w:r>
    </w:p>
    <w:p w14:paraId="59835522">
      <w:pPr>
        <w:pStyle w:val="3"/>
        <w:spacing w:before="155" w:line="279" w:lineRule="auto"/>
        <w:ind w:left="22" w:right="30" w:firstLine="16"/>
        <w:rPr>
          <w:color w:val="auto"/>
          <w:highlight w:val="none"/>
        </w:rPr>
      </w:pPr>
      <w:r>
        <w:rPr>
          <w:color w:val="auto"/>
          <w:highlight w:val="none"/>
        </w:rPr>
        <w:t>1）资格性检查：依据竞争性磋商文件的规</w:t>
      </w:r>
      <w:r>
        <w:rPr>
          <w:color w:val="auto"/>
          <w:spacing w:val="-1"/>
          <w:highlight w:val="none"/>
        </w:rPr>
        <w:t>定，对响应文件中的资格证明、磋商</w:t>
      </w:r>
      <w:r>
        <w:rPr>
          <w:color w:val="auto"/>
          <w:highlight w:val="none"/>
        </w:rPr>
        <w:t xml:space="preserve"> </w:t>
      </w:r>
      <w:r>
        <w:rPr>
          <w:color w:val="auto"/>
          <w:spacing w:val="-2"/>
          <w:highlight w:val="none"/>
        </w:rPr>
        <w:t>保证金等进行审查，以确定响应供应商是否具备响应资格。</w:t>
      </w:r>
    </w:p>
    <w:p w14:paraId="47157067">
      <w:pPr>
        <w:pStyle w:val="3"/>
        <w:spacing w:before="155" w:line="299" w:lineRule="auto"/>
        <w:ind w:left="20" w:right="8" w:firstLine="3"/>
        <w:rPr>
          <w:color w:val="auto"/>
          <w:highlight w:val="none"/>
        </w:rPr>
      </w:pPr>
      <w:r>
        <w:rPr>
          <w:color w:val="auto"/>
          <w:highlight w:val="none"/>
        </w:rPr>
        <w:t>2）符合性检查：依据竞争性磋商文件的规定，从响应文件的有效性、完整性和</w:t>
      </w:r>
      <w:r>
        <w:rPr>
          <w:color w:val="auto"/>
          <w:spacing w:val="14"/>
          <w:highlight w:val="none"/>
        </w:rPr>
        <w:t xml:space="preserve"> </w:t>
      </w:r>
      <w:r>
        <w:rPr>
          <w:color w:val="auto"/>
          <w:spacing w:val="-6"/>
          <w:highlight w:val="none"/>
        </w:rPr>
        <w:t>对竞争性磋商文件的响应程度、有无计算错误进行审查， 以确定是否对竞争性磋</w:t>
      </w:r>
      <w:r>
        <w:rPr>
          <w:color w:val="auto"/>
          <w:highlight w:val="none"/>
        </w:rPr>
        <w:t xml:space="preserve"> </w:t>
      </w:r>
      <w:r>
        <w:rPr>
          <w:color w:val="auto"/>
          <w:spacing w:val="-3"/>
          <w:highlight w:val="none"/>
        </w:rPr>
        <w:t>商文件的实质性要求作出响应。</w:t>
      </w:r>
    </w:p>
    <w:p w14:paraId="042AF42B">
      <w:pPr>
        <w:pStyle w:val="3"/>
        <w:spacing w:before="153" w:line="220" w:lineRule="auto"/>
        <w:ind w:left="26"/>
        <w:rPr>
          <w:color w:val="auto"/>
          <w:highlight w:val="none"/>
        </w:rPr>
      </w:pPr>
      <w:r>
        <w:rPr>
          <w:color w:val="auto"/>
          <w:spacing w:val="-4"/>
          <w:highlight w:val="none"/>
        </w:rPr>
        <w:t>3）审查中，算术计算错误将按以下方法更正：</w:t>
      </w:r>
    </w:p>
    <w:p w14:paraId="372F4E5E">
      <w:pPr>
        <w:pStyle w:val="3"/>
        <w:spacing w:before="152" w:line="299" w:lineRule="auto"/>
        <w:ind w:left="21" w:right="7" w:firstLine="480"/>
        <w:rPr>
          <w:color w:val="auto"/>
          <w:highlight w:val="none"/>
        </w:rPr>
      </w:pPr>
      <w:r>
        <w:rPr>
          <w:color w:val="auto"/>
          <w:highlight w:val="none"/>
        </w:rPr>
        <w:t>a. 如果单价和数量计算的结果与总价不一致，</w:t>
      </w:r>
      <w:r>
        <w:rPr>
          <w:color w:val="auto"/>
          <w:spacing w:val="-1"/>
          <w:highlight w:val="none"/>
        </w:rPr>
        <w:t>以及分项价汇总之和与总价</w:t>
      </w:r>
      <w:r>
        <w:rPr>
          <w:color w:val="auto"/>
          <w:highlight w:val="none"/>
        </w:rPr>
        <w:t xml:space="preserve"> </w:t>
      </w:r>
      <w:r>
        <w:rPr>
          <w:color w:val="auto"/>
          <w:spacing w:val="-3"/>
          <w:highlight w:val="none"/>
        </w:rPr>
        <w:t>不一致，则以单价和分项价为准修改总价，但单价和分项价金额小数点有明显错</w:t>
      </w:r>
      <w:r>
        <w:rPr>
          <w:color w:val="auto"/>
          <w:spacing w:val="9"/>
          <w:highlight w:val="none"/>
        </w:rPr>
        <w:t xml:space="preserve"> </w:t>
      </w:r>
      <w:r>
        <w:rPr>
          <w:color w:val="auto"/>
          <w:spacing w:val="-4"/>
          <w:highlight w:val="none"/>
        </w:rPr>
        <w:t>位的，应以总价为准，并修改单价和分项价；</w:t>
      </w:r>
    </w:p>
    <w:p w14:paraId="6BBCA09A">
      <w:pPr>
        <w:pStyle w:val="3"/>
        <w:spacing w:before="154" w:line="281" w:lineRule="auto"/>
        <w:ind w:left="23" w:right="16" w:firstLine="474"/>
        <w:rPr>
          <w:color w:val="auto"/>
          <w:highlight w:val="none"/>
        </w:rPr>
      </w:pPr>
      <w:r>
        <w:rPr>
          <w:color w:val="auto"/>
          <w:spacing w:val="1"/>
          <w:highlight w:val="none"/>
        </w:rPr>
        <w:t>b. 如果用文字表示的数值与数字表示的</w:t>
      </w:r>
      <w:r>
        <w:rPr>
          <w:color w:val="auto"/>
          <w:highlight w:val="none"/>
        </w:rPr>
        <w:t xml:space="preserve">数值不一致，以文字表示的数值为 </w:t>
      </w:r>
      <w:r>
        <w:rPr>
          <w:color w:val="auto"/>
          <w:spacing w:val="-17"/>
          <w:highlight w:val="none"/>
        </w:rPr>
        <w:t>准；</w:t>
      </w:r>
    </w:p>
    <w:p w14:paraId="4D76455A">
      <w:pPr>
        <w:pStyle w:val="3"/>
        <w:spacing w:before="152" w:line="219" w:lineRule="auto"/>
        <w:ind w:left="506"/>
        <w:rPr>
          <w:color w:val="auto"/>
          <w:highlight w:val="none"/>
        </w:rPr>
      </w:pPr>
      <w:r>
        <w:rPr>
          <w:color w:val="auto"/>
          <w:spacing w:val="-1"/>
          <w:highlight w:val="none"/>
        </w:rPr>
        <w:t>c. 如果响应供应商不同意对其错误的更</w:t>
      </w:r>
      <w:r>
        <w:rPr>
          <w:color w:val="auto"/>
          <w:spacing w:val="-2"/>
          <w:highlight w:val="none"/>
        </w:rPr>
        <w:t>正，其响应将作无效响应处理。</w:t>
      </w:r>
    </w:p>
    <w:p w14:paraId="05D66F4C">
      <w:pPr>
        <w:pStyle w:val="3"/>
        <w:spacing w:before="156" w:line="341" w:lineRule="auto"/>
        <w:ind w:left="21" w:right="8" w:hanging="1"/>
        <w:rPr>
          <w:color w:val="auto"/>
          <w:highlight w:val="none"/>
        </w:rPr>
      </w:pPr>
      <w:r>
        <w:rPr>
          <w:color w:val="auto"/>
          <w:spacing w:val="-2"/>
          <w:highlight w:val="none"/>
        </w:rPr>
        <w:t>4）</w:t>
      </w:r>
      <w:r>
        <w:rPr>
          <w:color w:val="auto"/>
          <w:spacing w:val="-26"/>
          <w:highlight w:val="none"/>
        </w:rPr>
        <w:t xml:space="preserve"> </w:t>
      </w:r>
      <w:r>
        <w:rPr>
          <w:color w:val="auto"/>
          <w:spacing w:val="-2"/>
          <w:highlight w:val="none"/>
        </w:rPr>
        <w:t>磋商小组可以允许响应文件中存在不构成实质性偏差的不正规、不一致或不</w:t>
      </w:r>
      <w:r>
        <w:rPr>
          <w:color w:val="auto"/>
          <w:highlight w:val="none"/>
        </w:rPr>
        <w:t xml:space="preserve"> </w:t>
      </w:r>
      <w:r>
        <w:rPr>
          <w:color w:val="auto"/>
          <w:spacing w:val="-2"/>
          <w:highlight w:val="none"/>
        </w:rPr>
        <w:t>规范，但不能损害或影响任何响应供应商的相对排序。</w:t>
      </w:r>
    </w:p>
    <w:p w14:paraId="081F4C16">
      <w:pPr>
        <w:spacing w:line="341" w:lineRule="auto"/>
        <w:rPr>
          <w:color w:val="auto"/>
          <w:highlight w:val="none"/>
        </w:rPr>
        <w:sectPr>
          <w:footerReference r:id="rId26" w:type="default"/>
          <w:pgSz w:w="11907" w:h="16839"/>
          <w:pgMar w:top="1425" w:right="1785" w:bottom="1213" w:left="1785" w:header="0" w:footer="986" w:gutter="0"/>
          <w:pgNumType w:fmt="decimal"/>
          <w:cols w:space="720" w:num="1"/>
        </w:sectPr>
      </w:pPr>
    </w:p>
    <w:p w14:paraId="198AA4F8">
      <w:pPr>
        <w:pStyle w:val="3"/>
        <w:spacing w:before="155" w:line="299" w:lineRule="auto"/>
        <w:ind w:left="20" w:right="66" w:firstLine="5"/>
        <w:rPr>
          <w:color w:val="auto"/>
          <w:highlight w:val="none"/>
        </w:rPr>
      </w:pPr>
      <w:r>
        <w:rPr>
          <w:color w:val="auto"/>
          <w:highlight w:val="none"/>
        </w:rPr>
        <w:t>5）在详细评审之前，磋商小组要审查每份</w:t>
      </w:r>
      <w:r>
        <w:rPr>
          <w:color w:val="auto"/>
          <w:spacing w:val="-1"/>
          <w:highlight w:val="none"/>
        </w:rPr>
        <w:t>磋商响应文件是否实质上响应了磋商</w:t>
      </w:r>
      <w:r>
        <w:rPr>
          <w:color w:val="auto"/>
          <w:highlight w:val="none"/>
        </w:rPr>
        <w:t xml:space="preserve"> </w:t>
      </w:r>
      <w:r>
        <w:rPr>
          <w:color w:val="auto"/>
          <w:spacing w:val="-3"/>
          <w:highlight w:val="none"/>
        </w:rPr>
        <w:t>文件的要求。实质上响应的磋商响应文件应该是与磋商文件要求的关键条款、条</w:t>
      </w:r>
      <w:r>
        <w:rPr>
          <w:color w:val="auto"/>
          <w:spacing w:val="9"/>
          <w:highlight w:val="none"/>
        </w:rPr>
        <w:t xml:space="preserve"> </w:t>
      </w:r>
      <w:r>
        <w:rPr>
          <w:color w:val="auto"/>
          <w:spacing w:val="-3"/>
          <w:highlight w:val="none"/>
        </w:rPr>
        <w:t>件和规格没有重大偏离的磋商响应文件。</w:t>
      </w:r>
    </w:p>
    <w:p w14:paraId="6091A0E2">
      <w:pPr>
        <w:pStyle w:val="3"/>
        <w:spacing w:before="153" w:line="299" w:lineRule="auto"/>
        <w:ind w:left="23" w:right="67"/>
        <w:rPr>
          <w:color w:val="auto"/>
          <w:highlight w:val="none"/>
        </w:rPr>
      </w:pPr>
      <w:r>
        <w:rPr>
          <w:color w:val="auto"/>
          <w:spacing w:val="-1"/>
          <w:highlight w:val="none"/>
        </w:rPr>
        <w:t>6）</w:t>
      </w:r>
      <w:r>
        <w:rPr>
          <w:b/>
          <w:bCs/>
          <w:color w:val="auto"/>
          <w:spacing w:val="-1"/>
          <w:highlight w:val="none"/>
        </w:rPr>
        <w:t>实质上没有响应竞争性磋商文件要求的响应将</w:t>
      </w:r>
      <w:r>
        <w:rPr>
          <w:b/>
          <w:bCs/>
          <w:color w:val="auto"/>
          <w:spacing w:val="-2"/>
          <w:highlight w:val="none"/>
        </w:rPr>
        <w:t>作无效响应处理</w:t>
      </w:r>
      <w:r>
        <w:rPr>
          <w:color w:val="auto"/>
          <w:spacing w:val="-2"/>
          <w:highlight w:val="none"/>
        </w:rPr>
        <w:t>。响应供应商</w:t>
      </w:r>
      <w:r>
        <w:rPr>
          <w:color w:val="auto"/>
          <w:highlight w:val="none"/>
        </w:rPr>
        <w:t xml:space="preserve"> </w:t>
      </w:r>
      <w:r>
        <w:rPr>
          <w:color w:val="auto"/>
          <w:spacing w:val="-3"/>
          <w:highlight w:val="none"/>
        </w:rPr>
        <w:t>不得通过修正或撤销不合要求的偏离或保留从而使响应成为实质上的响应。如发</w:t>
      </w:r>
      <w:r>
        <w:rPr>
          <w:color w:val="auto"/>
          <w:spacing w:val="5"/>
          <w:highlight w:val="none"/>
        </w:rPr>
        <w:t xml:space="preserve"> </w:t>
      </w:r>
      <w:r>
        <w:rPr>
          <w:color w:val="auto"/>
          <w:spacing w:val="-3"/>
          <w:highlight w:val="none"/>
        </w:rPr>
        <w:t>生下列情况之一的，其响应将作无效响应处理：</w:t>
      </w:r>
    </w:p>
    <w:p w14:paraId="11DE1B0C">
      <w:pPr>
        <w:pStyle w:val="3"/>
        <w:spacing w:before="153" w:line="219" w:lineRule="auto"/>
        <w:ind w:left="27"/>
        <w:rPr>
          <w:color w:val="auto"/>
          <w:highlight w:val="none"/>
        </w:rPr>
      </w:pPr>
      <w:r>
        <w:rPr>
          <w:color w:val="auto"/>
          <w:spacing w:val="-6"/>
          <w:highlight w:val="none"/>
        </w:rPr>
        <w:t>（1）未提交响应书的；</w:t>
      </w:r>
    </w:p>
    <w:p w14:paraId="532E1A43">
      <w:pPr>
        <w:pStyle w:val="3"/>
        <w:spacing w:before="155" w:line="218" w:lineRule="auto"/>
        <w:ind w:left="27"/>
        <w:rPr>
          <w:color w:val="auto"/>
          <w:highlight w:val="none"/>
        </w:rPr>
      </w:pPr>
      <w:r>
        <w:rPr>
          <w:color w:val="auto"/>
          <w:spacing w:val="-2"/>
          <w:highlight w:val="none"/>
        </w:rPr>
        <w:t>（2）未提交报价一览表、分项报价表或分项报价表中未列出分项</w:t>
      </w:r>
      <w:r>
        <w:rPr>
          <w:color w:val="auto"/>
          <w:spacing w:val="-3"/>
          <w:highlight w:val="none"/>
        </w:rPr>
        <w:t>报价的；</w:t>
      </w:r>
    </w:p>
    <w:p w14:paraId="07694405">
      <w:pPr>
        <w:pStyle w:val="3"/>
        <w:spacing w:before="158" w:line="218" w:lineRule="auto"/>
        <w:ind w:left="27"/>
        <w:rPr>
          <w:color w:val="auto"/>
          <w:highlight w:val="none"/>
        </w:rPr>
      </w:pPr>
      <w:r>
        <w:rPr>
          <w:color w:val="auto"/>
          <w:spacing w:val="-6"/>
          <w:highlight w:val="none"/>
        </w:rPr>
        <w:t>（3）提交了可调整报价的；</w:t>
      </w:r>
    </w:p>
    <w:p w14:paraId="3676F603">
      <w:pPr>
        <w:pStyle w:val="3"/>
        <w:spacing w:before="156" w:line="220" w:lineRule="auto"/>
        <w:ind w:left="27"/>
        <w:rPr>
          <w:color w:val="auto"/>
          <w:highlight w:val="none"/>
        </w:rPr>
      </w:pPr>
      <w:r>
        <w:rPr>
          <w:color w:val="auto"/>
          <w:spacing w:val="-6"/>
          <w:highlight w:val="none"/>
        </w:rPr>
        <w:t>（4）资格证明文件不全的；</w:t>
      </w:r>
    </w:p>
    <w:p w14:paraId="26419450">
      <w:pPr>
        <w:pStyle w:val="3"/>
        <w:spacing w:before="152" w:line="280" w:lineRule="auto"/>
        <w:ind w:left="21" w:right="698" w:firstLine="6"/>
        <w:rPr>
          <w:color w:val="auto"/>
          <w:highlight w:val="none"/>
        </w:rPr>
      </w:pPr>
      <w:r>
        <w:rPr>
          <w:color w:val="auto"/>
          <w:spacing w:val="-1"/>
          <w:highlight w:val="none"/>
        </w:rPr>
        <w:t>（5）响应文件没有加盖单位公章的，法人代表授权书无法定代表人签字/</w:t>
      </w:r>
      <w:r>
        <w:rPr>
          <w:color w:val="auto"/>
          <w:spacing w:val="17"/>
          <w:highlight w:val="none"/>
        </w:rPr>
        <w:t xml:space="preserve"> </w:t>
      </w:r>
      <w:r>
        <w:rPr>
          <w:color w:val="auto"/>
          <w:spacing w:val="-5"/>
          <w:highlight w:val="none"/>
        </w:rPr>
        <w:t>签字人无法定代表人有效委托的；</w:t>
      </w:r>
    </w:p>
    <w:p w14:paraId="35558234">
      <w:pPr>
        <w:pStyle w:val="3"/>
        <w:spacing w:before="154" w:line="219" w:lineRule="auto"/>
        <w:ind w:left="27"/>
        <w:rPr>
          <w:color w:val="auto"/>
          <w:highlight w:val="none"/>
        </w:rPr>
      </w:pPr>
      <w:r>
        <w:rPr>
          <w:color w:val="auto"/>
          <w:spacing w:val="-1"/>
          <w:highlight w:val="none"/>
        </w:rPr>
        <w:t>（6）法定代表人为同一人的两个及两个以上响应供应商；</w:t>
      </w:r>
    </w:p>
    <w:p w14:paraId="301C2E4A">
      <w:pPr>
        <w:pStyle w:val="3"/>
        <w:spacing w:before="155" w:line="220" w:lineRule="auto"/>
        <w:ind w:left="27"/>
        <w:rPr>
          <w:color w:val="auto"/>
          <w:highlight w:val="none"/>
        </w:rPr>
      </w:pPr>
      <w:r>
        <w:rPr>
          <w:color w:val="auto"/>
          <w:spacing w:val="-6"/>
          <w:highlight w:val="none"/>
        </w:rPr>
        <w:t>（7）磋商有效期不足的；</w:t>
      </w:r>
    </w:p>
    <w:p w14:paraId="22665F05">
      <w:pPr>
        <w:pStyle w:val="3"/>
        <w:spacing w:before="155" w:line="219" w:lineRule="auto"/>
        <w:ind w:left="27"/>
        <w:rPr>
          <w:color w:val="auto"/>
          <w:highlight w:val="none"/>
        </w:rPr>
      </w:pPr>
      <w:r>
        <w:rPr>
          <w:color w:val="auto"/>
          <w:spacing w:val="-3"/>
          <w:highlight w:val="none"/>
        </w:rPr>
        <w:t>（8）技术文件技术规格中的响应与事实不符或虚假磋商的；</w:t>
      </w:r>
    </w:p>
    <w:p w14:paraId="74075860">
      <w:pPr>
        <w:pStyle w:val="3"/>
        <w:spacing w:before="154" w:line="220" w:lineRule="auto"/>
        <w:ind w:left="27"/>
        <w:outlineLvl w:val="5"/>
        <w:rPr>
          <w:color w:val="auto"/>
          <w:highlight w:val="none"/>
        </w:rPr>
      </w:pPr>
      <w:r>
        <w:rPr>
          <w:b/>
          <w:bCs/>
          <w:color w:val="auto"/>
          <w:spacing w:val="-4"/>
          <w:highlight w:val="none"/>
        </w:rPr>
        <w:t>7）在竞争性磋商中，出现下列情形之一的，应予废标：</w:t>
      </w:r>
    </w:p>
    <w:p w14:paraId="28085FB5">
      <w:pPr>
        <w:pStyle w:val="3"/>
        <w:spacing w:before="151" w:line="319" w:lineRule="auto"/>
        <w:ind w:left="20" w:firstLine="127"/>
        <w:rPr>
          <w:color w:val="auto"/>
          <w:highlight w:val="none"/>
        </w:rPr>
      </w:pPr>
      <w:r>
        <w:rPr>
          <w:color w:val="auto"/>
          <w:spacing w:val="-3"/>
          <w:highlight w:val="none"/>
        </w:rPr>
        <w:t>（1）属于专业条件的响应供应商或对磋商文件实质性响</w:t>
      </w:r>
      <w:r>
        <w:rPr>
          <w:color w:val="auto"/>
          <w:spacing w:val="-4"/>
          <w:highlight w:val="none"/>
        </w:rPr>
        <w:t>应不足三家的（市场竞</w:t>
      </w:r>
      <w:r>
        <w:rPr>
          <w:color w:val="auto"/>
          <w:highlight w:val="none"/>
        </w:rPr>
        <w:t xml:space="preserve"> </w:t>
      </w:r>
      <w:r>
        <w:rPr>
          <w:color w:val="auto"/>
          <w:spacing w:val="-3"/>
          <w:highlight w:val="none"/>
        </w:rPr>
        <w:t>争不充分的科研项目，以及需要扶持的科研成果转化项目，提交最终报价的响应</w:t>
      </w:r>
      <w:r>
        <w:rPr>
          <w:color w:val="auto"/>
          <w:spacing w:val="10"/>
          <w:highlight w:val="none"/>
        </w:rPr>
        <w:t xml:space="preserve"> </w:t>
      </w:r>
      <w:r>
        <w:rPr>
          <w:color w:val="auto"/>
          <w:spacing w:val="-1"/>
          <w:highlight w:val="none"/>
        </w:rPr>
        <w:t>供应商可以是</w:t>
      </w:r>
      <w:r>
        <w:rPr>
          <w:color w:val="auto"/>
          <w:spacing w:val="-48"/>
          <w:highlight w:val="none"/>
        </w:rPr>
        <w:t xml:space="preserve"> </w:t>
      </w:r>
      <w:r>
        <w:rPr>
          <w:color w:val="auto"/>
          <w:spacing w:val="-1"/>
          <w:highlight w:val="none"/>
        </w:rPr>
        <w:t>2</w:t>
      </w:r>
      <w:r>
        <w:rPr>
          <w:color w:val="auto"/>
          <w:spacing w:val="-49"/>
          <w:highlight w:val="none"/>
        </w:rPr>
        <w:t xml:space="preserve"> </w:t>
      </w:r>
      <w:r>
        <w:rPr>
          <w:color w:val="auto"/>
          <w:spacing w:val="-1"/>
          <w:highlight w:val="none"/>
        </w:rPr>
        <w:t>家；政府购买服务项目（含政府和社会资本</w:t>
      </w:r>
      <w:r>
        <w:rPr>
          <w:color w:val="auto"/>
          <w:spacing w:val="-2"/>
          <w:highlight w:val="none"/>
        </w:rPr>
        <w:t>合作项目)，在采购</w:t>
      </w:r>
      <w:r>
        <w:rPr>
          <w:color w:val="auto"/>
          <w:highlight w:val="none"/>
        </w:rPr>
        <w:t xml:space="preserve">  </w:t>
      </w:r>
      <w:r>
        <w:rPr>
          <w:color w:val="auto"/>
          <w:spacing w:val="-4"/>
          <w:highlight w:val="none"/>
        </w:rPr>
        <w:t>过程中符合要求的响应供应商只有</w:t>
      </w:r>
      <w:r>
        <w:rPr>
          <w:color w:val="auto"/>
          <w:spacing w:val="-46"/>
          <w:highlight w:val="none"/>
        </w:rPr>
        <w:t xml:space="preserve"> </w:t>
      </w:r>
      <w:r>
        <w:rPr>
          <w:color w:val="auto"/>
          <w:spacing w:val="-4"/>
          <w:highlight w:val="none"/>
        </w:rPr>
        <w:t>2</w:t>
      </w:r>
      <w:r>
        <w:rPr>
          <w:color w:val="auto"/>
          <w:spacing w:val="-49"/>
          <w:highlight w:val="none"/>
        </w:rPr>
        <w:t xml:space="preserve"> </w:t>
      </w:r>
      <w:r>
        <w:rPr>
          <w:color w:val="auto"/>
          <w:spacing w:val="-4"/>
          <w:highlight w:val="none"/>
        </w:rPr>
        <w:t>家的，竞争性磋商采购活动可以继续进行</w:t>
      </w:r>
      <w:r>
        <w:rPr>
          <w:color w:val="auto"/>
          <w:spacing w:val="-58"/>
          <w:w w:val="91"/>
          <w:highlight w:val="none"/>
        </w:rPr>
        <w:t>）；</w:t>
      </w:r>
      <w:r>
        <w:rPr>
          <w:color w:val="auto"/>
          <w:highlight w:val="none"/>
        </w:rPr>
        <w:t xml:space="preserve"> </w:t>
      </w:r>
      <w:r>
        <w:rPr>
          <w:color w:val="auto"/>
          <w:spacing w:val="-1"/>
          <w:highlight w:val="none"/>
        </w:rPr>
        <w:t>政府购买服务项目（含政府和社会资本合作项目)，在采购过程中符合要求的响</w:t>
      </w:r>
      <w:r>
        <w:rPr>
          <w:color w:val="auto"/>
          <w:spacing w:val="3"/>
          <w:highlight w:val="none"/>
        </w:rPr>
        <w:t xml:space="preserve">  </w:t>
      </w:r>
      <w:r>
        <w:rPr>
          <w:color w:val="auto"/>
          <w:spacing w:val="-2"/>
          <w:highlight w:val="none"/>
        </w:rPr>
        <w:t>应供应商只有</w:t>
      </w:r>
      <w:r>
        <w:rPr>
          <w:color w:val="auto"/>
          <w:spacing w:val="-47"/>
          <w:highlight w:val="none"/>
        </w:rPr>
        <w:t xml:space="preserve"> </w:t>
      </w:r>
      <w:r>
        <w:rPr>
          <w:color w:val="auto"/>
          <w:spacing w:val="-2"/>
          <w:highlight w:val="none"/>
        </w:rPr>
        <w:t>2</w:t>
      </w:r>
      <w:r>
        <w:rPr>
          <w:color w:val="auto"/>
          <w:spacing w:val="-49"/>
          <w:highlight w:val="none"/>
        </w:rPr>
        <w:t xml:space="preserve"> </w:t>
      </w:r>
      <w:r>
        <w:rPr>
          <w:color w:val="auto"/>
          <w:spacing w:val="-2"/>
          <w:highlight w:val="none"/>
        </w:rPr>
        <w:t>家的，竞争性磋商采购活动可以继续进行</w:t>
      </w:r>
      <w:r>
        <w:rPr>
          <w:color w:val="auto"/>
          <w:spacing w:val="8"/>
          <w:highlight w:val="none"/>
        </w:rPr>
        <w:t>）；</w:t>
      </w:r>
    </w:p>
    <w:p w14:paraId="6FF337F3">
      <w:pPr>
        <w:pStyle w:val="3"/>
        <w:spacing w:before="155" w:line="219" w:lineRule="auto"/>
        <w:ind w:left="267"/>
        <w:rPr>
          <w:color w:val="auto"/>
          <w:highlight w:val="none"/>
        </w:rPr>
      </w:pPr>
      <w:r>
        <w:rPr>
          <w:color w:val="auto"/>
          <w:spacing w:val="-4"/>
          <w:highlight w:val="none"/>
        </w:rPr>
        <w:t>（2）出现影响采购公正的违法、违规行为的；</w:t>
      </w:r>
    </w:p>
    <w:p w14:paraId="3A043097">
      <w:pPr>
        <w:pStyle w:val="3"/>
        <w:spacing w:before="157" w:line="218" w:lineRule="auto"/>
        <w:ind w:left="267"/>
        <w:rPr>
          <w:color w:val="auto"/>
          <w:highlight w:val="none"/>
        </w:rPr>
      </w:pPr>
      <w:r>
        <w:rPr>
          <w:color w:val="auto"/>
          <w:spacing w:val="-2"/>
          <w:highlight w:val="none"/>
        </w:rPr>
        <w:t>（3）响应供应商的最终报价均超过采购预算，</w:t>
      </w:r>
      <w:r>
        <w:rPr>
          <w:color w:val="auto"/>
          <w:spacing w:val="-3"/>
          <w:highlight w:val="none"/>
        </w:rPr>
        <w:t>采购人不能支付的；</w:t>
      </w:r>
    </w:p>
    <w:p w14:paraId="18FC0AA6">
      <w:pPr>
        <w:pStyle w:val="3"/>
        <w:spacing w:before="156" w:line="219" w:lineRule="auto"/>
        <w:ind w:left="267"/>
        <w:rPr>
          <w:color w:val="auto"/>
          <w:highlight w:val="none"/>
        </w:rPr>
      </w:pPr>
      <w:r>
        <w:rPr>
          <w:color w:val="auto"/>
          <w:spacing w:val="-4"/>
          <w:highlight w:val="none"/>
        </w:rPr>
        <w:t>（4）因重大变故，采购任务取消的；</w:t>
      </w:r>
    </w:p>
    <w:p w14:paraId="145DF313">
      <w:pPr>
        <w:pStyle w:val="3"/>
        <w:spacing w:before="154" w:line="220" w:lineRule="auto"/>
        <w:ind w:left="267"/>
        <w:rPr>
          <w:color w:val="auto"/>
          <w:highlight w:val="none"/>
        </w:rPr>
      </w:pPr>
      <w:r>
        <w:rPr>
          <w:color w:val="auto"/>
          <w:spacing w:val="-3"/>
          <w:highlight w:val="none"/>
        </w:rPr>
        <w:t>（5）法律、法规规定其他满足废标情况的。</w:t>
      </w:r>
    </w:p>
    <w:p w14:paraId="08979357">
      <w:pPr>
        <w:pStyle w:val="3"/>
        <w:spacing w:before="156" w:line="279" w:lineRule="auto"/>
        <w:ind w:left="27" w:right="99" w:hanging="5"/>
        <w:rPr>
          <w:color w:val="auto"/>
          <w:highlight w:val="none"/>
        </w:rPr>
      </w:pPr>
      <w:r>
        <w:rPr>
          <w:color w:val="auto"/>
          <w:highlight w:val="none"/>
        </w:rPr>
        <w:t>8）响应供应商必须保证磋商响应文件所提供的全部</w:t>
      </w:r>
      <w:r>
        <w:rPr>
          <w:color w:val="auto"/>
          <w:spacing w:val="-1"/>
          <w:highlight w:val="none"/>
        </w:rPr>
        <w:t>资料真实可靠，并接受磋商</w:t>
      </w:r>
      <w:r>
        <w:rPr>
          <w:color w:val="auto"/>
          <w:highlight w:val="none"/>
        </w:rPr>
        <w:t xml:space="preserve"> </w:t>
      </w:r>
      <w:r>
        <w:rPr>
          <w:color w:val="auto"/>
          <w:spacing w:val="-3"/>
          <w:highlight w:val="none"/>
        </w:rPr>
        <w:t>小组对其中任何资料进一步核实的要求。</w:t>
      </w:r>
    </w:p>
    <w:p w14:paraId="61F58EF5">
      <w:pPr>
        <w:pStyle w:val="3"/>
        <w:spacing w:before="154" w:line="279" w:lineRule="auto"/>
        <w:ind w:left="22" w:right="99"/>
        <w:rPr>
          <w:color w:val="auto"/>
          <w:highlight w:val="none"/>
        </w:rPr>
      </w:pPr>
      <w:r>
        <w:rPr>
          <w:color w:val="auto"/>
          <w:highlight w:val="none"/>
        </w:rPr>
        <w:t>9）磋商小组决定响应供应商的响应性只根据响应本身</w:t>
      </w:r>
      <w:r>
        <w:rPr>
          <w:color w:val="auto"/>
          <w:spacing w:val="-1"/>
          <w:highlight w:val="none"/>
        </w:rPr>
        <w:t>的真实无误的内容，而不</w:t>
      </w:r>
      <w:r>
        <w:rPr>
          <w:color w:val="auto"/>
          <w:highlight w:val="none"/>
        </w:rPr>
        <w:t xml:space="preserve"> </w:t>
      </w:r>
      <w:r>
        <w:rPr>
          <w:color w:val="auto"/>
          <w:spacing w:val="-2"/>
          <w:highlight w:val="none"/>
        </w:rPr>
        <w:t>依据外部的证据，但响应有不真实不正确的内容时除外。</w:t>
      </w:r>
    </w:p>
    <w:p w14:paraId="56BE9AEE">
      <w:pPr>
        <w:pStyle w:val="3"/>
        <w:spacing w:before="155" w:line="220" w:lineRule="auto"/>
        <w:ind w:left="20"/>
        <w:outlineLvl w:val="3"/>
        <w:rPr>
          <w:color w:val="auto"/>
          <w:highlight w:val="none"/>
        </w:rPr>
      </w:pPr>
      <w:r>
        <w:rPr>
          <w:b/>
          <w:bCs/>
          <w:color w:val="auto"/>
          <w:spacing w:val="-6"/>
          <w:highlight w:val="none"/>
        </w:rPr>
        <w:t>4、磋商顺序</w:t>
      </w:r>
    </w:p>
    <w:p w14:paraId="26141448">
      <w:pPr>
        <w:spacing w:line="220" w:lineRule="auto"/>
        <w:rPr>
          <w:color w:val="auto"/>
          <w:highlight w:val="none"/>
        </w:rPr>
        <w:sectPr>
          <w:footerReference r:id="rId27" w:type="default"/>
          <w:pgSz w:w="11907" w:h="16839"/>
          <w:pgMar w:top="1431" w:right="1728" w:bottom="1213" w:left="1785" w:header="0" w:footer="986" w:gutter="0"/>
          <w:pgNumType w:fmt="decimal"/>
          <w:cols w:space="720" w:num="1"/>
        </w:sectPr>
      </w:pPr>
    </w:p>
    <w:p w14:paraId="3B0BDCFD">
      <w:pPr>
        <w:pStyle w:val="3"/>
        <w:spacing w:before="155" w:line="339" w:lineRule="auto"/>
        <w:ind w:left="21" w:right="207" w:firstLine="358"/>
        <w:rPr>
          <w:color w:val="auto"/>
          <w:highlight w:val="none"/>
        </w:rPr>
      </w:pPr>
      <w:r>
        <w:rPr>
          <w:color w:val="auto"/>
          <w:spacing w:val="1"/>
          <w:highlight w:val="none"/>
        </w:rPr>
        <w:t>磋商小组与响应供应商分别进行磋商，磋商的顺</w:t>
      </w:r>
      <w:r>
        <w:rPr>
          <w:color w:val="auto"/>
          <w:highlight w:val="none"/>
        </w:rPr>
        <w:t xml:space="preserve">序现场抽签决定；磋商时响 </w:t>
      </w:r>
      <w:r>
        <w:rPr>
          <w:color w:val="auto"/>
          <w:spacing w:val="-2"/>
          <w:highlight w:val="none"/>
        </w:rPr>
        <w:t>应供应商可对本公司的情况、报价作简要陈述。</w:t>
      </w:r>
    </w:p>
    <w:p w14:paraId="0AB89E98">
      <w:pPr>
        <w:pStyle w:val="3"/>
        <w:spacing w:line="220" w:lineRule="auto"/>
        <w:ind w:left="26"/>
        <w:outlineLvl w:val="3"/>
        <w:rPr>
          <w:color w:val="auto"/>
          <w:highlight w:val="none"/>
        </w:rPr>
      </w:pPr>
      <w:r>
        <w:rPr>
          <w:b/>
          <w:bCs/>
          <w:color w:val="auto"/>
          <w:spacing w:val="-4"/>
          <w:highlight w:val="none"/>
        </w:rPr>
        <w:t>5、磋商程序：</w:t>
      </w:r>
    </w:p>
    <w:p w14:paraId="32E2AA72">
      <w:pPr>
        <w:pStyle w:val="3"/>
        <w:spacing w:before="152" w:line="220" w:lineRule="auto"/>
        <w:ind w:left="387"/>
        <w:rPr>
          <w:color w:val="auto"/>
          <w:highlight w:val="none"/>
        </w:rPr>
      </w:pPr>
      <w:r>
        <w:rPr>
          <w:color w:val="auto"/>
          <w:spacing w:val="-2"/>
          <w:highlight w:val="none"/>
        </w:rPr>
        <w:t>（一）第一轮磋商</w:t>
      </w:r>
    </w:p>
    <w:p w14:paraId="5D5C19DB">
      <w:pPr>
        <w:pStyle w:val="3"/>
        <w:spacing w:before="153" w:line="339" w:lineRule="auto"/>
        <w:ind w:left="21" w:right="203" w:firstLine="478"/>
        <w:rPr>
          <w:color w:val="auto"/>
          <w:highlight w:val="none"/>
        </w:rPr>
      </w:pPr>
      <w:r>
        <w:rPr>
          <w:color w:val="auto"/>
          <w:spacing w:val="-3"/>
          <w:highlight w:val="none"/>
        </w:rPr>
        <w:t>磋商小组按已确定的磋商顺序，与单一响应供应商分别就符合采购需求、质</w:t>
      </w:r>
      <w:r>
        <w:rPr>
          <w:color w:val="auto"/>
          <w:spacing w:val="4"/>
          <w:highlight w:val="none"/>
        </w:rPr>
        <w:t xml:space="preserve"> </w:t>
      </w:r>
      <w:r>
        <w:rPr>
          <w:color w:val="auto"/>
          <w:spacing w:val="-2"/>
          <w:highlight w:val="none"/>
        </w:rPr>
        <w:t>量和服务等进行磋商，并了解其报价组成情况。</w:t>
      </w:r>
    </w:p>
    <w:p w14:paraId="0139E888">
      <w:pPr>
        <w:pStyle w:val="3"/>
        <w:spacing w:before="1" w:line="338" w:lineRule="auto"/>
        <w:ind w:left="22" w:firstLine="478"/>
        <w:rPr>
          <w:color w:val="auto"/>
          <w:highlight w:val="none"/>
        </w:rPr>
      </w:pPr>
      <w:r>
        <w:rPr>
          <w:color w:val="auto"/>
          <w:spacing w:val="-4"/>
          <w:highlight w:val="none"/>
        </w:rPr>
        <w:t>磋商中，磋商的任何一方不得透露与磋商有关的其他响应供应商的技术资料、</w:t>
      </w:r>
      <w:r>
        <w:rPr>
          <w:color w:val="auto"/>
          <w:spacing w:val="4"/>
          <w:highlight w:val="none"/>
        </w:rPr>
        <w:t xml:space="preserve"> </w:t>
      </w:r>
      <w:r>
        <w:rPr>
          <w:color w:val="auto"/>
          <w:spacing w:val="-5"/>
          <w:highlight w:val="none"/>
        </w:rPr>
        <w:t>价格和其他信息。</w:t>
      </w:r>
    </w:p>
    <w:p w14:paraId="112CDE2B">
      <w:pPr>
        <w:pStyle w:val="3"/>
        <w:spacing w:line="338" w:lineRule="auto"/>
        <w:ind w:left="21" w:right="205" w:firstLine="478"/>
        <w:rPr>
          <w:color w:val="auto"/>
          <w:highlight w:val="none"/>
        </w:rPr>
      </w:pPr>
      <w:r>
        <w:rPr>
          <w:color w:val="auto"/>
          <w:spacing w:val="-3"/>
          <w:highlight w:val="none"/>
        </w:rPr>
        <w:t>采购代理机构对磋商过程和重要磋商内容进行记录，磋商小组召集人和响应</w:t>
      </w:r>
      <w:r>
        <w:rPr>
          <w:color w:val="auto"/>
          <w:spacing w:val="2"/>
          <w:highlight w:val="none"/>
        </w:rPr>
        <w:t xml:space="preserve"> </w:t>
      </w:r>
      <w:r>
        <w:rPr>
          <w:color w:val="auto"/>
          <w:spacing w:val="-4"/>
          <w:highlight w:val="none"/>
        </w:rPr>
        <w:t>供应商在记录上签名确认。</w:t>
      </w:r>
    </w:p>
    <w:p w14:paraId="1DC41087">
      <w:pPr>
        <w:pStyle w:val="3"/>
        <w:spacing w:line="219" w:lineRule="auto"/>
        <w:ind w:left="147"/>
        <w:rPr>
          <w:color w:val="auto"/>
          <w:highlight w:val="none"/>
        </w:rPr>
      </w:pPr>
      <w:r>
        <w:rPr>
          <w:color w:val="auto"/>
          <w:spacing w:val="-3"/>
          <w:highlight w:val="none"/>
        </w:rPr>
        <w:t>（二）磋商文件修正</w:t>
      </w:r>
    </w:p>
    <w:p w14:paraId="4D12BB17">
      <w:pPr>
        <w:pStyle w:val="3"/>
        <w:spacing w:before="158" w:line="338" w:lineRule="auto"/>
        <w:ind w:left="24" w:right="204" w:firstLine="477"/>
        <w:jc w:val="both"/>
        <w:rPr>
          <w:color w:val="auto"/>
          <w:highlight w:val="none"/>
        </w:rPr>
      </w:pPr>
      <w:r>
        <w:rPr>
          <w:color w:val="auto"/>
          <w:spacing w:val="-3"/>
          <w:highlight w:val="none"/>
        </w:rPr>
        <w:t>第一轮磋商结束后，磋商小组进行合议。根据第一轮磋商掌握的情况，磋商</w:t>
      </w:r>
      <w:r>
        <w:rPr>
          <w:color w:val="auto"/>
          <w:spacing w:val="2"/>
          <w:highlight w:val="none"/>
        </w:rPr>
        <w:t xml:space="preserve"> </w:t>
      </w:r>
      <w:r>
        <w:rPr>
          <w:color w:val="auto"/>
          <w:spacing w:val="-3"/>
          <w:highlight w:val="none"/>
        </w:rPr>
        <w:t>小组可以根据磋商文件和磋商情况实质性变动采购需求的技术、服务要求以及合</w:t>
      </w:r>
      <w:r>
        <w:rPr>
          <w:color w:val="auto"/>
          <w:spacing w:val="3"/>
          <w:highlight w:val="none"/>
        </w:rPr>
        <w:t xml:space="preserve"> </w:t>
      </w:r>
      <w:r>
        <w:rPr>
          <w:color w:val="auto"/>
          <w:spacing w:val="-3"/>
          <w:highlight w:val="none"/>
        </w:rPr>
        <w:t>同草案条款，确定采购内容的详细规格或具体要求，优化采购方案，并经磋商小</w:t>
      </w:r>
      <w:r>
        <w:rPr>
          <w:color w:val="auto"/>
          <w:spacing w:val="5"/>
          <w:highlight w:val="none"/>
        </w:rPr>
        <w:t xml:space="preserve"> </w:t>
      </w:r>
      <w:r>
        <w:rPr>
          <w:color w:val="auto"/>
          <w:spacing w:val="-9"/>
          <w:highlight w:val="none"/>
        </w:rPr>
        <w:t>组签名。</w:t>
      </w:r>
    </w:p>
    <w:p w14:paraId="1884520F">
      <w:pPr>
        <w:pStyle w:val="3"/>
        <w:spacing w:before="2" w:line="338" w:lineRule="auto"/>
        <w:ind w:left="26" w:right="203" w:firstLine="474"/>
        <w:jc w:val="both"/>
        <w:rPr>
          <w:color w:val="auto"/>
          <w:highlight w:val="none"/>
        </w:rPr>
      </w:pPr>
      <w:r>
        <w:rPr>
          <w:color w:val="auto"/>
          <w:spacing w:val="-3"/>
          <w:highlight w:val="none"/>
        </w:rPr>
        <w:t>采购代理机构通知响应供应商集中，磋商小组强调调整后的采购要求，将磋</w:t>
      </w:r>
      <w:r>
        <w:rPr>
          <w:color w:val="auto"/>
          <w:spacing w:val="3"/>
          <w:highlight w:val="none"/>
        </w:rPr>
        <w:t xml:space="preserve"> </w:t>
      </w:r>
      <w:r>
        <w:rPr>
          <w:color w:val="auto"/>
          <w:spacing w:val="-3"/>
          <w:highlight w:val="none"/>
        </w:rPr>
        <w:t>商文件的修改结果以书面形式通知响应供应商，给响应供应商提供较充分的修正</w:t>
      </w:r>
      <w:r>
        <w:rPr>
          <w:color w:val="auto"/>
          <w:spacing w:val="1"/>
          <w:highlight w:val="none"/>
        </w:rPr>
        <w:t xml:space="preserve"> </w:t>
      </w:r>
      <w:r>
        <w:rPr>
          <w:color w:val="auto"/>
          <w:spacing w:val="-11"/>
          <w:highlight w:val="none"/>
        </w:rPr>
        <w:t>时间。</w:t>
      </w:r>
    </w:p>
    <w:p w14:paraId="17DDAE18">
      <w:pPr>
        <w:pStyle w:val="3"/>
        <w:spacing w:before="2" w:line="338" w:lineRule="auto"/>
        <w:ind w:left="20" w:right="204" w:firstLine="493"/>
        <w:jc w:val="both"/>
        <w:rPr>
          <w:color w:val="auto"/>
          <w:highlight w:val="none"/>
        </w:rPr>
      </w:pPr>
      <w:r>
        <w:rPr>
          <w:color w:val="auto"/>
          <w:spacing w:val="-3"/>
          <w:highlight w:val="none"/>
        </w:rPr>
        <w:t>响应供应商根据第一轮磋商情况和磋商文件修</w:t>
      </w:r>
      <w:r>
        <w:rPr>
          <w:color w:val="auto"/>
          <w:spacing w:val="-4"/>
          <w:highlight w:val="none"/>
        </w:rPr>
        <w:t>改书面通知，对原磋商响应文</w:t>
      </w:r>
      <w:r>
        <w:rPr>
          <w:color w:val="auto"/>
          <w:highlight w:val="none"/>
        </w:rPr>
        <w:t xml:space="preserve"> </w:t>
      </w:r>
      <w:r>
        <w:rPr>
          <w:color w:val="auto"/>
          <w:spacing w:val="-3"/>
          <w:highlight w:val="none"/>
        </w:rPr>
        <w:t>件进行修正，并在规定时间内将修正文件由响应供应商或其授权委托人签名或盖</w:t>
      </w:r>
      <w:r>
        <w:rPr>
          <w:color w:val="auto"/>
          <w:spacing w:val="7"/>
          <w:highlight w:val="none"/>
        </w:rPr>
        <w:t xml:space="preserve"> </w:t>
      </w:r>
      <w:r>
        <w:rPr>
          <w:color w:val="auto"/>
          <w:spacing w:val="-6"/>
          <w:highlight w:val="none"/>
        </w:rPr>
        <w:t>章后密封送交磋商小组。逾时不交的，视同放弃磋商。修正文件与磋商响应文件</w:t>
      </w:r>
      <w:r>
        <w:rPr>
          <w:color w:val="auto"/>
          <w:highlight w:val="none"/>
        </w:rPr>
        <w:t xml:space="preserve"> </w:t>
      </w:r>
      <w:r>
        <w:rPr>
          <w:color w:val="auto"/>
          <w:spacing w:val="-6"/>
          <w:highlight w:val="none"/>
        </w:rPr>
        <w:t>同具法律效力。</w:t>
      </w:r>
    </w:p>
    <w:p w14:paraId="170411F5">
      <w:pPr>
        <w:pStyle w:val="3"/>
        <w:spacing w:before="1" w:line="219" w:lineRule="auto"/>
        <w:ind w:left="387"/>
        <w:rPr>
          <w:color w:val="auto"/>
          <w:highlight w:val="none"/>
        </w:rPr>
      </w:pPr>
      <w:r>
        <w:rPr>
          <w:color w:val="auto"/>
          <w:spacing w:val="-4"/>
          <w:highlight w:val="none"/>
        </w:rPr>
        <w:t>（三）第二轮磋商</w:t>
      </w:r>
    </w:p>
    <w:p w14:paraId="1C0E0612">
      <w:pPr>
        <w:pStyle w:val="3"/>
        <w:spacing w:before="158" w:line="338" w:lineRule="auto"/>
        <w:ind w:left="21" w:right="204" w:firstLine="478"/>
        <w:jc w:val="both"/>
        <w:rPr>
          <w:color w:val="auto"/>
          <w:highlight w:val="none"/>
        </w:rPr>
      </w:pPr>
      <w:r>
        <w:rPr>
          <w:color w:val="auto"/>
          <w:spacing w:val="-3"/>
          <w:highlight w:val="none"/>
        </w:rPr>
        <w:t>磋商小组就修正后的磋商响应文件与响应供应商分别进行磋商。采购代理机</w:t>
      </w:r>
      <w:r>
        <w:rPr>
          <w:color w:val="auto"/>
          <w:spacing w:val="2"/>
          <w:highlight w:val="none"/>
        </w:rPr>
        <w:t xml:space="preserve"> </w:t>
      </w:r>
      <w:r>
        <w:rPr>
          <w:color w:val="auto"/>
          <w:spacing w:val="-3"/>
          <w:highlight w:val="none"/>
        </w:rPr>
        <w:t>构对磋商过程和磋商内容进行记录，磋商小组召集人和响应供应商在记录上签名</w:t>
      </w:r>
      <w:r>
        <w:rPr>
          <w:color w:val="auto"/>
          <w:spacing w:val="6"/>
          <w:highlight w:val="none"/>
        </w:rPr>
        <w:t xml:space="preserve"> </w:t>
      </w:r>
      <w:r>
        <w:rPr>
          <w:color w:val="auto"/>
          <w:spacing w:val="-3"/>
          <w:highlight w:val="none"/>
        </w:rPr>
        <w:t>确认。并按（四）最终报价的要求，进行最终报价，磋商小组按磋商文件设定的</w:t>
      </w:r>
      <w:r>
        <w:rPr>
          <w:color w:val="auto"/>
          <w:spacing w:val="8"/>
          <w:highlight w:val="none"/>
        </w:rPr>
        <w:t xml:space="preserve"> </w:t>
      </w:r>
      <w:r>
        <w:rPr>
          <w:color w:val="auto"/>
          <w:spacing w:val="-1"/>
          <w:highlight w:val="none"/>
        </w:rPr>
        <w:t>方法和标准确定成交人。</w:t>
      </w:r>
    </w:p>
    <w:p w14:paraId="6E57086F">
      <w:pPr>
        <w:pStyle w:val="3"/>
        <w:spacing w:before="2" w:line="338" w:lineRule="auto"/>
        <w:ind w:left="23" w:right="203" w:firstLine="478"/>
        <w:rPr>
          <w:color w:val="auto"/>
          <w:highlight w:val="none"/>
        </w:rPr>
      </w:pPr>
      <w:r>
        <w:rPr>
          <w:color w:val="auto"/>
          <w:spacing w:val="-3"/>
          <w:highlight w:val="none"/>
        </w:rPr>
        <w:t>第二轮磋商小组未能确定成交人的，按（二）磋商文件修正的要求，对磋商</w:t>
      </w:r>
      <w:r>
        <w:rPr>
          <w:color w:val="auto"/>
          <w:spacing w:val="2"/>
          <w:highlight w:val="none"/>
        </w:rPr>
        <w:t xml:space="preserve"> </w:t>
      </w:r>
      <w:r>
        <w:rPr>
          <w:color w:val="auto"/>
          <w:spacing w:val="-2"/>
          <w:highlight w:val="none"/>
        </w:rPr>
        <w:t>文件修正后进行第三轮磋商。第三轮磋商为最终的磋商。</w:t>
      </w:r>
    </w:p>
    <w:p w14:paraId="228D60D1">
      <w:pPr>
        <w:pStyle w:val="3"/>
        <w:spacing w:line="218" w:lineRule="auto"/>
        <w:ind w:left="387"/>
        <w:rPr>
          <w:color w:val="auto"/>
          <w:highlight w:val="none"/>
        </w:rPr>
      </w:pPr>
      <w:r>
        <w:rPr>
          <w:color w:val="auto"/>
          <w:spacing w:val="-3"/>
          <w:highlight w:val="none"/>
        </w:rPr>
        <w:t>（四）最终报价（二次报价）</w:t>
      </w:r>
    </w:p>
    <w:p w14:paraId="526C218D">
      <w:pPr>
        <w:pStyle w:val="3"/>
        <w:spacing w:before="156" w:line="219" w:lineRule="auto"/>
        <w:ind w:left="504"/>
        <w:rPr>
          <w:color w:val="auto"/>
          <w:highlight w:val="none"/>
        </w:rPr>
      </w:pPr>
      <w:r>
        <w:rPr>
          <w:color w:val="auto"/>
          <w:highlight w:val="none"/>
        </w:rPr>
        <w:t>最终的磋商结束后，磋商文件能够详细列明采购标的的技术、服务要求的，</w:t>
      </w:r>
    </w:p>
    <w:p w14:paraId="0F369E76">
      <w:pPr>
        <w:spacing w:line="219" w:lineRule="auto"/>
        <w:rPr>
          <w:color w:val="auto"/>
          <w:highlight w:val="none"/>
        </w:rPr>
        <w:sectPr>
          <w:footerReference r:id="rId28" w:type="default"/>
          <w:pgSz w:w="11907" w:h="16839"/>
          <w:pgMar w:top="1431" w:right="1590" w:bottom="1213" w:left="1785" w:header="0" w:footer="986" w:gutter="0"/>
          <w:pgNumType w:fmt="decimal"/>
          <w:cols w:space="720" w:num="1"/>
        </w:sectPr>
      </w:pPr>
    </w:p>
    <w:p w14:paraId="6CB43E5C">
      <w:pPr>
        <w:pStyle w:val="3"/>
        <w:spacing w:before="150" w:line="339" w:lineRule="auto"/>
        <w:ind w:left="20" w:right="61"/>
        <w:jc w:val="both"/>
        <w:rPr>
          <w:rFonts w:hint="eastAsia" w:eastAsia="宋体"/>
          <w:color w:val="auto"/>
          <w:highlight w:val="none"/>
          <w:lang w:val="en-US" w:eastAsia="zh-CN"/>
        </w:rPr>
      </w:pPr>
      <w:r>
        <w:rPr>
          <w:color w:val="auto"/>
          <w:spacing w:val="-3"/>
          <w:highlight w:val="none"/>
        </w:rPr>
        <w:t>所有响应供应商在规定时间内作最终报价（二次报价）递交磋商小组；磋商文件</w:t>
      </w:r>
      <w:r>
        <w:rPr>
          <w:color w:val="auto"/>
          <w:spacing w:val="9"/>
          <w:highlight w:val="none"/>
        </w:rPr>
        <w:t xml:space="preserve"> </w:t>
      </w:r>
      <w:r>
        <w:rPr>
          <w:color w:val="auto"/>
          <w:spacing w:val="-3"/>
          <w:highlight w:val="none"/>
        </w:rPr>
        <w:t>不能详细列明采购标的的技术、服务要求，需经磋商由响应供应商提供最终设计</w:t>
      </w:r>
      <w:r>
        <w:rPr>
          <w:color w:val="auto"/>
          <w:spacing w:val="7"/>
          <w:highlight w:val="none"/>
        </w:rPr>
        <w:t xml:space="preserve"> </w:t>
      </w:r>
      <w:r>
        <w:rPr>
          <w:color w:val="auto"/>
          <w:spacing w:val="-3"/>
          <w:highlight w:val="none"/>
        </w:rPr>
        <w:t>方案或解决方案的，磋商结束后，磋商小组应当按照少数服从多数的原则投票推</w:t>
      </w:r>
      <w:r>
        <w:rPr>
          <w:color w:val="auto"/>
          <w:spacing w:val="9"/>
          <w:highlight w:val="none"/>
        </w:rPr>
        <w:t xml:space="preserve"> </w:t>
      </w:r>
      <w:r>
        <w:rPr>
          <w:color w:val="auto"/>
          <w:spacing w:val="-4"/>
          <w:highlight w:val="none"/>
        </w:rPr>
        <w:t>荐</w:t>
      </w:r>
      <w:r>
        <w:rPr>
          <w:color w:val="auto"/>
          <w:spacing w:val="-28"/>
          <w:highlight w:val="none"/>
        </w:rPr>
        <w:t xml:space="preserve"> </w:t>
      </w:r>
      <w:r>
        <w:rPr>
          <w:color w:val="auto"/>
          <w:spacing w:val="-4"/>
          <w:highlight w:val="none"/>
        </w:rPr>
        <w:t>3</w:t>
      </w:r>
      <w:r>
        <w:rPr>
          <w:color w:val="auto"/>
          <w:spacing w:val="-49"/>
          <w:highlight w:val="none"/>
        </w:rPr>
        <w:t xml:space="preserve"> </w:t>
      </w:r>
      <w:r>
        <w:rPr>
          <w:color w:val="auto"/>
          <w:spacing w:val="-4"/>
          <w:highlight w:val="none"/>
        </w:rPr>
        <w:t>家以上响应供应商的设计方案或者解决方案；所有响应供应商应在规定时间</w:t>
      </w:r>
      <w:r>
        <w:rPr>
          <w:color w:val="auto"/>
          <w:highlight w:val="none"/>
        </w:rPr>
        <w:t xml:space="preserve"> </w:t>
      </w:r>
      <w:r>
        <w:rPr>
          <w:color w:val="auto"/>
          <w:spacing w:val="-2"/>
          <w:highlight w:val="none"/>
        </w:rPr>
        <w:t>内作最终报价（二次报价</w:t>
      </w:r>
      <w:r>
        <w:rPr>
          <w:color w:val="auto"/>
          <w:spacing w:val="-15"/>
          <w:highlight w:val="none"/>
        </w:rPr>
        <w:t>），</w:t>
      </w:r>
      <w:r>
        <w:rPr>
          <w:color w:val="auto"/>
          <w:spacing w:val="-2"/>
          <w:highlight w:val="none"/>
        </w:rPr>
        <w:t>最后报价以书面形式并由法定代表人或其授权人签</w:t>
      </w:r>
      <w:r>
        <w:rPr>
          <w:color w:val="auto"/>
          <w:highlight w:val="none"/>
        </w:rPr>
        <w:t xml:space="preserve"> </w:t>
      </w:r>
      <w:r>
        <w:rPr>
          <w:color w:val="auto"/>
          <w:spacing w:val="-3"/>
          <w:highlight w:val="none"/>
        </w:rPr>
        <w:t>字递交磋商小组。在提交最终报价（二次报价）前，响应供应商可以根据磋商情</w:t>
      </w:r>
      <w:r>
        <w:rPr>
          <w:color w:val="auto"/>
          <w:spacing w:val="10"/>
          <w:highlight w:val="none"/>
        </w:rPr>
        <w:t xml:space="preserve"> </w:t>
      </w:r>
      <w:r>
        <w:rPr>
          <w:color w:val="auto"/>
          <w:spacing w:val="-6"/>
          <w:highlight w:val="none"/>
        </w:rPr>
        <w:t>况退出磋商。磋商小组按评审标准， 得分从高到低排序，推荐成交人顺序，形成</w:t>
      </w:r>
      <w:r>
        <w:rPr>
          <w:color w:val="auto"/>
          <w:spacing w:val="1"/>
          <w:highlight w:val="none"/>
        </w:rPr>
        <w:t xml:space="preserve"> </w:t>
      </w:r>
      <w:r>
        <w:rPr>
          <w:color w:val="auto"/>
          <w:spacing w:val="-7"/>
          <w:highlight w:val="none"/>
        </w:rPr>
        <w:t>评审报告。</w:t>
      </w:r>
      <w:r>
        <w:rPr>
          <w:rFonts w:hint="eastAsia"/>
          <w:b/>
          <w:bCs/>
          <w:color w:val="auto"/>
          <w:spacing w:val="-7"/>
          <w:highlight w:val="none"/>
          <w:lang w:val="en-US" w:eastAsia="zh-CN"/>
        </w:rPr>
        <w:t>注</w:t>
      </w:r>
      <w:r>
        <w:rPr>
          <w:rFonts w:hint="eastAsia" w:ascii="宋体" w:hAnsi="宋体" w:eastAsia="宋体" w:cs="宋体"/>
          <w:b/>
          <w:bCs/>
          <w:color w:val="auto"/>
          <w:spacing w:val="-7"/>
          <w:highlight w:val="none"/>
          <w:lang w:val="en-US" w:eastAsia="zh-CN"/>
        </w:rPr>
        <w:t>意：二次报价时不报价的将把第一次报价作为最终报价。</w:t>
      </w:r>
    </w:p>
    <w:p w14:paraId="36802882">
      <w:pPr>
        <w:pStyle w:val="3"/>
        <w:spacing w:before="3" w:line="338" w:lineRule="auto"/>
        <w:ind w:left="19" w:right="62" w:firstLine="481"/>
        <w:rPr>
          <w:color w:val="auto"/>
          <w:highlight w:val="none"/>
        </w:rPr>
      </w:pPr>
      <w:r>
        <w:rPr>
          <w:color w:val="auto"/>
          <w:spacing w:val="-4"/>
          <w:highlight w:val="none"/>
        </w:rPr>
        <w:t>所有响应供应商的最终报价（二次报价）未超过采购预算不足</w:t>
      </w:r>
      <w:r>
        <w:rPr>
          <w:color w:val="auto"/>
          <w:spacing w:val="-46"/>
          <w:highlight w:val="none"/>
        </w:rPr>
        <w:t xml:space="preserve"> </w:t>
      </w:r>
      <w:r>
        <w:rPr>
          <w:color w:val="auto"/>
          <w:spacing w:val="-4"/>
          <w:highlight w:val="none"/>
        </w:rPr>
        <w:t>3</w:t>
      </w:r>
      <w:r>
        <w:rPr>
          <w:color w:val="auto"/>
          <w:spacing w:val="-48"/>
          <w:highlight w:val="none"/>
        </w:rPr>
        <w:t xml:space="preserve"> </w:t>
      </w:r>
      <w:r>
        <w:rPr>
          <w:color w:val="auto"/>
          <w:spacing w:val="-4"/>
          <w:highlight w:val="none"/>
        </w:rPr>
        <w:t>家（市</w:t>
      </w:r>
      <w:r>
        <w:rPr>
          <w:color w:val="auto"/>
          <w:spacing w:val="-5"/>
          <w:highlight w:val="none"/>
        </w:rPr>
        <w:t>场竞</w:t>
      </w:r>
      <w:r>
        <w:rPr>
          <w:color w:val="auto"/>
          <w:highlight w:val="none"/>
        </w:rPr>
        <w:t xml:space="preserve"> </w:t>
      </w:r>
      <w:r>
        <w:rPr>
          <w:color w:val="auto"/>
          <w:spacing w:val="-3"/>
          <w:highlight w:val="none"/>
        </w:rPr>
        <w:t>争不充分的科研项目，以及需要扶持的科研成果转化项目，提交最终报价（二次</w:t>
      </w:r>
      <w:r>
        <w:rPr>
          <w:color w:val="auto"/>
          <w:spacing w:val="1"/>
          <w:highlight w:val="none"/>
        </w:rPr>
        <w:t xml:space="preserve"> </w:t>
      </w:r>
      <w:r>
        <w:rPr>
          <w:color w:val="auto"/>
          <w:spacing w:val="-4"/>
          <w:highlight w:val="none"/>
        </w:rPr>
        <w:t>报价）的响应供应商可以是</w:t>
      </w:r>
      <w:r>
        <w:rPr>
          <w:color w:val="auto"/>
          <w:spacing w:val="-41"/>
          <w:highlight w:val="none"/>
        </w:rPr>
        <w:t xml:space="preserve"> </w:t>
      </w:r>
      <w:r>
        <w:rPr>
          <w:color w:val="auto"/>
          <w:spacing w:val="-4"/>
          <w:highlight w:val="none"/>
        </w:rPr>
        <w:t>2</w:t>
      </w:r>
      <w:r>
        <w:rPr>
          <w:color w:val="auto"/>
          <w:spacing w:val="-49"/>
          <w:highlight w:val="none"/>
        </w:rPr>
        <w:t xml:space="preserve"> </w:t>
      </w:r>
      <w:r>
        <w:rPr>
          <w:color w:val="auto"/>
          <w:spacing w:val="-4"/>
          <w:highlight w:val="none"/>
        </w:rPr>
        <w:t>家；政府购买服务项目（含政府和社会资本合作项</w:t>
      </w:r>
      <w:r>
        <w:rPr>
          <w:color w:val="auto"/>
          <w:highlight w:val="none"/>
        </w:rPr>
        <w:t xml:space="preserve"> </w:t>
      </w:r>
      <w:r>
        <w:rPr>
          <w:color w:val="auto"/>
          <w:spacing w:val="-1"/>
          <w:highlight w:val="none"/>
        </w:rPr>
        <w:t>目)，在采购过程中符合要求的响应供应商只有</w:t>
      </w:r>
      <w:r>
        <w:rPr>
          <w:color w:val="auto"/>
          <w:spacing w:val="-34"/>
          <w:highlight w:val="none"/>
        </w:rPr>
        <w:t xml:space="preserve"> </w:t>
      </w:r>
      <w:r>
        <w:rPr>
          <w:color w:val="auto"/>
          <w:spacing w:val="-1"/>
          <w:highlight w:val="none"/>
        </w:rPr>
        <w:t>2</w:t>
      </w:r>
      <w:r>
        <w:rPr>
          <w:color w:val="auto"/>
          <w:spacing w:val="-49"/>
          <w:highlight w:val="none"/>
        </w:rPr>
        <w:t xml:space="preserve"> </w:t>
      </w:r>
      <w:r>
        <w:rPr>
          <w:color w:val="auto"/>
          <w:spacing w:val="-1"/>
          <w:highlight w:val="none"/>
        </w:rPr>
        <w:t>家的，</w:t>
      </w:r>
      <w:r>
        <w:rPr>
          <w:color w:val="auto"/>
          <w:spacing w:val="-2"/>
          <w:highlight w:val="none"/>
        </w:rPr>
        <w:t>竞争性磋商采购活动可</w:t>
      </w:r>
      <w:r>
        <w:rPr>
          <w:color w:val="auto"/>
          <w:highlight w:val="none"/>
        </w:rPr>
        <w:t xml:space="preserve"> </w:t>
      </w:r>
      <w:r>
        <w:rPr>
          <w:color w:val="auto"/>
          <w:spacing w:val="-2"/>
          <w:highlight w:val="none"/>
        </w:rPr>
        <w:t>以继续进行</w:t>
      </w:r>
      <w:r>
        <w:rPr>
          <w:color w:val="auto"/>
          <w:spacing w:val="-15"/>
          <w:highlight w:val="none"/>
        </w:rPr>
        <w:t>）；</w:t>
      </w:r>
      <w:r>
        <w:rPr>
          <w:color w:val="auto"/>
          <w:spacing w:val="-2"/>
          <w:highlight w:val="none"/>
        </w:rPr>
        <w:t>磋商活动终止后，采购人调整项目需求后重新组织采购。采购人</w:t>
      </w:r>
      <w:r>
        <w:rPr>
          <w:color w:val="auto"/>
          <w:spacing w:val="1"/>
          <w:highlight w:val="none"/>
        </w:rPr>
        <w:t xml:space="preserve"> </w:t>
      </w:r>
      <w:r>
        <w:rPr>
          <w:color w:val="auto"/>
          <w:highlight w:val="none"/>
        </w:rPr>
        <w:t>调整采购预算采取其他采购方式采购的应当在再次采购活</w:t>
      </w:r>
      <w:r>
        <w:rPr>
          <w:color w:val="auto"/>
          <w:spacing w:val="-1"/>
          <w:highlight w:val="none"/>
        </w:rPr>
        <w:t>动开始前经采购人的</w:t>
      </w:r>
      <w:r>
        <w:rPr>
          <w:color w:val="auto"/>
          <w:highlight w:val="none"/>
        </w:rPr>
        <w:t xml:space="preserve">  </w:t>
      </w:r>
      <w:r>
        <w:rPr>
          <w:color w:val="auto"/>
          <w:spacing w:val="-5"/>
          <w:highlight w:val="none"/>
        </w:rPr>
        <w:t>同级财政部门批准。</w:t>
      </w:r>
    </w:p>
    <w:p w14:paraId="087420B1">
      <w:pPr>
        <w:pStyle w:val="3"/>
        <w:spacing w:before="1" w:line="218" w:lineRule="auto"/>
        <w:ind w:left="500"/>
        <w:rPr>
          <w:color w:val="auto"/>
          <w:highlight w:val="none"/>
        </w:rPr>
      </w:pPr>
      <w:r>
        <w:rPr>
          <w:color w:val="auto"/>
          <w:spacing w:val="-2"/>
          <w:highlight w:val="none"/>
        </w:rPr>
        <w:t>磋商过程由采购代理机构指定专人负责记录，并存档备查。</w:t>
      </w:r>
    </w:p>
    <w:p w14:paraId="2B03A4D4">
      <w:pPr>
        <w:pStyle w:val="3"/>
        <w:spacing w:before="155" w:line="220" w:lineRule="auto"/>
        <w:ind w:left="23"/>
        <w:outlineLvl w:val="3"/>
        <w:rPr>
          <w:color w:val="auto"/>
          <w:highlight w:val="none"/>
        </w:rPr>
      </w:pPr>
      <w:r>
        <w:rPr>
          <w:b/>
          <w:bCs/>
          <w:color w:val="auto"/>
          <w:spacing w:val="-3"/>
          <w:highlight w:val="none"/>
        </w:rPr>
        <w:t>6、评审原则和方法</w:t>
      </w:r>
    </w:p>
    <w:p w14:paraId="13ED2FBC">
      <w:pPr>
        <w:pStyle w:val="3"/>
        <w:spacing w:before="156" w:line="298" w:lineRule="auto"/>
        <w:ind w:left="21" w:right="62" w:firstLine="1"/>
        <w:rPr>
          <w:color w:val="auto"/>
          <w:highlight w:val="none"/>
        </w:rPr>
      </w:pPr>
      <w:r>
        <w:rPr>
          <w:color w:val="auto"/>
          <w:spacing w:val="-2"/>
          <w:highlight w:val="none"/>
        </w:rPr>
        <w:t>6.1</w:t>
      </w:r>
      <w:r>
        <w:rPr>
          <w:color w:val="auto"/>
          <w:spacing w:val="-47"/>
          <w:highlight w:val="none"/>
        </w:rPr>
        <w:t xml:space="preserve"> </w:t>
      </w:r>
      <w:r>
        <w:rPr>
          <w:color w:val="auto"/>
          <w:spacing w:val="-2"/>
          <w:highlight w:val="none"/>
        </w:rPr>
        <w:t>磋商小组将遵循客观、公正、审慎的原则，对响应供应商</w:t>
      </w:r>
      <w:r>
        <w:rPr>
          <w:b/>
          <w:bCs/>
          <w:color w:val="auto"/>
          <w:spacing w:val="-2"/>
          <w:highlight w:val="none"/>
        </w:rPr>
        <w:t>企业综合素质、服</w:t>
      </w:r>
      <w:r>
        <w:rPr>
          <w:color w:val="auto"/>
          <w:highlight w:val="none"/>
        </w:rPr>
        <w:t xml:space="preserve"> </w:t>
      </w:r>
      <w:r>
        <w:rPr>
          <w:b/>
          <w:bCs/>
          <w:color w:val="auto"/>
          <w:spacing w:val="-4"/>
          <w:highlight w:val="none"/>
        </w:rPr>
        <w:t>务方案、经营业绩、企业荣誉</w:t>
      </w:r>
      <w:r>
        <w:rPr>
          <w:color w:val="auto"/>
          <w:spacing w:val="-4"/>
          <w:highlight w:val="none"/>
        </w:rPr>
        <w:t>等进行分析考评，在实质性响应竞争性磋商文件及</w:t>
      </w:r>
      <w:r>
        <w:rPr>
          <w:color w:val="auto"/>
          <w:spacing w:val="8"/>
          <w:highlight w:val="none"/>
        </w:rPr>
        <w:t xml:space="preserve"> </w:t>
      </w:r>
      <w:r>
        <w:rPr>
          <w:color w:val="auto"/>
          <w:spacing w:val="-2"/>
          <w:highlight w:val="none"/>
        </w:rPr>
        <w:t>修订的要求前提下，以</w:t>
      </w:r>
      <w:r>
        <w:rPr>
          <w:b/>
          <w:bCs/>
          <w:color w:val="auto"/>
          <w:spacing w:val="-2"/>
          <w:highlight w:val="none"/>
        </w:rPr>
        <w:t>综合评分法（附件</w:t>
      </w:r>
      <w:r>
        <w:rPr>
          <w:color w:val="auto"/>
          <w:spacing w:val="-2"/>
          <w:highlight w:val="none"/>
        </w:rPr>
        <w:t>二</w:t>
      </w:r>
      <w:r>
        <w:rPr>
          <w:b/>
          <w:bCs/>
          <w:color w:val="auto"/>
          <w:spacing w:val="-2"/>
          <w:highlight w:val="none"/>
        </w:rPr>
        <w:t>）</w:t>
      </w:r>
      <w:r>
        <w:rPr>
          <w:color w:val="auto"/>
          <w:spacing w:val="-2"/>
          <w:highlight w:val="none"/>
        </w:rPr>
        <w:t>确定本次采购项目的成交人。</w:t>
      </w:r>
    </w:p>
    <w:p w14:paraId="0AD5AF57">
      <w:pPr>
        <w:pStyle w:val="3"/>
        <w:spacing w:before="157" w:line="279" w:lineRule="auto"/>
        <w:ind w:left="21" w:right="64" w:firstLine="1"/>
        <w:rPr>
          <w:color w:val="auto"/>
          <w:highlight w:val="none"/>
        </w:rPr>
      </w:pPr>
      <w:r>
        <w:rPr>
          <w:color w:val="auto"/>
          <w:spacing w:val="-1"/>
          <w:highlight w:val="none"/>
        </w:rPr>
        <w:t>6.2</w:t>
      </w:r>
      <w:r>
        <w:rPr>
          <w:color w:val="auto"/>
          <w:spacing w:val="-52"/>
          <w:highlight w:val="none"/>
        </w:rPr>
        <w:t xml:space="preserve"> </w:t>
      </w:r>
      <w:r>
        <w:rPr>
          <w:color w:val="auto"/>
          <w:spacing w:val="-1"/>
          <w:highlight w:val="none"/>
        </w:rPr>
        <w:t>在磋商期间，响应供应商不得向磋商小组成员</w:t>
      </w:r>
      <w:r>
        <w:rPr>
          <w:color w:val="auto"/>
          <w:spacing w:val="-2"/>
          <w:highlight w:val="none"/>
        </w:rPr>
        <w:t>询问评标情况，不得进行旨在</w:t>
      </w:r>
      <w:r>
        <w:rPr>
          <w:color w:val="auto"/>
          <w:highlight w:val="none"/>
        </w:rPr>
        <w:t xml:space="preserve"> </w:t>
      </w:r>
      <w:r>
        <w:rPr>
          <w:color w:val="auto"/>
          <w:spacing w:val="-4"/>
          <w:highlight w:val="none"/>
        </w:rPr>
        <w:t>影响评标结果的活动。</w:t>
      </w:r>
    </w:p>
    <w:p w14:paraId="1A8FCE78">
      <w:pPr>
        <w:pStyle w:val="3"/>
        <w:spacing w:before="153" w:line="299" w:lineRule="auto"/>
        <w:ind w:left="20" w:right="61" w:firstLine="2"/>
        <w:rPr>
          <w:color w:val="auto"/>
          <w:highlight w:val="none"/>
        </w:rPr>
      </w:pPr>
      <w:r>
        <w:rPr>
          <w:color w:val="auto"/>
          <w:spacing w:val="-1"/>
          <w:highlight w:val="none"/>
        </w:rPr>
        <w:t>6.3</w:t>
      </w:r>
      <w:r>
        <w:rPr>
          <w:color w:val="auto"/>
          <w:spacing w:val="-48"/>
          <w:highlight w:val="none"/>
        </w:rPr>
        <w:t xml:space="preserve"> </w:t>
      </w:r>
      <w:r>
        <w:rPr>
          <w:color w:val="auto"/>
          <w:spacing w:val="-1"/>
          <w:highlight w:val="none"/>
        </w:rPr>
        <w:t>为保证磋商结果的公正性，在磋商过程</w:t>
      </w:r>
      <w:r>
        <w:rPr>
          <w:color w:val="auto"/>
          <w:spacing w:val="-2"/>
          <w:highlight w:val="none"/>
        </w:rPr>
        <w:t>中，磋商小组成员不得与响应供应商</w:t>
      </w:r>
      <w:r>
        <w:rPr>
          <w:color w:val="auto"/>
          <w:highlight w:val="none"/>
        </w:rPr>
        <w:t xml:space="preserve"> </w:t>
      </w:r>
      <w:r>
        <w:rPr>
          <w:color w:val="auto"/>
          <w:spacing w:val="-5"/>
          <w:highlight w:val="none"/>
        </w:rPr>
        <w:t>私人交换意见。在采购工作结束后，</w:t>
      </w:r>
      <w:r>
        <w:rPr>
          <w:color w:val="auto"/>
          <w:spacing w:val="-38"/>
          <w:highlight w:val="none"/>
        </w:rPr>
        <w:t xml:space="preserve"> </w:t>
      </w:r>
      <w:r>
        <w:rPr>
          <w:color w:val="auto"/>
          <w:spacing w:val="-5"/>
          <w:highlight w:val="none"/>
        </w:rPr>
        <w:t>凡与评审情况有接触的任何人不得也不</w:t>
      </w:r>
      <w:r>
        <w:rPr>
          <w:color w:val="auto"/>
          <w:spacing w:val="-6"/>
          <w:highlight w:val="none"/>
        </w:rPr>
        <w:t>应将</w:t>
      </w:r>
      <w:r>
        <w:rPr>
          <w:color w:val="auto"/>
          <w:highlight w:val="none"/>
        </w:rPr>
        <w:t xml:space="preserve"> </w:t>
      </w:r>
      <w:r>
        <w:rPr>
          <w:color w:val="auto"/>
          <w:spacing w:val="-3"/>
          <w:highlight w:val="none"/>
        </w:rPr>
        <w:t>评审情况扩散出评标成员之外。</w:t>
      </w:r>
    </w:p>
    <w:p w14:paraId="6CFDED97">
      <w:pPr>
        <w:pStyle w:val="3"/>
        <w:spacing w:before="154" w:line="219" w:lineRule="auto"/>
        <w:ind w:left="23"/>
        <w:rPr>
          <w:color w:val="auto"/>
          <w:highlight w:val="none"/>
        </w:rPr>
      </w:pPr>
      <w:r>
        <w:rPr>
          <w:color w:val="auto"/>
          <w:spacing w:val="-2"/>
          <w:highlight w:val="none"/>
        </w:rPr>
        <w:t>6.4</w:t>
      </w:r>
      <w:r>
        <w:rPr>
          <w:color w:val="auto"/>
          <w:spacing w:val="-37"/>
          <w:highlight w:val="none"/>
        </w:rPr>
        <w:t xml:space="preserve"> </w:t>
      </w:r>
      <w:r>
        <w:rPr>
          <w:color w:val="auto"/>
          <w:spacing w:val="-2"/>
          <w:highlight w:val="none"/>
        </w:rPr>
        <w:t>磋商小组及采购方不向未成交人解释未成交原因，不退还响应文件。</w:t>
      </w:r>
    </w:p>
    <w:p w14:paraId="59D6CB42">
      <w:pPr>
        <w:pStyle w:val="3"/>
        <w:spacing w:before="157" w:line="221" w:lineRule="auto"/>
        <w:ind w:left="27"/>
        <w:outlineLvl w:val="3"/>
        <w:rPr>
          <w:color w:val="auto"/>
          <w:highlight w:val="none"/>
        </w:rPr>
      </w:pPr>
      <w:r>
        <w:rPr>
          <w:b/>
          <w:bCs/>
          <w:color w:val="auto"/>
          <w:spacing w:val="-4"/>
          <w:highlight w:val="none"/>
        </w:rPr>
        <w:t>7、合同的授予</w:t>
      </w:r>
    </w:p>
    <w:p w14:paraId="61A54848">
      <w:pPr>
        <w:pStyle w:val="3"/>
        <w:spacing w:before="152" w:line="279" w:lineRule="auto"/>
        <w:ind w:left="22" w:right="63" w:firstLine="4"/>
        <w:rPr>
          <w:color w:val="auto"/>
          <w:highlight w:val="none"/>
        </w:rPr>
      </w:pPr>
      <w:r>
        <w:rPr>
          <w:color w:val="auto"/>
          <w:spacing w:val="-2"/>
          <w:highlight w:val="none"/>
        </w:rPr>
        <w:t>7.1评审结束成交人确定后，</w:t>
      </w:r>
      <w:r>
        <w:rPr>
          <w:color w:val="auto"/>
          <w:spacing w:val="-67"/>
          <w:highlight w:val="none"/>
        </w:rPr>
        <w:t xml:space="preserve"> </w:t>
      </w:r>
      <w:r>
        <w:rPr>
          <w:color w:val="auto"/>
          <w:spacing w:val="-2"/>
          <w:highlight w:val="none"/>
        </w:rPr>
        <w:t>将在指定的网站上发布成交公告，公告期为</w:t>
      </w:r>
      <w:r>
        <w:rPr>
          <w:color w:val="auto"/>
          <w:spacing w:val="-31"/>
          <w:highlight w:val="none"/>
        </w:rPr>
        <w:t xml:space="preserve"> </w:t>
      </w:r>
      <w:r>
        <w:rPr>
          <w:color w:val="auto"/>
          <w:spacing w:val="-3"/>
          <w:highlight w:val="none"/>
        </w:rPr>
        <w:t>1</w:t>
      </w:r>
      <w:r>
        <w:rPr>
          <w:color w:val="auto"/>
          <w:spacing w:val="-51"/>
          <w:highlight w:val="none"/>
        </w:rPr>
        <w:t xml:space="preserve"> </w:t>
      </w:r>
      <w:r>
        <w:rPr>
          <w:color w:val="auto"/>
          <w:spacing w:val="-3"/>
          <w:highlight w:val="none"/>
        </w:rPr>
        <w:t>个工</w:t>
      </w:r>
      <w:r>
        <w:rPr>
          <w:color w:val="auto"/>
          <w:highlight w:val="none"/>
        </w:rPr>
        <w:t xml:space="preserve"> </w:t>
      </w:r>
      <w:r>
        <w:rPr>
          <w:color w:val="auto"/>
          <w:spacing w:val="-10"/>
          <w:highlight w:val="none"/>
        </w:rPr>
        <w:t>作日。</w:t>
      </w:r>
    </w:p>
    <w:p w14:paraId="5C73D94A">
      <w:pPr>
        <w:pStyle w:val="3"/>
        <w:spacing w:before="157" w:line="278" w:lineRule="auto"/>
        <w:ind w:left="19" w:firstLine="7"/>
        <w:rPr>
          <w:color w:val="auto"/>
          <w:highlight w:val="none"/>
        </w:rPr>
      </w:pPr>
      <w:r>
        <w:rPr>
          <w:color w:val="auto"/>
          <w:spacing w:val="-1"/>
          <w:highlight w:val="none"/>
        </w:rPr>
        <w:t>7.2 成交公示内容包括项目名称及编号、采购结果、成交人名称、成交价</w:t>
      </w:r>
      <w:r>
        <w:rPr>
          <w:color w:val="auto"/>
          <w:spacing w:val="-2"/>
          <w:highlight w:val="none"/>
        </w:rPr>
        <w:t>格等，</w:t>
      </w:r>
      <w:r>
        <w:rPr>
          <w:color w:val="auto"/>
          <w:highlight w:val="none"/>
        </w:rPr>
        <w:t xml:space="preserve"> </w:t>
      </w:r>
      <w:r>
        <w:rPr>
          <w:color w:val="auto"/>
          <w:spacing w:val="-2"/>
          <w:highlight w:val="none"/>
        </w:rPr>
        <w:t>但可能不包含各响应供应商的得分排序及详细得分情况。</w:t>
      </w:r>
    </w:p>
    <w:p w14:paraId="54DA37BC">
      <w:pPr>
        <w:spacing w:line="278" w:lineRule="auto"/>
        <w:rPr>
          <w:color w:val="auto"/>
          <w:highlight w:val="none"/>
        </w:rPr>
        <w:sectPr>
          <w:footerReference r:id="rId29" w:type="default"/>
          <w:pgSz w:w="11907" w:h="16839"/>
          <w:pgMar w:top="1431" w:right="1731" w:bottom="1213" w:left="1785" w:header="0" w:footer="986" w:gutter="0"/>
          <w:pgNumType w:fmt="decimal"/>
          <w:cols w:space="720" w:num="1"/>
        </w:sectPr>
      </w:pPr>
    </w:p>
    <w:p w14:paraId="4A1E477E">
      <w:pPr>
        <w:pStyle w:val="3"/>
        <w:spacing w:before="157" w:line="338" w:lineRule="auto"/>
        <w:ind w:left="21" w:right="8" w:firstLine="5"/>
        <w:jc w:val="both"/>
        <w:rPr>
          <w:color w:val="auto"/>
          <w:highlight w:val="none"/>
        </w:rPr>
      </w:pPr>
      <w:r>
        <w:rPr>
          <w:color w:val="auto"/>
          <w:spacing w:val="-2"/>
          <w:highlight w:val="none"/>
        </w:rPr>
        <w:t>7.3</w:t>
      </w:r>
      <w:r>
        <w:rPr>
          <w:color w:val="auto"/>
          <w:spacing w:val="-33"/>
          <w:highlight w:val="none"/>
        </w:rPr>
        <w:t xml:space="preserve"> </w:t>
      </w:r>
      <w:r>
        <w:rPr>
          <w:color w:val="auto"/>
          <w:spacing w:val="-2"/>
          <w:highlight w:val="none"/>
        </w:rPr>
        <w:t>成交公告公示期内，响应供应商对排序第一人有异议的，应当以书面形式的</w:t>
      </w:r>
      <w:r>
        <w:rPr>
          <w:color w:val="auto"/>
          <w:highlight w:val="none"/>
        </w:rPr>
        <w:t xml:space="preserve"> </w:t>
      </w:r>
      <w:r>
        <w:rPr>
          <w:color w:val="auto"/>
          <w:spacing w:val="-12"/>
          <w:highlight w:val="none"/>
        </w:rPr>
        <w:t>质疑书</w:t>
      </w:r>
      <w:r>
        <w:rPr>
          <w:b/>
          <w:bCs/>
          <w:color w:val="auto"/>
          <w:spacing w:val="-12"/>
          <w:highlight w:val="none"/>
        </w:rPr>
        <w:t>原件</w:t>
      </w:r>
      <w:r>
        <w:rPr>
          <w:color w:val="auto"/>
          <w:spacing w:val="-12"/>
          <w:highlight w:val="none"/>
        </w:rPr>
        <w:t>送达（不接受传真、邮件） 至采购代理机构。质疑书应当署名，</w:t>
      </w:r>
      <w:r>
        <w:rPr>
          <w:color w:val="auto"/>
          <w:spacing w:val="90"/>
          <w:highlight w:val="none"/>
        </w:rPr>
        <w:t xml:space="preserve"> </w:t>
      </w:r>
      <w:r>
        <w:rPr>
          <w:color w:val="auto"/>
          <w:spacing w:val="-12"/>
          <w:highlight w:val="none"/>
        </w:rPr>
        <w:t>由法</w:t>
      </w:r>
      <w:r>
        <w:rPr>
          <w:color w:val="auto"/>
          <w:highlight w:val="none"/>
        </w:rPr>
        <w:t xml:space="preserve"> </w:t>
      </w:r>
      <w:r>
        <w:rPr>
          <w:color w:val="auto"/>
          <w:spacing w:val="-3"/>
          <w:highlight w:val="none"/>
        </w:rPr>
        <w:t>定代表人或者响应供应商代表签字或盖章，并加盖响应供应商单位公章。质疑书</w:t>
      </w:r>
      <w:r>
        <w:rPr>
          <w:color w:val="auto"/>
          <w:spacing w:val="8"/>
          <w:highlight w:val="none"/>
        </w:rPr>
        <w:t xml:space="preserve"> </w:t>
      </w:r>
      <w:r>
        <w:rPr>
          <w:color w:val="auto"/>
          <w:spacing w:val="-6"/>
          <w:highlight w:val="none"/>
        </w:rPr>
        <w:t>应当包括下列主要内容：</w:t>
      </w:r>
    </w:p>
    <w:p w14:paraId="5DE37254">
      <w:pPr>
        <w:pStyle w:val="3"/>
        <w:spacing w:line="219" w:lineRule="auto"/>
        <w:ind w:left="39"/>
        <w:rPr>
          <w:color w:val="auto"/>
          <w:highlight w:val="none"/>
        </w:rPr>
      </w:pPr>
      <w:r>
        <w:rPr>
          <w:color w:val="auto"/>
          <w:spacing w:val="-4"/>
          <w:highlight w:val="none"/>
        </w:rPr>
        <w:t>1）质疑人和被质疑人的名称，质疑人的地址、电话等；</w:t>
      </w:r>
    </w:p>
    <w:p w14:paraId="5A3483F1">
      <w:pPr>
        <w:pStyle w:val="3"/>
        <w:spacing w:before="155" w:line="219" w:lineRule="auto"/>
        <w:ind w:left="24"/>
        <w:rPr>
          <w:color w:val="auto"/>
          <w:highlight w:val="none"/>
        </w:rPr>
      </w:pPr>
      <w:r>
        <w:rPr>
          <w:color w:val="auto"/>
          <w:spacing w:val="-3"/>
          <w:highlight w:val="none"/>
        </w:rPr>
        <w:t>2）具体的质疑事项、事实和法律依据以及相关证明材料；</w:t>
      </w:r>
    </w:p>
    <w:p w14:paraId="0F4C427E">
      <w:pPr>
        <w:pStyle w:val="3"/>
        <w:spacing w:before="155" w:line="220" w:lineRule="auto"/>
        <w:ind w:left="26"/>
        <w:rPr>
          <w:color w:val="auto"/>
          <w:highlight w:val="none"/>
        </w:rPr>
      </w:pPr>
      <w:r>
        <w:rPr>
          <w:color w:val="auto"/>
          <w:spacing w:val="-5"/>
          <w:highlight w:val="none"/>
        </w:rPr>
        <w:t>3）提起质疑的日期。</w:t>
      </w:r>
    </w:p>
    <w:p w14:paraId="12AA1D8C">
      <w:pPr>
        <w:pStyle w:val="3"/>
        <w:spacing w:before="152" w:line="219" w:lineRule="auto"/>
        <w:ind w:left="27"/>
        <w:outlineLvl w:val="4"/>
        <w:rPr>
          <w:color w:val="auto"/>
          <w:highlight w:val="none"/>
        </w:rPr>
      </w:pPr>
      <w:r>
        <w:rPr>
          <w:b/>
          <w:bCs/>
          <w:color w:val="auto"/>
          <w:spacing w:val="-3"/>
          <w:highlight w:val="none"/>
        </w:rPr>
        <w:t>7.4</w:t>
      </w:r>
      <w:r>
        <w:rPr>
          <w:color w:val="auto"/>
          <w:spacing w:val="-46"/>
          <w:highlight w:val="none"/>
        </w:rPr>
        <w:t xml:space="preserve"> </w:t>
      </w:r>
      <w:r>
        <w:rPr>
          <w:b/>
          <w:bCs/>
          <w:color w:val="auto"/>
          <w:spacing w:val="-3"/>
          <w:highlight w:val="none"/>
        </w:rPr>
        <w:t>成交候选人的确定、成交通知书及签订</w:t>
      </w:r>
      <w:r>
        <w:rPr>
          <w:b/>
          <w:bCs/>
          <w:color w:val="auto"/>
          <w:spacing w:val="-4"/>
          <w:highlight w:val="none"/>
        </w:rPr>
        <w:t>合同</w:t>
      </w:r>
    </w:p>
    <w:p w14:paraId="62E6F234">
      <w:pPr>
        <w:pStyle w:val="3"/>
        <w:spacing w:before="156" w:line="309" w:lineRule="auto"/>
        <w:ind w:left="20" w:right="8" w:firstLine="18"/>
        <w:rPr>
          <w:color w:val="auto"/>
          <w:highlight w:val="none"/>
        </w:rPr>
      </w:pPr>
      <w:r>
        <w:rPr>
          <w:color w:val="auto"/>
          <w:spacing w:val="-2"/>
          <w:highlight w:val="none"/>
        </w:rPr>
        <w:t>1）采购代理机构在评审结束后 2</w:t>
      </w:r>
      <w:r>
        <w:rPr>
          <w:color w:val="auto"/>
          <w:spacing w:val="-34"/>
          <w:highlight w:val="none"/>
        </w:rPr>
        <w:t xml:space="preserve"> </w:t>
      </w:r>
      <w:r>
        <w:rPr>
          <w:color w:val="auto"/>
          <w:spacing w:val="-2"/>
          <w:highlight w:val="none"/>
        </w:rPr>
        <w:t>个工作日内将评审报</w:t>
      </w:r>
      <w:r>
        <w:rPr>
          <w:color w:val="auto"/>
          <w:spacing w:val="-3"/>
          <w:highlight w:val="none"/>
        </w:rPr>
        <w:t>告送采购人。采购人应当</w:t>
      </w:r>
      <w:r>
        <w:rPr>
          <w:color w:val="auto"/>
          <w:highlight w:val="none"/>
        </w:rPr>
        <w:t xml:space="preserve"> </w:t>
      </w:r>
      <w:r>
        <w:rPr>
          <w:color w:val="auto"/>
          <w:spacing w:val="-4"/>
          <w:highlight w:val="none"/>
        </w:rPr>
        <w:t>自收到评审报告之日起</w:t>
      </w:r>
      <w:r>
        <w:rPr>
          <w:color w:val="auto"/>
          <w:spacing w:val="-28"/>
          <w:highlight w:val="none"/>
        </w:rPr>
        <w:t xml:space="preserve"> </w:t>
      </w:r>
      <w:r>
        <w:rPr>
          <w:color w:val="auto"/>
          <w:spacing w:val="-4"/>
          <w:highlight w:val="none"/>
        </w:rPr>
        <w:t>5</w:t>
      </w:r>
      <w:r>
        <w:rPr>
          <w:color w:val="auto"/>
          <w:spacing w:val="-50"/>
          <w:highlight w:val="none"/>
        </w:rPr>
        <w:t xml:space="preserve"> </w:t>
      </w:r>
      <w:r>
        <w:rPr>
          <w:color w:val="auto"/>
          <w:spacing w:val="-4"/>
          <w:highlight w:val="none"/>
        </w:rPr>
        <w:t>个工作日内，在评审报告确定的成交候选人名单中按顺</w:t>
      </w:r>
      <w:r>
        <w:rPr>
          <w:color w:val="auto"/>
          <w:highlight w:val="none"/>
        </w:rPr>
        <w:t xml:space="preserve"> </w:t>
      </w:r>
      <w:r>
        <w:rPr>
          <w:color w:val="auto"/>
          <w:spacing w:val="-6"/>
          <w:highlight w:val="none"/>
        </w:rPr>
        <w:t>序确定成交人。成交候选人并列的， 由采购人或者采购人委托磋商小组按照磋商</w:t>
      </w:r>
      <w:r>
        <w:rPr>
          <w:color w:val="auto"/>
          <w:highlight w:val="none"/>
        </w:rPr>
        <w:t xml:space="preserve"> </w:t>
      </w:r>
      <w:r>
        <w:rPr>
          <w:color w:val="auto"/>
          <w:spacing w:val="-1"/>
          <w:highlight w:val="none"/>
        </w:rPr>
        <w:t>文件规定的方式确定成交人；磋商文件未规定的，采取随机</w:t>
      </w:r>
      <w:r>
        <w:rPr>
          <w:color w:val="auto"/>
          <w:spacing w:val="-2"/>
          <w:highlight w:val="none"/>
        </w:rPr>
        <w:t>抽取的方式确定。</w:t>
      </w:r>
    </w:p>
    <w:p w14:paraId="2B05370F">
      <w:pPr>
        <w:pStyle w:val="3"/>
        <w:spacing w:before="154" w:line="299" w:lineRule="auto"/>
        <w:ind w:left="22" w:right="7" w:hanging="2"/>
        <w:rPr>
          <w:color w:val="auto"/>
          <w:highlight w:val="none"/>
        </w:rPr>
      </w:pPr>
      <w:r>
        <w:rPr>
          <w:color w:val="auto"/>
          <w:spacing w:val="1"/>
          <w:highlight w:val="none"/>
        </w:rPr>
        <w:t>采购人在收到评审报告 2 个工作日内未按</w:t>
      </w:r>
      <w:r>
        <w:rPr>
          <w:color w:val="auto"/>
          <w:highlight w:val="none"/>
        </w:rPr>
        <w:t xml:space="preserve">评审报告推荐的成交候选人顺序确定 </w:t>
      </w:r>
      <w:r>
        <w:rPr>
          <w:color w:val="auto"/>
          <w:spacing w:val="-3"/>
          <w:highlight w:val="none"/>
        </w:rPr>
        <w:t>成交人，又不能说明合法理由的，视同按评审报告推荐的顺序确定排名第一的成</w:t>
      </w:r>
      <w:r>
        <w:rPr>
          <w:color w:val="auto"/>
          <w:spacing w:val="7"/>
          <w:highlight w:val="none"/>
        </w:rPr>
        <w:t xml:space="preserve"> </w:t>
      </w:r>
      <w:r>
        <w:rPr>
          <w:color w:val="auto"/>
          <w:spacing w:val="-5"/>
          <w:highlight w:val="none"/>
        </w:rPr>
        <w:t>交候选人为成交人。</w:t>
      </w:r>
    </w:p>
    <w:p w14:paraId="5F84DBDC">
      <w:pPr>
        <w:pStyle w:val="3"/>
        <w:spacing w:before="153" w:line="279" w:lineRule="auto"/>
        <w:ind w:left="38" w:right="14" w:hanging="14"/>
        <w:rPr>
          <w:color w:val="auto"/>
          <w:highlight w:val="none"/>
        </w:rPr>
      </w:pPr>
      <w:r>
        <w:rPr>
          <w:color w:val="auto"/>
          <w:spacing w:val="-6"/>
          <w:highlight w:val="none"/>
        </w:rPr>
        <w:t>2）采购人将以书面形式向成交人发出《成交通知书》，《</w:t>
      </w:r>
      <w:r>
        <w:rPr>
          <w:color w:val="auto"/>
          <w:spacing w:val="-7"/>
          <w:highlight w:val="none"/>
        </w:rPr>
        <w:t>成交通知书》一经发出</w:t>
      </w:r>
      <w:r>
        <w:rPr>
          <w:color w:val="auto"/>
          <w:highlight w:val="none"/>
        </w:rPr>
        <w:t xml:space="preserve"> </w:t>
      </w:r>
      <w:r>
        <w:rPr>
          <w:color w:val="auto"/>
          <w:spacing w:val="-7"/>
          <w:highlight w:val="none"/>
        </w:rPr>
        <w:t>即产生法律效力。</w:t>
      </w:r>
    </w:p>
    <w:p w14:paraId="41F628B3">
      <w:pPr>
        <w:pStyle w:val="3"/>
        <w:spacing w:before="154" w:line="315" w:lineRule="auto"/>
        <w:ind w:left="20" w:right="8" w:firstLine="5"/>
        <w:rPr>
          <w:color w:val="auto"/>
          <w:highlight w:val="none"/>
        </w:rPr>
      </w:pPr>
      <w:r>
        <w:rPr>
          <w:color w:val="auto"/>
          <w:spacing w:val="-9"/>
          <w:highlight w:val="none"/>
        </w:rPr>
        <w:t>3）《成交通知书》将作为签订合同的依据，</w:t>
      </w:r>
      <w:r>
        <w:rPr>
          <w:color w:val="auto"/>
          <w:spacing w:val="-18"/>
          <w:highlight w:val="none"/>
        </w:rPr>
        <w:t xml:space="preserve"> </w:t>
      </w:r>
      <w:r>
        <w:rPr>
          <w:color w:val="auto"/>
          <w:spacing w:val="-9"/>
          <w:highlight w:val="none"/>
        </w:rPr>
        <w:t>且是合同的一个组成部分，成交人应</w:t>
      </w:r>
      <w:r>
        <w:rPr>
          <w:color w:val="auto"/>
          <w:highlight w:val="none"/>
        </w:rPr>
        <w:t xml:space="preserve"> </w:t>
      </w:r>
      <w:r>
        <w:rPr>
          <w:color w:val="auto"/>
          <w:spacing w:val="-3"/>
          <w:highlight w:val="none"/>
        </w:rPr>
        <w:t>按《成交通知书》指定的时间、地点与采购人签订合同。磋商文件、成交人的响</w:t>
      </w:r>
      <w:r>
        <w:rPr>
          <w:color w:val="auto"/>
          <w:spacing w:val="6"/>
          <w:highlight w:val="none"/>
        </w:rPr>
        <w:t xml:space="preserve"> </w:t>
      </w:r>
      <w:r>
        <w:rPr>
          <w:color w:val="auto"/>
          <w:spacing w:val="-6"/>
          <w:highlight w:val="none"/>
        </w:rPr>
        <w:t>应文件及书面澄清文件等，均为签订合同的依据；在领取《成交通知书》后， 成</w:t>
      </w:r>
      <w:r>
        <w:rPr>
          <w:color w:val="auto"/>
          <w:highlight w:val="none"/>
        </w:rPr>
        <w:t xml:space="preserve"> </w:t>
      </w:r>
      <w:r>
        <w:rPr>
          <w:color w:val="auto"/>
          <w:spacing w:val="-5"/>
          <w:highlight w:val="none"/>
        </w:rPr>
        <w:t>交人若因自身原因未按照《成交通知书》规定的时间与采购人签订采购合</w:t>
      </w:r>
      <w:r>
        <w:rPr>
          <w:color w:val="auto"/>
          <w:spacing w:val="-6"/>
          <w:highlight w:val="none"/>
        </w:rPr>
        <w:t>同，</w:t>
      </w:r>
      <w:r>
        <w:rPr>
          <w:color w:val="auto"/>
          <w:spacing w:val="-38"/>
          <w:highlight w:val="none"/>
        </w:rPr>
        <w:t xml:space="preserve"> </w:t>
      </w:r>
      <w:r>
        <w:rPr>
          <w:color w:val="auto"/>
          <w:spacing w:val="-6"/>
          <w:highlight w:val="none"/>
        </w:rPr>
        <w:t>有</w:t>
      </w:r>
      <w:r>
        <w:rPr>
          <w:color w:val="auto"/>
          <w:highlight w:val="none"/>
        </w:rPr>
        <w:t xml:space="preserve"> </w:t>
      </w:r>
      <w:r>
        <w:rPr>
          <w:color w:val="auto"/>
          <w:spacing w:val="-2"/>
          <w:highlight w:val="none"/>
        </w:rPr>
        <w:t>权按“无正当理由放弃成交”对成交人进行处理。</w:t>
      </w:r>
    </w:p>
    <w:p w14:paraId="6015882C">
      <w:pPr>
        <w:pStyle w:val="3"/>
        <w:spacing w:before="155" w:line="279" w:lineRule="auto"/>
        <w:ind w:left="21" w:right="7" w:hanging="1"/>
        <w:rPr>
          <w:color w:val="auto"/>
          <w:highlight w:val="none"/>
        </w:rPr>
      </w:pPr>
      <w:r>
        <w:rPr>
          <w:color w:val="auto"/>
          <w:spacing w:val="-9"/>
          <w:highlight w:val="none"/>
        </w:rPr>
        <w:t>4）《成交通知书》领取地点：</w:t>
      </w:r>
      <w:r>
        <w:rPr>
          <w:rFonts w:hint="eastAsia"/>
          <w:color w:val="auto"/>
          <w:spacing w:val="-9"/>
          <w:highlight w:val="none"/>
          <w:lang w:eastAsia="zh-CN"/>
        </w:rPr>
        <w:t>江西韶珂工程咨询有限公司</w:t>
      </w:r>
      <w:r>
        <w:rPr>
          <w:color w:val="auto"/>
          <w:spacing w:val="-9"/>
          <w:highlight w:val="none"/>
        </w:rPr>
        <w:t>（</w:t>
      </w:r>
      <w:r>
        <w:rPr>
          <w:rFonts w:hint="eastAsia"/>
          <w:color w:val="auto"/>
          <w:spacing w:val="-9"/>
          <w:highlight w:val="none"/>
          <w:lang w:eastAsia="zh-CN"/>
        </w:rPr>
        <w:t>江西省吉安市安福县平都镇泸水河大道南侧豪德国际商贸城F2栋20号2层</w:t>
      </w:r>
      <w:r>
        <w:rPr>
          <w:color w:val="auto"/>
          <w:spacing w:val="-29"/>
          <w:highlight w:val="none"/>
        </w:rPr>
        <w:t>），</w:t>
      </w:r>
      <w:r>
        <w:rPr>
          <w:color w:val="auto"/>
          <w:spacing w:val="-4"/>
          <w:highlight w:val="none"/>
        </w:rPr>
        <w:t>咨询电话：</w:t>
      </w:r>
      <w:r>
        <w:rPr>
          <w:rFonts w:hint="eastAsia"/>
          <w:color w:val="auto"/>
          <w:spacing w:val="-4"/>
          <w:highlight w:val="none"/>
          <w:lang w:val="en-US" w:eastAsia="zh-CN"/>
        </w:rPr>
        <w:t>18979619087</w:t>
      </w:r>
      <w:r>
        <w:rPr>
          <w:color w:val="auto"/>
          <w:spacing w:val="-4"/>
          <w:highlight w:val="none"/>
        </w:rPr>
        <w:t>。</w:t>
      </w:r>
    </w:p>
    <w:p w14:paraId="3D83BB06">
      <w:pPr>
        <w:spacing w:line="279" w:lineRule="auto"/>
        <w:rPr>
          <w:color w:val="auto"/>
          <w:highlight w:val="none"/>
        </w:rPr>
        <w:sectPr>
          <w:footerReference r:id="rId30" w:type="default"/>
          <w:pgSz w:w="11907" w:h="16839"/>
          <w:pgMar w:top="1431" w:right="1785" w:bottom="1213" w:left="1785" w:header="0" w:footer="986" w:gutter="0"/>
          <w:pgNumType w:fmt="decimal"/>
          <w:cols w:space="720" w:num="1"/>
        </w:sectPr>
      </w:pPr>
    </w:p>
    <w:p w14:paraId="03CF81EB">
      <w:pPr>
        <w:pStyle w:val="3"/>
        <w:spacing w:before="151" w:line="219" w:lineRule="auto"/>
        <w:ind w:left="2211" w:firstLine="275" w:firstLineChars="100"/>
        <w:outlineLvl w:val="1"/>
        <w:rPr>
          <w:color w:val="auto"/>
          <w:sz w:val="30"/>
          <w:szCs w:val="30"/>
          <w:highlight w:val="none"/>
        </w:rPr>
      </w:pPr>
      <w:r>
        <w:rPr>
          <w:b/>
          <w:bCs/>
          <w:color w:val="auto"/>
          <w:spacing w:val="-3"/>
          <w:sz w:val="28"/>
          <w:szCs w:val="28"/>
          <w:highlight w:val="none"/>
        </w:rPr>
        <w:t>第五章</w:t>
      </w:r>
      <w:r>
        <w:rPr>
          <w:color w:val="auto"/>
          <w:spacing w:val="-3"/>
          <w:sz w:val="28"/>
          <w:szCs w:val="28"/>
          <w:highlight w:val="none"/>
        </w:rPr>
        <w:t xml:space="preserve">   </w:t>
      </w:r>
      <w:r>
        <w:rPr>
          <w:b/>
          <w:bCs/>
          <w:color w:val="auto"/>
          <w:spacing w:val="-3"/>
          <w:sz w:val="30"/>
          <w:szCs w:val="30"/>
          <w:highlight w:val="none"/>
        </w:rPr>
        <w:t>采购服务技术及商务要求</w:t>
      </w:r>
    </w:p>
    <w:p w14:paraId="64E67BE9">
      <w:pPr>
        <w:pStyle w:val="3"/>
        <w:spacing w:before="162" w:line="220" w:lineRule="auto"/>
        <w:ind w:left="349"/>
        <w:outlineLvl w:val="2"/>
        <w:rPr>
          <w:color w:val="auto"/>
          <w:highlight w:val="none"/>
        </w:rPr>
      </w:pPr>
      <w:r>
        <w:rPr>
          <w:b/>
          <w:bCs/>
          <w:color w:val="auto"/>
          <w:spacing w:val="-4"/>
          <w:highlight w:val="none"/>
        </w:rPr>
        <w:t>一、项目范围</w:t>
      </w:r>
    </w:p>
    <w:p w14:paraId="381DF02F">
      <w:pPr>
        <w:pStyle w:val="3"/>
        <w:spacing w:before="173" w:line="287" w:lineRule="auto"/>
        <w:ind w:left="345" w:right="344" w:firstLine="137"/>
        <w:rPr>
          <w:color w:val="auto"/>
          <w:highlight w:val="none"/>
        </w:rPr>
      </w:pPr>
      <w:r>
        <w:rPr>
          <w:color w:val="auto"/>
          <w:spacing w:val="-7"/>
          <w:highlight w:val="none"/>
        </w:rPr>
        <w:t>1、服务内容包括：停车管理、公共秩序维护、安全服务和消防管理、设施设备</w:t>
      </w:r>
      <w:r>
        <w:rPr>
          <w:color w:val="auto"/>
          <w:spacing w:val="-10"/>
          <w:highlight w:val="none"/>
        </w:rPr>
        <w:t>运行与维护管理、环境保洁服务、综合维修服务、礼宾迎</w:t>
      </w:r>
      <w:r>
        <w:rPr>
          <w:color w:val="auto"/>
          <w:spacing w:val="-11"/>
          <w:highlight w:val="none"/>
        </w:rPr>
        <w:t>宾服务、样板房服务等。</w:t>
      </w:r>
    </w:p>
    <w:p w14:paraId="5B0C87D5">
      <w:pPr>
        <w:pStyle w:val="3"/>
        <w:spacing w:before="173" w:line="287" w:lineRule="auto"/>
        <w:ind w:left="349" w:right="388" w:hanging="1"/>
        <w:rPr>
          <w:color w:val="auto"/>
          <w:highlight w:val="none"/>
        </w:rPr>
      </w:pPr>
      <w:r>
        <w:rPr>
          <w:color w:val="auto"/>
          <w:spacing w:val="-10"/>
          <w:highlight w:val="none"/>
        </w:rPr>
        <w:t>2、紫云台销售中心概况：总面积500</w:t>
      </w:r>
      <w:r>
        <w:rPr>
          <w:color w:val="auto"/>
          <w:spacing w:val="-50"/>
          <w:highlight w:val="none"/>
        </w:rPr>
        <w:t xml:space="preserve"> </w:t>
      </w:r>
      <w:r>
        <w:rPr>
          <w:color w:val="auto"/>
          <w:spacing w:val="-10"/>
          <w:highlight w:val="none"/>
        </w:rPr>
        <w:t>㎡，共两层；另样板房四套，总面积</w:t>
      </w:r>
      <w:r>
        <w:rPr>
          <w:color w:val="auto"/>
          <w:spacing w:val="-47"/>
          <w:highlight w:val="none"/>
        </w:rPr>
        <w:t xml:space="preserve"> </w:t>
      </w:r>
      <w:r>
        <w:rPr>
          <w:color w:val="auto"/>
          <w:spacing w:val="-10"/>
          <w:highlight w:val="none"/>
        </w:rPr>
        <w:t>600</w:t>
      </w:r>
      <w:r>
        <w:rPr>
          <w:color w:val="auto"/>
          <w:spacing w:val="-5"/>
          <w:highlight w:val="none"/>
        </w:rPr>
        <w:t>㎡</w:t>
      </w:r>
      <w:r>
        <w:rPr>
          <w:color w:val="auto"/>
          <w:spacing w:val="-10"/>
          <w:highlight w:val="none"/>
        </w:rPr>
        <w:t>；</w:t>
      </w:r>
      <w:r>
        <w:rPr>
          <w:color w:val="auto"/>
          <w:spacing w:val="-4"/>
          <w:highlight w:val="none"/>
        </w:rPr>
        <w:t>儿童娱乐区及健身会所总面积400㎡，销售通道1</w:t>
      </w:r>
      <w:r>
        <w:rPr>
          <w:color w:val="auto"/>
          <w:spacing w:val="-5"/>
          <w:highlight w:val="none"/>
        </w:rPr>
        <w:t>00</w:t>
      </w:r>
      <w:r>
        <w:rPr>
          <w:color w:val="auto"/>
          <w:spacing w:val="-50"/>
          <w:highlight w:val="none"/>
        </w:rPr>
        <w:t xml:space="preserve"> </w:t>
      </w:r>
      <w:r>
        <w:rPr>
          <w:color w:val="auto"/>
          <w:spacing w:val="-5"/>
          <w:highlight w:val="none"/>
        </w:rPr>
        <w:t>㎡。</w:t>
      </w:r>
    </w:p>
    <w:p w14:paraId="45DEFFB4">
      <w:pPr>
        <w:spacing w:line="15" w:lineRule="exact"/>
        <w:rPr>
          <w:color w:val="auto"/>
          <w:highlight w:val="none"/>
        </w:rPr>
      </w:pPr>
    </w:p>
    <w:tbl>
      <w:tblPr>
        <w:tblStyle w:val="9"/>
        <w:tblW w:w="89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526"/>
        <w:gridCol w:w="4054"/>
        <w:gridCol w:w="2577"/>
      </w:tblGrid>
      <w:tr w14:paraId="0CD0F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2346" w:type="dxa"/>
            <w:gridSpan w:val="2"/>
            <w:vAlign w:val="top"/>
          </w:tcPr>
          <w:p w14:paraId="384CC41B">
            <w:pPr>
              <w:spacing w:line="316" w:lineRule="auto"/>
              <w:rPr>
                <w:rFonts w:ascii="Arial"/>
                <w:color w:val="auto"/>
                <w:sz w:val="21"/>
                <w:highlight w:val="none"/>
              </w:rPr>
            </w:pPr>
          </w:p>
          <w:p w14:paraId="445CE43E">
            <w:pPr>
              <w:pStyle w:val="10"/>
              <w:spacing w:before="78" w:line="221" w:lineRule="auto"/>
              <w:ind w:left="936"/>
              <w:rPr>
                <w:color w:val="auto"/>
                <w:highlight w:val="none"/>
              </w:rPr>
            </w:pPr>
            <w:r>
              <w:rPr>
                <w:color w:val="auto"/>
                <w:spacing w:val="-3"/>
                <w:highlight w:val="none"/>
              </w:rPr>
              <w:t>序号</w:t>
            </w:r>
          </w:p>
        </w:tc>
        <w:tc>
          <w:tcPr>
            <w:tcW w:w="4054" w:type="dxa"/>
            <w:vAlign w:val="top"/>
          </w:tcPr>
          <w:p w14:paraId="7ECBCF61">
            <w:pPr>
              <w:spacing w:line="316" w:lineRule="auto"/>
              <w:rPr>
                <w:rFonts w:ascii="Arial"/>
                <w:color w:val="auto"/>
                <w:sz w:val="21"/>
                <w:highlight w:val="none"/>
              </w:rPr>
            </w:pPr>
          </w:p>
          <w:p w14:paraId="13974CDC">
            <w:pPr>
              <w:pStyle w:val="10"/>
              <w:spacing w:before="78" w:line="220" w:lineRule="auto"/>
              <w:ind w:left="1809"/>
              <w:rPr>
                <w:color w:val="auto"/>
                <w:highlight w:val="none"/>
              </w:rPr>
            </w:pPr>
            <w:r>
              <w:rPr>
                <w:color w:val="auto"/>
                <w:spacing w:val="-7"/>
                <w:highlight w:val="none"/>
              </w:rPr>
              <w:t>区域</w:t>
            </w:r>
          </w:p>
        </w:tc>
        <w:tc>
          <w:tcPr>
            <w:tcW w:w="2577" w:type="dxa"/>
            <w:vAlign w:val="top"/>
          </w:tcPr>
          <w:p w14:paraId="4BA711C2">
            <w:pPr>
              <w:pStyle w:val="10"/>
              <w:spacing w:before="165" w:line="220" w:lineRule="auto"/>
              <w:ind w:left="935"/>
              <w:rPr>
                <w:color w:val="auto"/>
                <w:highlight w:val="none"/>
              </w:rPr>
            </w:pPr>
            <w:r>
              <w:rPr>
                <w:color w:val="auto"/>
                <w:spacing w:val="-7"/>
                <w:highlight w:val="none"/>
              </w:rPr>
              <w:t>面积㎡</w:t>
            </w:r>
          </w:p>
          <w:p w14:paraId="5B0E657A">
            <w:pPr>
              <w:pStyle w:val="10"/>
              <w:spacing w:before="173" w:line="220" w:lineRule="auto"/>
              <w:ind w:left="581"/>
              <w:rPr>
                <w:color w:val="auto"/>
                <w:highlight w:val="none"/>
              </w:rPr>
            </w:pPr>
            <w:r>
              <w:rPr>
                <w:color w:val="auto"/>
                <w:spacing w:val="-5"/>
                <w:highlight w:val="none"/>
              </w:rPr>
              <w:t>（图纸测算）</w:t>
            </w:r>
          </w:p>
        </w:tc>
      </w:tr>
      <w:tr w14:paraId="18A08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20" w:type="dxa"/>
            <w:vAlign w:val="top"/>
          </w:tcPr>
          <w:p w14:paraId="15923F8F">
            <w:pPr>
              <w:pStyle w:val="10"/>
              <w:spacing w:before="161" w:line="226" w:lineRule="auto"/>
              <w:ind w:left="372"/>
              <w:rPr>
                <w:color w:val="auto"/>
                <w:highlight w:val="none"/>
              </w:rPr>
            </w:pPr>
            <w:r>
              <w:rPr>
                <w:color w:val="auto"/>
                <w:highlight w:val="none"/>
              </w:rPr>
              <w:t>1</w:t>
            </w:r>
          </w:p>
        </w:tc>
        <w:tc>
          <w:tcPr>
            <w:tcW w:w="1526" w:type="dxa"/>
            <w:vMerge w:val="restart"/>
            <w:tcBorders>
              <w:bottom w:val="nil"/>
            </w:tcBorders>
            <w:vAlign w:val="top"/>
          </w:tcPr>
          <w:p w14:paraId="69624200">
            <w:pPr>
              <w:spacing w:line="247" w:lineRule="auto"/>
              <w:rPr>
                <w:rFonts w:ascii="Arial"/>
                <w:color w:val="auto"/>
                <w:sz w:val="21"/>
                <w:highlight w:val="none"/>
              </w:rPr>
            </w:pPr>
          </w:p>
          <w:p w14:paraId="120AA552">
            <w:pPr>
              <w:spacing w:line="247" w:lineRule="auto"/>
              <w:rPr>
                <w:rFonts w:ascii="Arial"/>
                <w:color w:val="auto"/>
                <w:sz w:val="21"/>
                <w:highlight w:val="none"/>
              </w:rPr>
            </w:pPr>
          </w:p>
          <w:p w14:paraId="6DD882B2">
            <w:pPr>
              <w:spacing w:line="248" w:lineRule="auto"/>
              <w:rPr>
                <w:rFonts w:ascii="Arial"/>
                <w:color w:val="auto"/>
                <w:sz w:val="21"/>
                <w:highlight w:val="none"/>
              </w:rPr>
            </w:pPr>
          </w:p>
          <w:p w14:paraId="10C6B33B">
            <w:pPr>
              <w:spacing w:line="248" w:lineRule="auto"/>
              <w:rPr>
                <w:rFonts w:ascii="Arial"/>
                <w:color w:val="auto"/>
                <w:sz w:val="21"/>
                <w:highlight w:val="none"/>
              </w:rPr>
            </w:pPr>
          </w:p>
          <w:p w14:paraId="71731858">
            <w:pPr>
              <w:spacing w:line="248" w:lineRule="auto"/>
              <w:rPr>
                <w:rFonts w:ascii="Arial"/>
                <w:color w:val="auto"/>
                <w:sz w:val="21"/>
                <w:highlight w:val="none"/>
              </w:rPr>
            </w:pPr>
          </w:p>
          <w:p w14:paraId="26CB727E">
            <w:pPr>
              <w:spacing w:line="248" w:lineRule="auto"/>
              <w:rPr>
                <w:rFonts w:ascii="Arial"/>
                <w:color w:val="auto"/>
                <w:sz w:val="21"/>
                <w:highlight w:val="none"/>
              </w:rPr>
            </w:pPr>
          </w:p>
          <w:p w14:paraId="2C1FBA6D">
            <w:pPr>
              <w:pStyle w:val="10"/>
              <w:spacing w:before="78" w:line="220" w:lineRule="auto"/>
              <w:ind w:left="286"/>
              <w:rPr>
                <w:color w:val="auto"/>
                <w:highlight w:val="none"/>
              </w:rPr>
            </w:pPr>
            <w:r>
              <w:rPr>
                <w:color w:val="auto"/>
                <w:spacing w:val="-2"/>
                <w:highlight w:val="none"/>
              </w:rPr>
              <w:t>销售中心</w:t>
            </w:r>
          </w:p>
        </w:tc>
        <w:tc>
          <w:tcPr>
            <w:tcW w:w="4054" w:type="dxa"/>
            <w:vAlign w:val="top"/>
          </w:tcPr>
          <w:p w14:paraId="53AEDC57">
            <w:pPr>
              <w:pStyle w:val="10"/>
              <w:spacing w:before="161" w:line="220" w:lineRule="auto"/>
              <w:ind w:left="1672"/>
              <w:rPr>
                <w:color w:val="auto"/>
                <w:highlight w:val="none"/>
              </w:rPr>
            </w:pPr>
            <w:r>
              <w:rPr>
                <w:color w:val="auto"/>
                <w:spacing w:val="-3"/>
                <w:highlight w:val="none"/>
              </w:rPr>
              <w:t>洽谈区</w:t>
            </w:r>
          </w:p>
        </w:tc>
        <w:tc>
          <w:tcPr>
            <w:tcW w:w="2577" w:type="dxa"/>
            <w:vMerge w:val="restart"/>
            <w:tcBorders>
              <w:bottom w:val="nil"/>
            </w:tcBorders>
            <w:vAlign w:val="top"/>
          </w:tcPr>
          <w:p w14:paraId="0726BC29">
            <w:pPr>
              <w:spacing w:line="247" w:lineRule="auto"/>
              <w:rPr>
                <w:rFonts w:ascii="Arial"/>
                <w:color w:val="auto"/>
                <w:sz w:val="21"/>
                <w:highlight w:val="none"/>
              </w:rPr>
            </w:pPr>
          </w:p>
          <w:p w14:paraId="5E992707">
            <w:pPr>
              <w:spacing w:line="247" w:lineRule="auto"/>
              <w:rPr>
                <w:rFonts w:ascii="Arial"/>
                <w:color w:val="auto"/>
                <w:sz w:val="21"/>
                <w:highlight w:val="none"/>
              </w:rPr>
            </w:pPr>
          </w:p>
          <w:p w14:paraId="53F7B1A9">
            <w:pPr>
              <w:spacing w:line="247" w:lineRule="auto"/>
              <w:rPr>
                <w:rFonts w:ascii="Arial"/>
                <w:color w:val="auto"/>
                <w:sz w:val="21"/>
                <w:highlight w:val="none"/>
              </w:rPr>
            </w:pPr>
          </w:p>
          <w:p w14:paraId="75F58BE5">
            <w:pPr>
              <w:spacing w:line="248" w:lineRule="auto"/>
              <w:rPr>
                <w:rFonts w:ascii="Arial"/>
                <w:color w:val="auto"/>
                <w:sz w:val="21"/>
                <w:highlight w:val="none"/>
              </w:rPr>
            </w:pPr>
          </w:p>
          <w:p w14:paraId="35814E06">
            <w:pPr>
              <w:spacing w:line="248" w:lineRule="auto"/>
              <w:rPr>
                <w:rFonts w:ascii="Arial"/>
                <w:color w:val="auto"/>
                <w:sz w:val="21"/>
                <w:highlight w:val="none"/>
              </w:rPr>
            </w:pPr>
          </w:p>
          <w:p w14:paraId="7A8210EA">
            <w:pPr>
              <w:spacing w:line="248" w:lineRule="auto"/>
              <w:rPr>
                <w:rFonts w:ascii="Arial"/>
                <w:color w:val="auto"/>
                <w:sz w:val="21"/>
                <w:highlight w:val="none"/>
              </w:rPr>
            </w:pPr>
          </w:p>
          <w:p w14:paraId="7F8BFB41">
            <w:pPr>
              <w:pStyle w:val="10"/>
              <w:spacing w:before="78" w:line="225" w:lineRule="auto"/>
              <w:ind w:left="969"/>
              <w:rPr>
                <w:color w:val="auto"/>
                <w:highlight w:val="none"/>
              </w:rPr>
            </w:pPr>
            <w:r>
              <w:rPr>
                <w:color w:val="auto"/>
                <w:spacing w:val="-7"/>
                <w:highlight w:val="none"/>
              </w:rPr>
              <w:t>约</w:t>
            </w:r>
            <w:r>
              <w:rPr>
                <w:color w:val="auto"/>
                <w:spacing w:val="-43"/>
                <w:highlight w:val="none"/>
              </w:rPr>
              <w:t xml:space="preserve"> </w:t>
            </w:r>
            <w:r>
              <w:rPr>
                <w:color w:val="auto"/>
                <w:spacing w:val="-7"/>
                <w:highlight w:val="none"/>
              </w:rPr>
              <w:t>500</w:t>
            </w:r>
          </w:p>
        </w:tc>
      </w:tr>
      <w:tr w14:paraId="205DB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20" w:type="dxa"/>
            <w:vAlign w:val="top"/>
          </w:tcPr>
          <w:p w14:paraId="21296FEA">
            <w:pPr>
              <w:pStyle w:val="10"/>
              <w:spacing w:before="162" w:line="225" w:lineRule="auto"/>
              <w:ind w:left="357"/>
              <w:rPr>
                <w:color w:val="auto"/>
                <w:highlight w:val="none"/>
              </w:rPr>
            </w:pPr>
            <w:r>
              <w:rPr>
                <w:color w:val="auto"/>
                <w:highlight w:val="none"/>
              </w:rPr>
              <w:t>2</w:t>
            </w:r>
          </w:p>
        </w:tc>
        <w:tc>
          <w:tcPr>
            <w:tcW w:w="1526" w:type="dxa"/>
            <w:vMerge w:val="continue"/>
            <w:tcBorders>
              <w:top w:val="nil"/>
              <w:bottom w:val="nil"/>
            </w:tcBorders>
            <w:vAlign w:val="top"/>
          </w:tcPr>
          <w:p w14:paraId="6DF251DD">
            <w:pPr>
              <w:rPr>
                <w:rFonts w:ascii="Arial"/>
                <w:color w:val="auto"/>
                <w:sz w:val="21"/>
                <w:highlight w:val="none"/>
              </w:rPr>
            </w:pPr>
          </w:p>
        </w:tc>
        <w:tc>
          <w:tcPr>
            <w:tcW w:w="4054" w:type="dxa"/>
            <w:vAlign w:val="top"/>
          </w:tcPr>
          <w:p w14:paraId="67392287">
            <w:pPr>
              <w:pStyle w:val="10"/>
              <w:spacing w:before="162" w:line="224" w:lineRule="auto"/>
              <w:ind w:left="1673"/>
              <w:rPr>
                <w:color w:val="auto"/>
                <w:highlight w:val="none"/>
              </w:rPr>
            </w:pPr>
            <w:r>
              <w:rPr>
                <w:color w:val="auto"/>
                <w:spacing w:val="-3"/>
                <w:highlight w:val="none"/>
              </w:rPr>
              <w:t>沙盘区</w:t>
            </w:r>
          </w:p>
        </w:tc>
        <w:tc>
          <w:tcPr>
            <w:tcW w:w="2577" w:type="dxa"/>
            <w:vMerge w:val="continue"/>
            <w:tcBorders>
              <w:top w:val="nil"/>
              <w:bottom w:val="nil"/>
            </w:tcBorders>
            <w:vAlign w:val="top"/>
          </w:tcPr>
          <w:p w14:paraId="207ABC6D">
            <w:pPr>
              <w:rPr>
                <w:rFonts w:ascii="Arial"/>
                <w:color w:val="auto"/>
                <w:sz w:val="21"/>
                <w:highlight w:val="none"/>
              </w:rPr>
            </w:pPr>
          </w:p>
        </w:tc>
      </w:tr>
      <w:tr w14:paraId="6876F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20" w:type="dxa"/>
            <w:vAlign w:val="top"/>
          </w:tcPr>
          <w:p w14:paraId="53069658">
            <w:pPr>
              <w:pStyle w:val="10"/>
              <w:spacing w:before="162" w:line="225" w:lineRule="auto"/>
              <w:ind w:left="359"/>
              <w:rPr>
                <w:color w:val="auto"/>
                <w:highlight w:val="none"/>
              </w:rPr>
            </w:pPr>
            <w:r>
              <w:rPr>
                <w:color w:val="auto"/>
                <w:highlight w:val="none"/>
              </w:rPr>
              <w:t>3</w:t>
            </w:r>
          </w:p>
        </w:tc>
        <w:tc>
          <w:tcPr>
            <w:tcW w:w="1526" w:type="dxa"/>
            <w:vMerge w:val="continue"/>
            <w:tcBorders>
              <w:top w:val="nil"/>
              <w:bottom w:val="nil"/>
            </w:tcBorders>
            <w:vAlign w:val="top"/>
          </w:tcPr>
          <w:p w14:paraId="1C8DBDED">
            <w:pPr>
              <w:rPr>
                <w:rFonts w:ascii="Arial"/>
                <w:color w:val="auto"/>
                <w:sz w:val="21"/>
                <w:highlight w:val="none"/>
              </w:rPr>
            </w:pPr>
          </w:p>
        </w:tc>
        <w:tc>
          <w:tcPr>
            <w:tcW w:w="4054" w:type="dxa"/>
            <w:vAlign w:val="top"/>
          </w:tcPr>
          <w:p w14:paraId="1111E5BD">
            <w:pPr>
              <w:pStyle w:val="10"/>
              <w:spacing w:before="162" w:line="220" w:lineRule="auto"/>
              <w:ind w:left="1670"/>
              <w:rPr>
                <w:color w:val="auto"/>
                <w:highlight w:val="none"/>
              </w:rPr>
            </w:pPr>
            <w:r>
              <w:rPr>
                <w:color w:val="auto"/>
                <w:spacing w:val="-2"/>
                <w:highlight w:val="none"/>
              </w:rPr>
              <w:t>接待区</w:t>
            </w:r>
          </w:p>
        </w:tc>
        <w:tc>
          <w:tcPr>
            <w:tcW w:w="2577" w:type="dxa"/>
            <w:vMerge w:val="continue"/>
            <w:tcBorders>
              <w:top w:val="nil"/>
              <w:bottom w:val="nil"/>
            </w:tcBorders>
            <w:vAlign w:val="top"/>
          </w:tcPr>
          <w:p w14:paraId="7D31925F">
            <w:pPr>
              <w:rPr>
                <w:rFonts w:ascii="Arial"/>
                <w:color w:val="auto"/>
                <w:sz w:val="21"/>
                <w:highlight w:val="none"/>
              </w:rPr>
            </w:pPr>
          </w:p>
        </w:tc>
      </w:tr>
      <w:tr w14:paraId="18C72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20" w:type="dxa"/>
            <w:vAlign w:val="top"/>
          </w:tcPr>
          <w:p w14:paraId="28F215B4">
            <w:pPr>
              <w:pStyle w:val="10"/>
              <w:spacing w:before="163" w:line="224" w:lineRule="auto"/>
              <w:ind w:left="353"/>
              <w:rPr>
                <w:color w:val="auto"/>
                <w:highlight w:val="none"/>
              </w:rPr>
            </w:pPr>
            <w:r>
              <w:rPr>
                <w:color w:val="auto"/>
                <w:highlight w:val="none"/>
              </w:rPr>
              <w:t>4</w:t>
            </w:r>
          </w:p>
        </w:tc>
        <w:tc>
          <w:tcPr>
            <w:tcW w:w="1526" w:type="dxa"/>
            <w:vMerge w:val="continue"/>
            <w:tcBorders>
              <w:top w:val="nil"/>
              <w:bottom w:val="nil"/>
            </w:tcBorders>
            <w:vAlign w:val="top"/>
          </w:tcPr>
          <w:p w14:paraId="5A147ECF">
            <w:pPr>
              <w:rPr>
                <w:rFonts w:ascii="Arial"/>
                <w:color w:val="auto"/>
                <w:sz w:val="21"/>
                <w:highlight w:val="none"/>
              </w:rPr>
            </w:pPr>
          </w:p>
        </w:tc>
        <w:tc>
          <w:tcPr>
            <w:tcW w:w="4054" w:type="dxa"/>
            <w:vAlign w:val="top"/>
          </w:tcPr>
          <w:p w14:paraId="6A42C153">
            <w:pPr>
              <w:pStyle w:val="10"/>
              <w:spacing w:before="162" w:line="219" w:lineRule="auto"/>
              <w:ind w:left="1670"/>
              <w:rPr>
                <w:color w:val="auto"/>
                <w:highlight w:val="none"/>
              </w:rPr>
            </w:pPr>
            <w:r>
              <w:rPr>
                <w:color w:val="auto"/>
                <w:spacing w:val="-2"/>
                <w:highlight w:val="none"/>
              </w:rPr>
              <w:t>会议室</w:t>
            </w:r>
          </w:p>
        </w:tc>
        <w:tc>
          <w:tcPr>
            <w:tcW w:w="2577" w:type="dxa"/>
            <w:vMerge w:val="continue"/>
            <w:tcBorders>
              <w:top w:val="nil"/>
              <w:bottom w:val="nil"/>
            </w:tcBorders>
            <w:vAlign w:val="top"/>
          </w:tcPr>
          <w:p w14:paraId="2853E2BA">
            <w:pPr>
              <w:rPr>
                <w:rFonts w:ascii="Arial"/>
                <w:color w:val="auto"/>
                <w:sz w:val="21"/>
                <w:highlight w:val="none"/>
              </w:rPr>
            </w:pPr>
          </w:p>
        </w:tc>
      </w:tr>
      <w:tr w14:paraId="7AA13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20" w:type="dxa"/>
            <w:vAlign w:val="top"/>
          </w:tcPr>
          <w:p w14:paraId="24ED917E">
            <w:pPr>
              <w:pStyle w:val="10"/>
              <w:spacing w:before="163" w:line="223" w:lineRule="auto"/>
              <w:ind w:left="359"/>
              <w:rPr>
                <w:color w:val="auto"/>
                <w:highlight w:val="none"/>
              </w:rPr>
            </w:pPr>
            <w:r>
              <w:rPr>
                <w:color w:val="auto"/>
                <w:highlight w:val="none"/>
              </w:rPr>
              <w:t>5</w:t>
            </w:r>
          </w:p>
        </w:tc>
        <w:tc>
          <w:tcPr>
            <w:tcW w:w="1526" w:type="dxa"/>
            <w:vMerge w:val="continue"/>
            <w:tcBorders>
              <w:top w:val="nil"/>
              <w:bottom w:val="nil"/>
            </w:tcBorders>
            <w:vAlign w:val="top"/>
          </w:tcPr>
          <w:p w14:paraId="3C0CAA45">
            <w:pPr>
              <w:rPr>
                <w:rFonts w:ascii="Arial"/>
                <w:color w:val="auto"/>
                <w:sz w:val="21"/>
                <w:highlight w:val="none"/>
              </w:rPr>
            </w:pPr>
          </w:p>
        </w:tc>
        <w:tc>
          <w:tcPr>
            <w:tcW w:w="4054" w:type="dxa"/>
            <w:vAlign w:val="top"/>
          </w:tcPr>
          <w:p w14:paraId="557BCC14">
            <w:pPr>
              <w:pStyle w:val="10"/>
              <w:spacing w:before="163" w:line="222" w:lineRule="auto"/>
              <w:ind w:left="1671"/>
              <w:rPr>
                <w:color w:val="auto"/>
                <w:highlight w:val="none"/>
              </w:rPr>
            </w:pPr>
            <w:r>
              <w:rPr>
                <w:color w:val="auto"/>
                <w:spacing w:val="-3"/>
                <w:highlight w:val="none"/>
              </w:rPr>
              <w:t>影音室</w:t>
            </w:r>
          </w:p>
        </w:tc>
        <w:tc>
          <w:tcPr>
            <w:tcW w:w="2577" w:type="dxa"/>
            <w:vMerge w:val="continue"/>
            <w:tcBorders>
              <w:top w:val="nil"/>
              <w:bottom w:val="nil"/>
            </w:tcBorders>
            <w:vAlign w:val="top"/>
          </w:tcPr>
          <w:p w14:paraId="1B736958">
            <w:pPr>
              <w:rPr>
                <w:rFonts w:ascii="Arial"/>
                <w:color w:val="auto"/>
                <w:sz w:val="21"/>
                <w:highlight w:val="none"/>
              </w:rPr>
            </w:pPr>
          </w:p>
        </w:tc>
      </w:tr>
      <w:tr w14:paraId="5772B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20" w:type="dxa"/>
            <w:vAlign w:val="top"/>
          </w:tcPr>
          <w:p w14:paraId="2ECEEF1A">
            <w:pPr>
              <w:pStyle w:val="10"/>
              <w:spacing w:before="166" w:line="222" w:lineRule="auto"/>
              <w:ind w:left="356"/>
              <w:rPr>
                <w:color w:val="auto"/>
                <w:highlight w:val="none"/>
              </w:rPr>
            </w:pPr>
            <w:r>
              <w:rPr>
                <w:color w:val="auto"/>
                <w:highlight w:val="none"/>
              </w:rPr>
              <w:t>6</w:t>
            </w:r>
          </w:p>
        </w:tc>
        <w:tc>
          <w:tcPr>
            <w:tcW w:w="1526" w:type="dxa"/>
            <w:vMerge w:val="continue"/>
            <w:tcBorders>
              <w:top w:val="nil"/>
              <w:bottom w:val="nil"/>
            </w:tcBorders>
            <w:vAlign w:val="top"/>
          </w:tcPr>
          <w:p w14:paraId="5A1B418D">
            <w:pPr>
              <w:rPr>
                <w:rFonts w:ascii="Arial"/>
                <w:color w:val="auto"/>
                <w:sz w:val="21"/>
                <w:highlight w:val="none"/>
              </w:rPr>
            </w:pPr>
          </w:p>
        </w:tc>
        <w:tc>
          <w:tcPr>
            <w:tcW w:w="4054" w:type="dxa"/>
            <w:vAlign w:val="top"/>
          </w:tcPr>
          <w:p w14:paraId="381D079D">
            <w:pPr>
              <w:pStyle w:val="10"/>
              <w:spacing w:before="165" w:line="220" w:lineRule="auto"/>
              <w:ind w:left="1676"/>
              <w:rPr>
                <w:color w:val="auto"/>
                <w:highlight w:val="none"/>
              </w:rPr>
            </w:pPr>
            <w:r>
              <w:rPr>
                <w:color w:val="auto"/>
                <w:spacing w:val="-4"/>
                <w:highlight w:val="none"/>
              </w:rPr>
              <w:t>办公区</w:t>
            </w:r>
          </w:p>
        </w:tc>
        <w:tc>
          <w:tcPr>
            <w:tcW w:w="2577" w:type="dxa"/>
            <w:vMerge w:val="continue"/>
            <w:tcBorders>
              <w:top w:val="nil"/>
              <w:bottom w:val="nil"/>
            </w:tcBorders>
            <w:vAlign w:val="top"/>
          </w:tcPr>
          <w:p w14:paraId="645D3C95">
            <w:pPr>
              <w:rPr>
                <w:rFonts w:ascii="Arial"/>
                <w:color w:val="auto"/>
                <w:sz w:val="21"/>
                <w:highlight w:val="none"/>
              </w:rPr>
            </w:pPr>
          </w:p>
        </w:tc>
      </w:tr>
      <w:tr w14:paraId="41332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20" w:type="dxa"/>
            <w:vAlign w:val="top"/>
          </w:tcPr>
          <w:p w14:paraId="401B4691">
            <w:pPr>
              <w:pStyle w:val="10"/>
              <w:spacing w:before="163" w:line="224" w:lineRule="auto"/>
              <w:ind w:left="360"/>
              <w:rPr>
                <w:color w:val="auto"/>
                <w:highlight w:val="none"/>
              </w:rPr>
            </w:pPr>
            <w:r>
              <w:rPr>
                <w:color w:val="auto"/>
                <w:highlight w:val="none"/>
              </w:rPr>
              <w:t>7</w:t>
            </w:r>
          </w:p>
        </w:tc>
        <w:tc>
          <w:tcPr>
            <w:tcW w:w="1526" w:type="dxa"/>
            <w:vMerge w:val="continue"/>
            <w:tcBorders>
              <w:top w:val="nil"/>
            </w:tcBorders>
            <w:vAlign w:val="top"/>
          </w:tcPr>
          <w:p w14:paraId="3E2A2358">
            <w:pPr>
              <w:rPr>
                <w:rFonts w:ascii="Arial"/>
                <w:color w:val="auto"/>
                <w:sz w:val="21"/>
                <w:highlight w:val="none"/>
              </w:rPr>
            </w:pPr>
          </w:p>
        </w:tc>
        <w:tc>
          <w:tcPr>
            <w:tcW w:w="4054" w:type="dxa"/>
            <w:vAlign w:val="top"/>
          </w:tcPr>
          <w:p w14:paraId="0F768451">
            <w:pPr>
              <w:pStyle w:val="10"/>
              <w:spacing w:before="164" w:line="222" w:lineRule="auto"/>
              <w:ind w:left="1673"/>
              <w:rPr>
                <w:color w:val="auto"/>
                <w:highlight w:val="none"/>
              </w:rPr>
            </w:pPr>
            <w:r>
              <w:rPr>
                <w:color w:val="auto"/>
                <w:spacing w:val="-3"/>
                <w:highlight w:val="none"/>
              </w:rPr>
              <w:t>卫生间</w:t>
            </w:r>
          </w:p>
        </w:tc>
        <w:tc>
          <w:tcPr>
            <w:tcW w:w="2577" w:type="dxa"/>
            <w:vMerge w:val="continue"/>
            <w:tcBorders>
              <w:top w:val="nil"/>
            </w:tcBorders>
            <w:vAlign w:val="top"/>
          </w:tcPr>
          <w:p w14:paraId="6C134AD2">
            <w:pPr>
              <w:rPr>
                <w:rFonts w:ascii="Arial"/>
                <w:color w:val="auto"/>
                <w:sz w:val="21"/>
                <w:highlight w:val="none"/>
              </w:rPr>
            </w:pPr>
          </w:p>
        </w:tc>
      </w:tr>
      <w:tr w14:paraId="5C25F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20" w:type="dxa"/>
            <w:vAlign w:val="top"/>
          </w:tcPr>
          <w:p w14:paraId="08EB46B7">
            <w:pPr>
              <w:pStyle w:val="10"/>
              <w:spacing w:before="163" w:line="224" w:lineRule="auto"/>
              <w:ind w:left="355"/>
              <w:rPr>
                <w:color w:val="auto"/>
                <w:highlight w:val="none"/>
              </w:rPr>
            </w:pPr>
            <w:r>
              <w:rPr>
                <w:color w:val="auto"/>
                <w:highlight w:val="none"/>
              </w:rPr>
              <w:t>8</w:t>
            </w:r>
          </w:p>
        </w:tc>
        <w:tc>
          <w:tcPr>
            <w:tcW w:w="1526" w:type="dxa"/>
            <w:vAlign w:val="top"/>
          </w:tcPr>
          <w:p w14:paraId="685E7FBB">
            <w:pPr>
              <w:pStyle w:val="10"/>
              <w:spacing w:before="164" w:line="219" w:lineRule="auto"/>
              <w:ind w:left="404"/>
              <w:rPr>
                <w:color w:val="auto"/>
                <w:highlight w:val="none"/>
              </w:rPr>
            </w:pPr>
            <w:r>
              <w:rPr>
                <w:color w:val="auto"/>
                <w:spacing w:val="-2"/>
                <w:highlight w:val="none"/>
              </w:rPr>
              <w:t>样板房</w:t>
            </w:r>
          </w:p>
        </w:tc>
        <w:tc>
          <w:tcPr>
            <w:tcW w:w="4054" w:type="dxa"/>
            <w:vAlign w:val="top"/>
          </w:tcPr>
          <w:p w14:paraId="3AF4DB92">
            <w:pPr>
              <w:pStyle w:val="10"/>
              <w:spacing w:before="164" w:line="219" w:lineRule="auto"/>
              <w:ind w:left="1454"/>
              <w:rPr>
                <w:color w:val="auto"/>
                <w:highlight w:val="none"/>
              </w:rPr>
            </w:pPr>
            <w:r>
              <w:rPr>
                <w:color w:val="auto"/>
                <w:spacing w:val="-6"/>
                <w:highlight w:val="none"/>
              </w:rPr>
              <w:t>四套样板房</w:t>
            </w:r>
          </w:p>
        </w:tc>
        <w:tc>
          <w:tcPr>
            <w:tcW w:w="2577" w:type="dxa"/>
            <w:vAlign w:val="top"/>
          </w:tcPr>
          <w:p w14:paraId="54172D10">
            <w:pPr>
              <w:pStyle w:val="10"/>
              <w:spacing w:before="163" w:line="220" w:lineRule="auto"/>
              <w:ind w:left="156"/>
              <w:rPr>
                <w:color w:val="auto"/>
                <w:highlight w:val="none"/>
              </w:rPr>
            </w:pPr>
            <w:r>
              <w:rPr>
                <w:color w:val="auto"/>
                <w:spacing w:val="-3"/>
                <w:highlight w:val="none"/>
              </w:rPr>
              <w:t>600（按照实际填写）</w:t>
            </w:r>
          </w:p>
        </w:tc>
      </w:tr>
      <w:tr w14:paraId="19277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20" w:type="dxa"/>
            <w:vAlign w:val="top"/>
          </w:tcPr>
          <w:p w14:paraId="5BED8646">
            <w:pPr>
              <w:pStyle w:val="10"/>
              <w:spacing w:before="165" w:line="223" w:lineRule="auto"/>
              <w:ind w:left="355"/>
              <w:rPr>
                <w:color w:val="auto"/>
                <w:highlight w:val="none"/>
              </w:rPr>
            </w:pPr>
            <w:r>
              <w:rPr>
                <w:color w:val="auto"/>
                <w:highlight w:val="none"/>
              </w:rPr>
              <w:t>9</w:t>
            </w:r>
          </w:p>
        </w:tc>
        <w:tc>
          <w:tcPr>
            <w:tcW w:w="1526" w:type="dxa"/>
            <w:vAlign w:val="top"/>
          </w:tcPr>
          <w:p w14:paraId="766A52A4">
            <w:pPr>
              <w:pStyle w:val="10"/>
              <w:spacing w:before="164" w:line="220" w:lineRule="auto"/>
              <w:ind w:left="170"/>
              <w:rPr>
                <w:color w:val="auto"/>
                <w:highlight w:val="none"/>
              </w:rPr>
            </w:pPr>
            <w:r>
              <w:rPr>
                <w:color w:val="auto"/>
                <w:spacing w:val="-3"/>
                <w:highlight w:val="none"/>
              </w:rPr>
              <w:t>儿童娱乐区</w:t>
            </w:r>
          </w:p>
        </w:tc>
        <w:tc>
          <w:tcPr>
            <w:tcW w:w="4054" w:type="dxa"/>
            <w:vAlign w:val="top"/>
          </w:tcPr>
          <w:p w14:paraId="4BCCDB31">
            <w:pPr>
              <w:pStyle w:val="10"/>
              <w:spacing w:before="164" w:line="220" w:lineRule="auto"/>
              <w:ind w:left="1672"/>
              <w:rPr>
                <w:color w:val="auto"/>
                <w:highlight w:val="none"/>
              </w:rPr>
            </w:pPr>
            <w:r>
              <w:rPr>
                <w:color w:val="auto"/>
                <w:spacing w:val="-3"/>
                <w:highlight w:val="none"/>
              </w:rPr>
              <w:t>架空层</w:t>
            </w:r>
          </w:p>
        </w:tc>
        <w:tc>
          <w:tcPr>
            <w:tcW w:w="2577" w:type="dxa"/>
            <w:vAlign w:val="top"/>
          </w:tcPr>
          <w:p w14:paraId="2305E52D">
            <w:pPr>
              <w:pStyle w:val="10"/>
              <w:spacing w:before="165" w:line="223" w:lineRule="auto"/>
              <w:ind w:left="969"/>
              <w:rPr>
                <w:color w:val="auto"/>
                <w:highlight w:val="none"/>
              </w:rPr>
            </w:pPr>
            <w:r>
              <w:rPr>
                <w:color w:val="auto"/>
                <w:spacing w:val="-6"/>
                <w:highlight w:val="none"/>
              </w:rPr>
              <w:t>约</w:t>
            </w:r>
            <w:r>
              <w:rPr>
                <w:color w:val="auto"/>
                <w:spacing w:val="-48"/>
                <w:highlight w:val="none"/>
              </w:rPr>
              <w:t xml:space="preserve"> </w:t>
            </w:r>
            <w:r>
              <w:rPr>
                <w:color w:val="auto"/>
                <w:spacing w:val="-6"/>
                <w:highlight w:val="none"/>
              </w:rPr>
              <w:t>200</w:t>
            </w:r>
          </w:p>
        </w:tc>
      </w:tr>
      <w:tr w14:paraId="11BEC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20" w:type="dxa"/>
            <w:vAlign w:val="top"/>
          </w:tcPr>
          <w:p w14:paraId="0A70B590">
            <w:pPr>
              <w:pStyle w:val="10"/>
              <w:spacing w:before="165" w:line="223" w:lineRule="auto"/>
              <w:ind w:left="312"/>
              <w:rPr>
                <w:color w:val="auto"/>
                <w:highlight w:val="none"/>
              </w:rPr>
            </w:pPr>
            <w:r>
              <w:rPr>
                <w:color w:val="auto"/>
                <w:spacing w:val="-7"/>
                <w:highlight w:val="none"/>
              </w:rPr>
              <w:t>10</w:t>
            </w:r>
          </w:p>
        </w:tc>
        <w:tc>
          <w:tcPr>
            <w:tcW w:w="1526" w:type="dxa"/>
            <w:vAlign w:val="top"/>
          </w:tcPr>
          <w:p w14:paraId="3C947402">
            <w:pPr>
              <w:pStyle w:val="10"/>
              <w:spacing w:before="165" w:line="219" w:lineRule="auto"/>
              <w:ind w:left="285"/>
              <w:rPr>
                <w:color w:val="auto"/>
                <w:highlight w:val="none"/>
              </w:rPr>
            </w:pPr>
            <w:r>
              <w:rPr>
                <w:color w:val="auto"/>
                <w:spacing w:val="-2"/>
                <w:highlight w:val="none"/>
              </w:rPr>
              <w:t>健身会所</w:t>
            </w:r>
          </w:p>
        </w:tc>
        <w:tc>
          <w:tcPr>
            <w:tcW w:w="4054" w:type="dxa"/>
            <w:vAlign w:val="top"/>
          </w:tcPr>
          <w:p w14:paraId="57C8895C">
            <w:pPr>
              <w:pStyle w:val="10"/>
              <w:spacing w:before="165" w:line="220" w:lineRule="auto"/>
              <w:ind w:left="1672"/>
              <w:rPr>
                <w:color w:val="auto"/>
                <w:highlight w:val="none"/>
              </w:rPr>
            </w:pPr>
            <w:r>
              <w:rPr>
                <w:color w:val="auto"/>
                <w:spacing w:val="-3"/>
                <w:highlight w:val="none"/>
              </w:rPr>
              <w:t>架空层</w:t>
            </w:r>
          </w:p>
        </w:tc>
        <w:tc>
          <w:tcPr>
            <w:tcW w:w="2577" w:type="dxa"/>
            <w:vAlign w:val="top"/>
          </w:tcPr>
          <w:p w14:paraId="7E53B93F">
            <w:pPr>
              <w:pStyle w:val="10"/>
              <w:spacing w:before="165" w:line="223" w:lineRule="auto"/>
              <w:ind w:left="969"/>
              <w:rPr>
                <w:color w:val="auto"/>
                <w:highlight w:val="none"/>
              </w:rPr>
            </w:pPr>
            <w:r>
              <w:rPr>
                <w:color w:val="auto"/>
                <w:spacing w:val="-6"/>
                <w:highlight w:val="none"/>
              </w:rPr>
              <w:t>约</w:t>
            </w:r>
            <w:r>
              <w:rPr>
                <w:color w:val="auto"/>
                <w:spacing w:val="-48"/>
                <w:highlight w:val="none"/>
              </w:rPr>
              <w:t xml:space="preserve"> </w:t>
            </w:r>
            <w:r>
              <w:rPr>
                <w:color w:val="auto"/>
                <w:spacing w:val="-6"/>
                <w:highlight w:val="none"/>
              </w:rPr>
              <w:t>200</w:t>
            </w:r>
          </w:p>
        </w:tc>
      </w:tr>
      <w:tr w14:paraId="7D2EE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20" w:type="dxa"/>
            <w:vAlign w:val="top"/>
          </w:tcPr>
          <w:p w14:paraId="363F5234">
            <w:pPr>
              <w:pStyle w:val="10"/>
              <w:spacing w:before="165" w:line="221" w:lineRule="auto"/>
              <w:ind w:left="312"/>
              <w:rPr>
                <w:color w:val="auto"/>
                <w:highlight w:val="none"/>
              </w:rPr>
            </w:pPr>
            <w:r>
              <w:rPr>
                <w:color w:val="auto"/>
                <w:spacing w:val="-7"/>
                <w:highlight w:val="none"/>
              </w:rPr>
              <w:t>11</w:t>
            </w:r>
          </w:p>
        </w:tc>
        <w:tc>
          <w:tcPr>
            <w:tcW w:w="1526" w:type="dxa"/>
            <w:vAlign w:val="top"/>
          </w:tcPr>
          <w:p w14:paraId="624512BD">
            <w:pPr>
              <w:pStyle w:val="10"/>
              <w:spacing w:before="165" w:line="221" w:lineRule="auto"/>
              <w:ind w:left="286"/>
              <w:rPr>
                <w:color w:val="auto"/>
                <w:highlight w:val="none"/>
              </w:rPr>
            </w:pPr>
            <w:r>
              <w:rPr>
                <w:color w:val="auto"/>
                <w:spacing w:val="-2"/>
                <w:highlight w:val="none"/>
              </w:rPr>
              <w:t>销售通道</w:t>
            </w:r>
          </w:p>
        </w:tc>
        <w:tc>
          <w:tcPr>
            <w:tcW w:w="4054" w:type="dxa"/>
            <w:vAlign w:val="top"/>
          </w:tcPr>
          <w:p w14:paraId="5E8223EF">
            <w:pPr>
              <w:pStyle w:val="10"/>
              <w:spacing w:before="165" w:line="219" w:lineRule="auto"/>
              <w:ind w:left="952"/>
              <w:rPr>
                <w:color w:val="auto"/>
                <w:highlight w:val="none"/>
              </w:rPr>
            </w:pPr>
            <w:r>
              <w:rPr>
                <w:color w:val="auto"/>
                <w:spacing w:val="-2"/>
                <w:highlight w:val="none"/>
              </w:rPr>
              <w:t>销售中心通往样板房</w:t>
            </w:r>
          </w:p>
        </w:tc>
        <w:tc>
          <w:tcPr>
            <w:tcW w:w="2577" w:type="dxa"/>
            <w:vAlign w:val="top"/>
          </w:tcPr>
          <w:p w14:paraId="15ACD880">
            <w:pPr>
              <w:pStyle w:val="10"/>
              <w:spacing w:before="165" w:line="221" w:lineRule="auto"/>
              <w:ind w:left="969"/>
              <w:rPr>
                <w:color w:val="auto"/>
                <w:highlight w:val="none"/>
              </w:rPr>
            </w:pPr>
            <w:r>
              <w:rPr>
                <w:color w:val="auto"/>
                <w:spacing w:val="-9"/>
                <w:highlight w:val="none"/>
              </w:rPr>
              <w:t>约</w:t>
            </w:r>
            <w:r>
              <w:rPr>
                <w:color w:val="auto"/>
                <w:spacing w:val="-31"/>
                <w:highlight w:val="none"/>
              </w:rPr>
              <w:t xml:space="preserve"> </w:t>
            </w:r>
            <w:r>
              <w:rPr>
                <w:color w:val="auto"/>
                <w:spacing w:val="-9"/>
                <w:highlight w:val="none"/>
              </w:rPr>
              <w:t>100</w:t>
            </w:r>
          </w:p>
        </w:tc>
      </w:tr>
      <w:tr w14:paraId="34F7A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20" w:type="dxa"/>
            <w:vAlign w:val="top"/>
          </w:tcPr>
          <w:p w14:paraId="10B1E646">
            <w:pPr>
              <w:pStyle w:val="10"/>
              <w:spacing w:before="168" w:line="224" w:lineRule="auto"/>
              <w:ind w:left="312"/>
              <w:rPr>
                <w:color w:val="auto"/>
                <w:highlight w:val="none"/>
              </w:rPr>
            </w:pPr>
            <w:r>
              <w:rPr>
                <w:color w:val="auto"/>
                <w:spacing w:val="-7"/>
                <w:highlight w:val="none"/>
              </w:rPr>
              <w:t>12</w:t>
            </w:r>
          </w:p>
        </w:tc>
        <w:tc>
          <w:tcPr>
            <w:tcW w:w="1526" w:type="dxa"/>
            <w:vAlign w:val="top"/>
          </w:tcPr>
          <w:p w14:paraId="3F3A377A">
            <w:pPr>
              <w:pStyle w:val="10"/>
              <w:spacing w:before="168" w:line="221" w:lineRule="auto"/>
              <w:ind w:left="526"/>
              <w:rPr>
                <w:color w:val="auto"/>
                <w:highlight w:val="none"/>
              </w:rPr>
            </w:pPr>
            <w:r>
              <w:rPr>
                <w:color w:val="auto"/>
                <w:spacing w:val="-3"/>
                <w:highlight w:val="none"/>
              </w:rPr>
              <w:t>合计</w:t>
            </w:r>
          </w:p>
        </w:tc>
        <w:tc>
          <w:tcPr>
            <w:tcW w:w="4054" w:type="dxa"/>
            <w:vAlign w:val="top"/>
          </w:tcPr>
          <w:p w14:paraId="7643E96C">
            <w:pPr>
              <w:rPr>
                <w:rFonts w:ascii="Arial"/>
                <w:color w:val="auto"/>
                <w:sz w:val="21"/>
                <w:highlight w:val="none"/>
              </w:rPr>
            </w:pPr>
          </w:p>
        </w:tc>
        <w:tc>
          <w:tcPr>
            <w:tcW w:w="2577" w:type="dxa"/>
            <w:vAlign w:val="top"/>
          </w:tcPr>
          <w:p w14:paraId="15EA0970">
            <w:pPr>
              <w:pStyle w:val="10"/>
              <w:spacing w:before="168" w:line="224" w:lineRule="auto"/>
              <w:ind w:left="1073"/>
              <w:rPr>
                <w:color w:val="auto"/>
                <w:highlight w:val="none"/>
              </w:rPr>
            </w:pPr>
            <w:r>
              <w:rPr>
                <w:color w:val="auto"/>
                <w:spacing w:val="-6"/>
                <w:highlight w:val="none"/>
              </w:rPr>
              <w:t>1600</w:t>
            </w:r>
          </w:p>
        </w:tc>
      </w:tr>
    </w:tbl>
    <w:p w14:paraId="43F60AF3">
      <w:pPr>
        <w:pStyle w:val="3"/>
        <w:spacing w:before="160" w:line="219" w:lineRule="auto"/>
        <w:ind w:left="349"/>
        <w:outlineLvl w:val="2"/>
        <w:rPr>
          <w:color w:val="auto"/>
          <w:highlight w:val="none"/>
        </w:rPr>
      </w:pPr>
      <w:r>
        <w:rPr>
          <w:b/>
          <w:bCs/>
          <w:color w:val="auto"/>
          <w:spacing w:val="-4"/>
          <w:highlight w:val="none"/>
        </w:rPr>
        <w:t>二、采购服务需求</w:t>
      </w:r>
    </w:p>
    <w:p w14:paraId="66282142">
      <w:pPr>
        <w:pStyle w:val="3"/>
        <w:spacing w:before="176" w:line="220" w:lineRule="auto"/>
        <w:rPr>
          <w:rFonts w:hint="eastAsia" w:ascii="宋体" w:hAnsi="宋体" w:eastAsia="宋体" w:cs="宋体"/>
          <w:b/>
          <w:bCs/>
          <w:color w:val="auto"/>
          <w:sz w:val="23"/>
          <w:szCs w:val="23"/>
          <w:highlight w:val="none"/>
        </w:rPr>
      </w:pPr>
      <w:r>
        <w:rPr>
          <w:rFonts w:hint="eastAsia" w:ascii="宋体" w:hAnsi="宋体" w:eastAsia="宋体" w:cs="宋体"/>
          <w:b/>
          <w:bCs/>
          <w:color w:val="auto"/>
          <w:spacing w:val="-3"/>
          <w:sz w:val="23"/>
          <w:szCs w:val="23"/>
          <w:highlight w:val="none"/>
        </w:rPr>
        <w:t>（</w:t>
      </w:r>
      <w:r>
        <w:rPr>
          <w:rFonts w:hint="eastAsia" w:ascii="宋体" w:hAnsi="宋体" w:eastAsia="宋体" w:cs="宋体"/>
          <w:b/>
          <w:bCs/>
          <w:color w:val="auto"/>
          <w:spacing w:val="-3"/>
          <w:sz w:val="23"/>
          <w:szCs w:val="23"/>
          <w:highlight w:val="none"/>
          <w:lang w:val="en-US" w:eastAsia="zh-CN"/>
        </w:rPr>
        <w:t>1.1</w:t>
      </w:r>
      <w:r>
        <w:rPr>
          <w:rFonts w:hint="eastAsia" w:ascii="宋体" w:hAnsi="宋体" w:eastAsia="宋体" w:cs="宋体"/>
          <w:b/>
          <w:bCs/>
          <w:color w:val="auto"/>
          <w:spacing w:val="-3"/>
          <w:sz w:val="23"/>
          <w:szCs w:val="23"/>
          <w:highlight w:val="none"/>
        </w:rPr>
        <w:t>）物业服务</w:t>
      </w:r>
      <w:r>
        <w:rPr>
          <w:rFonts w:hint="eastAsia" w:ascii="宋体" w:hAnsi="宋体" w:eastAsia="宋体" w:cs="宋体"/>
          <w:b/>
          <w:bCs/>
          <w:color w:val="auto"/>
          <w:spacing w:val="-3"/>
          <w:sz w:val="23"/>
          <w:szCs w:val="23"/>
          <w:highlight w:val="none"/>
          <w:lang w:val="en-US" w:eastAsia="zh-CN"/>
        </w:rPr>
        <w:t>劳务</w:t>
      </w:r>
      <w:r>
        <w:rPr>
          <w:rFonts w:hint="eastAsia" w:ascii="宋体" w:hAnsi="宋体" w:eastAsia="宋体" w:cs="宋体"/>
          <w:b/>
          <w:bCs/>
          <w:color w:val="auto"/>
          <w:spacing w:val="-3"/>
          <w:sz w:val="23"/>
          <w:szCs w:val="23"/>
          <w:highlight w:val="none"/>
        </w:rPr>
        <w:t>总体要求</w:t>
      </w:r>
    </w:p>
    <w:p w14:paraId="3C228DA8">
      <w:pPr>
        <w:pStyle w:val="3"/>
        <w:spacing w:before="169" w:line="220" w:lineRule="auto"/>
        <w:ind w:firstLine="452" w:firstLineChars="200"/>
        <w:rPr>
          <w:rFonts w:hint="eastAsia" w:ascii="宋体" w:hAnsi="宋体" w:eastAsia="宋体" w:cs="宋体"/>
          <w:color w:val="auto"/>
          <w:spacing w:val="-2"/>
          <w:sz w:val="23"/>
          <w:szCs w:val="23"/>
          <w:highlight w:val="none"/>
        </w:rPr>
      </w:pPr>
      <w:r>
        <w:rPr>
          <w:rFonts w:hint="eastAsia" w:ascii="宋体" w:hAnsi="宋体" w:eastAsia="宋体" w:cs="宋体"/>
          <w:color w:val="auto"/>
          <w:spacing w:val="-2"/>
          <w:sz w:val="23"/>
          <w:szCs w:val="23"/>
          <w:highlight w:val="none"/>
          <w:lang w:val="en-US" w:eastAsia="zh-CN"/>
        </w:rPr>
        <w:t>1</w:t>
      </w:r>
      <w:r>
        <w:rPr>
          <w:rFonts w:hint="eastAsia" w:ascii="宋体" w:hAnsi="宋体" w:eastAsia="宋体" w:cs="宋体"/>
          <w:color w:val="auto"/>
          <w:spacing w:val="-2"/>
          <w:sz w:val="23"/>
          <w:szCs w:val="23"/>
          <w:highlight w:val="none"/>
          <w:lang w:eastAsia="zh-CN"/>
        </w:rPr>
        <w:t>）</w:t>
      </w:r>
      <w:r>
        <w:rPr>
          <w:rFonts w:hint="eastAsia" w:ascii="宋体" w:hAnsi="宋体" w:eastAsia="宋体" w:cs="宋体"/>
          <w:color w:val="auto"/>
          <w:spacing w:val="-2"/>
          <w:sz w:val="23"/>
          <w:szCs w:val="23"/>
          <w:highlight w:val="none"/>
        </w:rPr>
        <w:t>建章立制</w:t>
      </w:r>
    </w:p>
    <w:p w14:paraId="0FCA90E4">
      <w:pPr>
        <w:pStyle w:val="3"/>
        <w:spacing w:before="173" w:line="355" w:lineRule="auto"/>
        <w:ind w:right="255" w:firstLine="432" w:firstLineChars="200"/>
        <w:jc w:val="both"/>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建立、健全物业服务的制度体系，包括但不限于员工岗位责任制度、岗</w:t>
      </w:r>
      <w:r>
        <w:rPr>
          <w:rFonts w:hint="eastAsia" w:ascii="宋体" w:hAnsi="宋体" w:eastAsia="宋体" w:cs="宋体"/>
          <w:color w:val="auto"/>
          <w:spacing w:val="-1"/>
          <w:sz w:val="23"/>
          <w:szCs w:val="23"/>
          <w:highlight w:val="none"/>
        </w:rPr>
        <w:t>位考核制度、值班制度、巡更制度、</w:t>
      </w:r>
      <w:r>
        <w:rPr>
          <w:rFonts w:hint="eastAsia" w:cs="宋体"/>
          <w:color w:val="auto"/>
          <w:spacing w:val="-1"/>
          <w:sz w:val="23"/>
          <w:szCs w:val="23"/>
          <w:highlight w:val="none"/>
          <w:lang w:eastAsia="zh-CN"/>
        </w:rPr>
        <w:t>销售中心</w:t>
      </w:r>
      <w:r>
        <w:rPr>
          <w:rFonts w:hint="eastAsia" w:ascii="宋体" w:hAnsi="宋体" w:eastAsia="宋体" w:cs="宋体"/>
          <w:color w:val="auto"/>
          <w:spacing w:val="-1"/>
          <w:sz w:val="23"/>
          <w:szCs w:val="23"/>
          <w:highlight w:val="none"/>
        </w:rPr>
        <w:t>及样板房以及展示</w:t>
      </w:r>
      <w:r>
        <w:rPr>
          <w:rFonts w:hint="eastAsia" w:ascii="宋体" w:hAnsi="宋体" w:eastAsia="宋体" w:cs="宋体"/>
          <w:color w:val="auto"/>
          <w:spacing w:val="-2"/>
          <w:sz w:val="23"/>
          <w:szCs w:val="23"/>
          <w:highlight w:val="none"/>
        </w:rPr>
        <w:t>区报修服务制度、</w:t>
      </w:r>
      <w:r>
        <w:rPr>
          <w:rFonts w:hint="eastAsia" w:cs="宋体"/>
          <w:color w:val="auto"/>
          <w:spacing w:val="-2"/>
          <w:sz w:val="23"/>
          <w:szCs w:val="23"/>
          <w:highlight w:val="none"/>
          <w:lang w:eastAsia="zh-CN"/>
        </w:rPr>
        <w:t>销售中心</w:t>
      </w:r>
      <w:r>
        <w:rPr>
          <w:rFonts w:hint="eastAsia" w:ascii="宋体" w:hAnsi="宋体" w:eastAsia="宋体" w:cs="宋体"/>
          <w:color w:val="auto"/>
          <w:spacing w:val="-2"/>
          <w:sz w:val="23"/>
          <w:szCs w:val="23"/>
          <w:highlight w:val="none"/>
        </w:rPr>
        <w:t>投诉处理制度、物业服务意见征询制度（主要是销售部满意</w:t>
      </w:r>
      <w:r>
        <w:rPr>
          <w:rFonts w:hint="eastAsia" w:ascii="宋体" w:hAnsi="宋体" w:eastAsia="宋体" w:cs="宋体"/>
          <w:color w:val="auto"/>
          <w:spacing w:val="-1"/>
          <w:sz w:val="23"/>
          <w:szCs w:val="23"/>
          <w:highlight w:val="none"/>
        </w:rPr>
        <w:t>度）、</w:t>
      </w:r>
      <w:r>
        <w:rPr>
          <w:rFonts w:hint="eastAsia" w:cs="宋体"/>
          <w:color w:val="auto"/>
          <w:spacing w:val="-1"/>
          <w:sz w:val="23"/>
          <w:szCs w:val="23"/>
          <w:highlight w:val="none"/>
          <w:lang w:eastAsia="zh-CN"/>
        </w:rPr>
        <w:t>销售中心</w:t>
      </w:r>
      <w:r>
        <w:rPr>
          <w:rFonts w:hint="eastAsia" w:ascii="宋体" w:hAnsi="宋体" w:eastAsia="宋体" w:cs="宋体"/>
          <w:color w:val="auto"/>
          <w:spacing w:val="-1"/>
          <w:sz w:val="23"/>
          <w:szCs w:val="23"/>
          <w:highlight w:val="none"/>
        </w:rPr>
        <w:t>、样板房、展示区防涝防火防盗应急预案、</w:t>
      </w:r>
      <w:r>
        <w:rPr>
          <w:rFonts w:hint="eastAsia" w:cs="宋体"/>
          <w:color w:val="auto"/>
          <w:spacing w:val="-1"/>
          <w:sz w:val="23"/>
          <w:szCs w:val="23"/>
          <w:highlight w:val="none"/>
          <w:lang w:eastAsia="zh-CN"/>
        </w:rPr>
        <w:t>销售中心</w:t>
      </w:r>
      <w:r>
        <w:rPr>
          <w:rFonts w:hint="eastAsia" w:ascii="宋体" w:hAnsi="宋体" w:eastAsia="宋体" w:cs="宋体"/>
          <w:color w:val="auto"/>
          <w:spacing w:val="-2"/>
          <w:sz w:val="23"/>
          <w:szCs w:val="23"/>
          <w:highlight w:val="none"/>
        </w:rPr>
        <w:t>群体事</w:t>
      </w:r>
      <w:r>
        <w:rPr>
          <w:rFonts w:hint="eastAsia" w:ascii="宋体" w:hAnsi="宋体" w:eastAsia="宋体" w:cs="宋体"/>
          <w:color w:val="auto"/>
          <w:spacing w:val="1"/>
          <w:sz w:val="23"/>
          <w:szCs w:val="23"/>
          <w:highlight w:val="none"/>
        </w:rPr>
        <w:t>件应急预案、物业服务档案资料管理规定、信息资料保密规定、工作程序、</w:t>
      </w:r>
      <w:r>
        <w:rPr>
          <w:rFonts w:hint="eastAsia" w:ascii="宋体" w:hAnsi="宋体" w:eastAsia="宋体" w:cs="宋体"/>
          <w:color w:val="auto"/>
          <w:spacing w:val="-6"/>
          <w:sz w:val="23"/>
          <w:szCs w:val="23"/>
          <w:highlight w:val="none"/>
        </w:rPr>
        <w:t>工作标准等。</w:t>
      </w:r>
    </w:p>
    <w:p w14:paraId="0697F637">
      <w:pPr>
        <w:pStyle w:val="3"/>
        <w:spacing w:before="169" w:line="220" w:lineRule="auto"/>
        <w:ind w:firstLine="452" w:firstLineChars="200"/>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lang w:val="en-US" w:eastAsia="zh-CN"/>
        </w:rPr>
        <w:t>2</w:t>
      </w:r>
      <w:r>
        <w:rPr>
          <w:rFonts w:hint="eastAsia" w:ascii="宋体" w:hAnsi="宋体" w:eastAsia="宋体" w:cs="宋体"/>
          <w:color w:val="auto"/>
          <w:spacing w:val="-2"/>
          <w:sz w:val="23"/>
          <w:szCs w:val="23"/>
          <w:highlight w:val="none"/>
          <w:lang w:eastAsia="zh-CN"/>
        </w:rPr>
        <w:t>）</w:t>
      </w:r>
      <w:r>
        <w:rPr>
          <w:rFonts w:hint="eastAsia" w:ascii="宋体" w:hAnsi="宋体" w:eastAsia="宋体" w:cs="宋体"/>
          <w:color w:val="auto"/>
          <w:spacing w:val="-2"/>
          <w:sz w:val="23"/>
          <w:szCs w:val="23"/>
          <w:highlight w:val="none"/>
        </w:rPr>
        <w:t>员工培</w:t>
      </w:r>
      <w:r>
        <w:rPr>
          <w:rFonts w:hint="eastAsia" w:ascii="宋体" w:hAnsi="宋体" w:eastAsia="宋体" w:cs="宋体"/>
          <w:color w:val="auto"/>
          <w:spacing w:val="-1"/>
          <w:sz w:val="23"/>
          <w:szCs w:val="23"/>
          <w:highlight w:val="none"/>
        </w:rPr>
        <w:t>训上岗、持证上岗</w:t>
      </w:r>
    </w:p>
    <w:p w14:paraId="07A41FD6">
      <w:pPr>
        <w:pStyle w:val="3"/>
        <w:spacing w:before="173" w:line="354" w:lineRule="auto"/>
        <w:ind w:right="84" w:firstLine="456" w:firstLineChars="200"/>
        <w:jc w:val="both"/>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物业管理及服务人员应接受相关专业技能的培训，</w:t>
      </w:r>
      <w:r>
        <w:rPr>
          <w:rFonts w:hint="eastAsia" w:ascii="宋体" w:hAnsi="宋体" w:eastAsia="宋体" w:cs="宋体"/>
          <w:color w:val="auto"/>
          <w:spacing w:val="-2"/>
          <w:sz w:val="23"/>
          <w:szCs w:val="23"/>
          <w:highlight w:val="none"/>
        </w:rPr>
        <w:t>掌握物业管理服务有</w:t>
      </w:r>
      <w:r>
        <w:rPr>
          <w:rFonts w:hint="eastAsia" w:ascii="宋体" w:hAnsi="宋体" w:eastAsia="宋体" w:cs="宋体"/>
          <w:color w:val="auto"/>
          <w:spacing w:val="-7"/>
          <w:sz w:val="23"/>
          <w:szCs w:val="23"/>
          <w:highlight w:val="none"/>
        </w:rPr>
        <w:t>关法律、法规，熟悉物业基本情况，能够正确使用相关专用设施设备；专业</w:t>
      </w:r>
      <w:r>
        <w:rPr>
          <w:rFonts w:hint="eastAsia" w:ascii="宋体" w:hAnsi="宋体" w:eastAsia="宋体" w:cs="宋体"/>
          <w:color w:val="auto"/>
          <w:spacing w:val="-1"/>
          <w:sz w:val="23"/>
          <w:szCs w:val="23"/>
          <w:highlight w:val="none"/>
        </w:rPr>
        <w:t>操作人员按照国家规定取得相应专业技术证书或职业技能资格</w:t>
      </w:r>
      <w:r>
        <w:rPr>
          <w:rFonts w:hint="eastAsia" w:ascii="宋体" w:hAnsi="宋体" w:eastAsia="宋体" w:cs="宋体"/>
          <w:color w:val="auto"/>
          <w:spacing w:val="-2"/>
          <w:sz w:val="23"/>
          <w:szCs w:val="23"/>
          <w:highlight w:val="none"/>
        </w:rPr>
        <w:t>证书，上岗员</w:t>
      </w:r>
      <w:r>
        <w:rPr>
          <w:rFonts w:hint="eastAsia" w:ascii="宋体" w:hAnsi="宋体" w:eastAsia="宋体" w:cs="宋体"/>
          <w:color w:val="auto"/>
          <w:spacing w:val="-1"/>
          <w:sz w:val="23"/>
          <w:szCs w:val="23"/>
          <w:highlight w:val="none"/>
        </w:rPr>
        <w:t>工持证上岗率达100%。</w:t>
      </w:r>
    </w:p>
    <w:p w14:paraId="483ACE49">
      <w:pPr>
        <w:pStyle w:val="3"/>
        <w:spacing w:line="219" w:lineRule="auto"/>
        <w:ind w:firstLine="452" w:firstLineChars="200"/>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lang w:val="en-US" w:eastAsia="zh-CN"/>
        </w:rPr>
        <w:t>3</w:t>
      </w:r>
      <w:r>
        <w:rPr>
          <w:rFonts w:hint="eastAsia" w:ascii="宋体" w:hAnsi="宋体" w:eastAsia="宋体" w:cs="宋体"/>
          <w:color w:val="auto"/>
          <w:spacing w:val="-2"/>
          <w:sz w:val="23"/>
          <w:szCs w:val="23"/>
          <w:highlight w:val="none"/>
          <w:lang w:eastAsia="zh-CN"/>
        </w:rPr>
        <w:t>）</w:t>
      </w:r>
      <w:r>
        <w:rPr>
          <w:rFonts w:hint="eastAsia" w:ascii="宋体" w:hAnsi="宋体" w:eastAsia="宋体" w:cs="宋体"/>
          <w:color w:val="auto"/>
          <w:spacing w:val="-2"/>
          <w:sz w:val="23"/>
          <w:szCs w:val="23"/>
          <w:highlight w:val="none"/>
        </w:rPr>
        <w:t>员工仪容仪表</w:t>
      </w:r>
    </w:p>
    <w:p w14:paraId="7E3D2E04">
      <w:pPr>
        <w:pStyle w:val="3"/>
        <w:spacing w:before="174" w:line="354" w:lineRule="auto"/>
        <w:ind w:right="15" w:firstLine="456" w:firstLineChars="200"/>
        <w:jc w:val="both"/>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物业管理及服务人员应按规定统一着装，着装整齐清</w:t>
      </w:r>
      <w:r>
        <w:rPr>
          <w:rFonts w:hint="eastAsia" w:ascii="宋体" w:hAnsi="宋体" w:eastAsia="宋体" w:cs="宋体"/>
          <w:color w:val="auto"/>
          <w:spacing w:val="-2"/>
          <w:sz w:val="23"/>
          <w:szCs w:val="23"/>
          <w:highlight w:val="none"/>
        </w:rPr>
        <w:t>洁，佩戴统一工号</w:t>
      </w:r>
      <w:r>
        <w:rPr>
          <w:rFonts w:hint="eastAsia" w:ascii="宋体" w:hAnsi="宋体" w:eastAsia="宋体" w:cs="宋体"/>
          <w:color w:val="auto"/>
          <w:spacing w:val="-1"/>
          <w:sz w:val="23"/>
          <w:szCs w:val="23"/>
          <w:highlight w:val="none"/>
        </w:rPr>
        <w:t>标志，配带必要的装备；服务过程中应保持良好的精神状</w:t>
      </w:r>
      <w:r>
        <w:rPr>
          <w:rFonts w:hint="eastAsia" w:ascii="宋体" w:hAnsi="宋体" w:eastAsia="宋体" w:cs="宋体"/>
          <w:color w:val="auto"/>
          <w:spacing w:val="-2"/>
          <w:sz w:val="23"/>
          <w:szCs w:val="23"/>
          <w:highlight w:val="none"/>
        </w:rPr>
        <w:t>态，仪表端庄，举</w:t>
      </w:r>
      <w:r>
        <w:rPr>
          <w:rFonts w:hint="eastAsia" w:ascii="宋体" w:hAnsi="宋体" w:eastAsia="宋体" w:cs="宋体"/>
          <w:color w:val="auto"/>
          <w:spacing w:val="-8"/>
          <w:sz w:val="23"/>
          <w:szCs w:val="23"/>
          <w:highlight w:val="none"/>
        </w:rPr>
        <w:t>止大方，行为规范，作风严谨，服务主动，热情礼貌，站</w:t>
      </w:r>
      <w:r>
        <w:rPr>
          <w:rFonts w:hint="eastAsia" w:ascii="宋体" w:hAnsi="宋体" w:eastAsia="宋体" w:cs="宋体"/>
          <w:color w:val="auto"/>
          <w:spacing w:val="-9"/>
          <w:sz w:val="23"/>
          <w:szCs w:val="23"/>
          <w:highlight w:val="none"/>
        </w:rPr>
        <w:t>姿端正，坐姿端庄，</w:t>
      </w:r>
      <w:r>
        <w:rPr>
          <w:rFonts w:hint="eastAsia" w:ascii="宋体" w:hAnsi="宋体" w:eastAsia="宋体" w:cs="宋体"/>
          <w:color w:val="auto"/>
          <w:spacing w:val="-6"/>
          <w:sz w:val="23"/>
          <w:szCs w:val="23"/>
          <w:highlight w:val="none"/>
        </w:rPr>
        <w:t>使用标准服务礼貌用语。迎宾及样板房服务应微笑相迎，主</w:t>
      </w:r>
      <w:r>
        <w:rPr>
          <w:rFonts w:hint="eastAsia" w:ascii="宋体" w:hAnsi="宋体" w:eastAsia="宋体" w:cs="宋体"/>
          <w:color w:val="auto"/>
          <w:spacing w:val="-7"/>
          <w:sz w:val="23"/>
          <w:szCs w:val="23"/>
          <w:highlight w:val="none"/>
        </w:rPr>
        <w:t>动与访客打招呼，</w:t>
      </w:r>
      <w:r>
        <w:rPr>
          <w:rFonts w:hint="eastAsia" w:ascii="宋体" w:hAnsi="宋体" w:eastAsia="宋体" w:cs="宋体"/>
          <w:color w:val="auto"/>
          <w:spacing w:val="-4"/>
          <w:sz w:val="23"/>
          <w:szCs w:val="23"/>
          <w:highlight w:val="none"/>
        </w:rPr>
        <w:t>为访客提供咨询和引导服务。</w:t>
      </w:r>
    </w:p>
    <w:p w14:paraId="2DFECE7D">
      <w:pPr>
        <w:pStyle w:val="3"/>
        <w:spacing w:line="220" w:lineRule="auto"/>
        <w:ind w:left="260" w:firstLine="228" w:firstLineChars="100"/>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lang w:val="en-US" w:eastAsia="zh-CN"/>
        </w:rPr>
        <w:t>4</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投诉处理</w:t>
      </w:r>
    </w:p>
    <w:p w14:paraId="4378A92B">
      <w:pPr>
        <w:pStyle w:val="3"/>
        <w:spacing w:before="174" w:line="354" w:lineRule="auto"/>
        <w:ind w:right="83" w:firstLine="456" w:firstLineChars="200"/>
        <w:jc w:val="both"/>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在正常情况下，即时受理的责任性投诉12小时内给予答复</w:t>
      </w:r>
      <w:r>
        <w:rPr>
          <w:rFonts w:hint="eastAsia" w:ascii="宋体" w:hAnsi="宋体" w:eastAsia="宋体" w:cs="宋体"/>
          <w:color w:val="auto"/>
          <w:spacing w:val="-2"/>
          <w:sz w:val="23"/>
          <w:szCs w:val="23"/>
          <w:highlight w:val="none"/>
        </w:rPr>
        <w:t>，非责任性投</w:t>
      </w:r>
      <w:r>
        <w:rPr>
          <w:rFonts w:hint="eastAsia" w:ascii="宋体" w:hAnsi="宋体" w:eastAsia="宋体" w:cs="宋体"/>
          <w:color w:val="auto"/>
          <w:spacing w:val="-1"/>
          <w:sz w:val="23"/>
          <w:szCs w:val="23"/>
          <w:highlight w:val="none"/>
        </w:rPr>
        <w:t>诉应向投诉人说明责任范围并承诺协助解决；投诉处理率为100%，投</w:t>
      </w:r>
      <w:r>
        <w:rPr>
          <w:rFonts w:hint="eastAsia" w:ascii="宋体" w:hAnsi="宋体" w:eastAsia="宋体" w:cs="宋体"/>
          <w:color w:val="auto"/>
          <w:spacing w:val="-2"/>
          <w:sz w:val="23"/>
          <w:szCs w:val="23"/>
          <w:highlight w:val="none"/>
        </w:rPr>
        <w:t>诉处理</w:t>
      </w:r>
      <w:r>
        <w:rPr>
          <w:rFonts w:hint="eastAsia" w:ascii="宋体" w:hAnsi="宋体" w:eastAsia="宋体" w:cs="宋体"/>
          <w:color w:val="auto"/>
          <w:spacing w:val="-1"/>
          <w:sz w:val="23"/>
          <w:szCs w:val="23"/>
          <w:highlight w:val="none"/>
        </w:rPr>
        <w:t>及时率为100%；对投诉事项及处理结果登记存档，掌握甲方对处理</w:t>
      </w:r>
      <w:r>
        <w:rPr>
          <w:rFonts w:hint="eastAsia" w:ascii="宋体" w:hAnsi="宋体" w:eastAsia="宋体" w:cs="宋体"/>
          <w:color w:val="auto"/>
          <w:spacing w:val="-2"/>
          <w:sz w:val="23"/>
          <w:szCs w:val="23"/>
          <w:highlight w:val="none"/>
        </w:rPr>
        <w:t>结果的满</w:t>
      </w:r>
      <w:r>
        <w:rPr>
          <w:rFonts w:hint="eastAsia" w:ascii="宋体" w:hAnsi="宋体" w:eastAsia="宋体" w:cs="宋体"/>
          <w:color w:val="auto"/>
          <w:spacing w:val="-10"/>
          <w:sz w:val="23"/>
          <w:szCs w:val="23"/>
          <w:highlight w:val="none"/>
        </w:rPr>
        <w:t>意度。</w:t>
      </w:r>
    </w:p>
    <w:p w14:paraId="3000FE9B">
      <w:pPr>
        <w:pStyle w:val="3"/>
        <w:spacing w:before="1" w:line="219" w:lineRule="auto"/>
        <w:ind w:left="27"/>
        <w:rPr>
          <w:rFonts w:hint="eastAsia" w:ascii="宋体" w:hAnsi="宋体" w:eastAsia="宋体" w:cs="宋体"/>
          <w:b/>
          <w:bCs/>
          <w:color w:val="auto"/>
          <w:sz w:val="23"/>
          <w:szCs w:val="23"/>
          <w:highlight w:val="none"/>
        </w:rPr>
      </w:pPr>
      <w:r>
        <w:rPr>
          <w:rFonts w:hint="eastAsia" w:ascii="宋体" w:hAnsi="宋体" w:eastAsia="宋体" w:cs="宋体"/>
          <w:b/>
          <w:bCs/>
          <w:color w:val="auto"/>
          <w:spacing w:val="-2"/>
          <w:sz w:val="23"/>
          <w:szCs w:val="23"/>
          <w:highlight w:val="none"/>
        </w:rPr>
        <w:t>（</w:t>
      </w:r>
      <w:r>
        <w:rPr>
          <w:rFonts w:hint="eastAsia" w:ascii="宋体" w:hAnsi="宋体" w:eastAsia="宋体" w:cs="宋体"/>
          <w:b/>
          <w:bCs/>
          <w:color w:val="auto"/>
          <w:spacing w:val="-2"/>
          <w:sz w:val="23"/>
          <w:szCs w:val="23"/>
          <w:highlight w:val="none"/>
          <w:lang w:val="en-US" w:eastAsia="zh-CN"/>
        </w:rPr>
        <w:t>1.2</w:t>
      </w:r>
      <w:r>
        <w:rPr>
          <w:rFonts w:hint="eastAsia" w:ascii="宋体" w:hAnsi="宋体" w:eastAsia="宋体" w:cs="宋体"/>
          <w:b/>
          <w:bCs/>
          <w:color w:val="auto"/>
          <w:spacing w:val="-2"/>
          <w:sz w:val="23"/>
          <w:szCs w:val="23"/>
          <w:highlight w:val="none"/>
        </w:rPr>
        <w:t>）公共秩序维护和安全服务</w:t>
      </w:r>
    </w:p>
    <w:p w14:paraId="02A05CEE">
      <w:pPr>
        <w:pStyle w:val="3"/>
        <w:spacing w:before="177" w:line="354" w:lineRule="auto"/>
        <w:ind w:right="21" w:firstLine="456" w:firstLineChars="200"/>
        <w:jc w:val="both"/>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依照保安服务管理条例提供防范性安全服务</w:t>
      </w:r>
      <w:r>
        <w:rPr>
          <w:rFonts w:hint="eastAsia" w:ascii="宋体" w:hAnsi="宋体" w:eastAsia="宋体" w:cs="宋体"/>
          <w:color w:val="auto"/>
          <w:spacing w:val="-2"/>
          <w:sz w:val="23"/>
          <w:szCs w:val="23"/>
          <w:highlight w:val="none"/>
        </w:rPr>
        <w:t>，维护服务区域</w:t>
      </w:r>
      <w:r>
        <w:rPr>
          <w:rFonts w:hint="eastAsia" w:ascii="宋体" w:hAnsi="宋体" w:eastAsia="宋体" w:cs="宋体"/>
          <w:color w:val="auto"/>
          <w:spacing w:val="1"/>
          <w:sz w:val="23"/>
          <w:szCs w:val="23"/>
          <w:highlight w:val="none"/>
        </w:rPr>
        <w:t>的安全秩序和消防管理，防止守护目标不受到不法侵害</w:t>
      </w:r>
      <w:r>
        <w:rPr>
          <w:rFonts w:hint="eastAsia" w:ascii="宋体" w:hAnsi="宋体" w:eastAsia="宋体" w:cs="宋体"/>
          <w:color w:val="auto"/>
          <w:sz w:val="23"/>
          <w:szCs w:val="23"/>
          <w:highlight w:val="none"/>
        </w:rPr>
        <w:t>或灾害事故的损害，</w:t>
      </w:r>
      <w:r>
        <w:rPr>
          <w:rFonts w:hint="eastAsia" w:ascii="宋体" w:hAnsi="宋体" w:eastAsia="宋体" w:cs="宋体"/>
          <w:color w:val="auto"/>
          <w:spacing w:val="-1"/>
          <w:sz w:val="23"/>
          <w:szCs w:val="23"/>
          <w:highlight w:val="none"/>
        </w:rPr>
        <w:t>有效避免因服务提供方或保安人员责任造成甲方经济损失，满</w:t>
      </w:r>
      <w:r>
        <w:rPr>
          <w:rFonts w:hint="eastAsia" w:ascii="宋体" w:hAnsi="宋体" w:eastAsia="宋体" w:cs="宋体"/>
          <w:color w:val="auto"/>
          <w:spacing w:val="-2"/>
          <w:sz w:val="23"/>
          <w:szCs w:val="23"/>
          <w:highlight w:val="none"/>
        </w:rPr>
        <w:t>足甲方安全需</w:t>
      </w:r>
      <w:r>
        <w:rPr>
          <w:rFonts w:hint="eastAsia" w:ascii="宋体" w:hAnsi="宋体" w:eastAsia="宋体" w:cs="宋体"/>
          <w:color w:val="auto"/>
          <w:spacing w:val="-6"/>
          <w:sz w:val="23"/>
          <w:szCs w:val="23"/>
          <w:highlight w:val="none"/>
        </w:rPr>
        <w:t>求。及时维护正常秩序和处置突发应急事件，确保实施全面</w:t>
      </w:r>
      <w:r>
        <w:rPr>
          <w:rFonts w:hint="eastAsia" w:ascii="宋体" w:hAnsi="宋体" w:eastAsia="宋体" w:cs="宋体"/>
          <w:color w:val="auto"/>
          <w:spacing w:val="-7"/>
          <w:sz w:val="23"/>
          <w:szCs w:val="23"/>
          <w:highlight w:val="none"/>
        </w:rPr>
        <w:t>有效的安全防护</w:t>
      </w:r>
      <w:r>
        <w:rPr>
          <w:rFonts w:hint="eastAsia" w:ascii="宋体" w:hAnsi="宋体" w:eastAsia="宋体" w:cs="宋体"/>
          <w:color w:val="auto"/>
          <w:spacing w:val="-1"/>
          <w:sz w:val="23"/>
          <w:szCs w:val="23"/>
          <w:highlight w:val="none"/>
        </w:rPr>
        <w:t>及保卫工作；开展24小时巡查服务，避免能源浪费，及时排除入室</w:t>
      </w:r>
      <w:r>
        <w:rPr>
          <w:rFonts w:hint="eastAsia" w:ascii="宋体" w:hAnsi="宋体" w:eastAsia="宋体" w:cs="宋体"/>
          <w:color w:val="auto"/>
          <w:spacing w:val="-2"/>
          <w:sz w:val="23"/>
          <w:szCs w:val="23"/>
          <w:highlight w:val="none"/>
        </w:rPr>
        <w:t>盗窃及火</w:t>
      </w:r>
      <w:r>
        <w:rPr>
          <w:rFonts w:hint="eastAsia" w:ascii="宋体" w:hAnsi="宋体" w:eastAsia="宋体" w:cs="宋体"/>
          <w:color w:val="auto"/>
          <w:spacing w:val="-7"/>
          <w:sz w:val="23"/>
          <w:szCs w:val="23"/>
          <w:highlight w:val="none"/>
        </w:rPr>
        <w:t>灾隐患；明确巡视工作职责、流程，制定相对固定的巡视路线；配备各种必</w:t>
      </w:r>
      <w:r>
        <w:rPr>
          <w:rFonts w:hint="eastAsia" w:ascii="宋体" w:hAnsi="宋体" w:eastAsia="宋体" w:cs="宋体"/>
          <w:color w:val="auto"/>
          <w:spacing w:val="-5"/>
          <w:sz w:val="23"/>
          <w:szCs w:val="23"/>
          <w:highlight w:val="none"/>
        </w:rPr>
        <w:t>须使用的安全保卫专业装备；重点区域、夜间至少每1小时巡视不少于一次，</w:t>
      </w:r>
      <w:r>
        <w:rPr>
          <w:rFonts w:hint="eastAsia" w:ascii="宋体" w:hAnsi="宋体" w:eastAsia="宋体" w:cs="宋体"/>
          <w:color w:val="auto"/>
          <w:spacing w:val="-7"/>
          <w:sz w:val="23"/>
          <w:szCs w:val="23"/>
          <w:highlight w:val="none"/>
        </w:rPr>
        <w:t>并规范记录；发现违法、违章行为应及时制止；巡视中发现异常情况，应立</w:t>
      </w:r>
      <w:r>
        <w:rPr>
          <w:rFonts w:hint="eastAsia" w:ascii="宋体" w:hAnsi="宋体" w:eastAsia="宋体" w:cs="宋体"/>
          <w:color w:val="auto"/>
          <w:spacing w:val="-1"/>
          <w:sz w:val="23"/>
          <w:szCs w:val="23"/>
          <w:highlight w:val="none"/>
        </w:rPr>
        <w:t>即报告有关部门及相关负责人，并在现场采取必要的应急措施，随时准备启</w:t>
      </w:r>
      <w:r>
        <w:rPr>
          <w:rFonts w:hint="eastAsia" w:ascii="宋体" w:hAnsi="宋体" w:eastAsia="宋体" w:cs="宋体"/>
          <w:color w:val="auto"/>
          <w:spacing w:val="-5"/>
          <w:sz w:val="23"/>
          <w:szCs w:val="23"/>
          <w:highlight w:val="none"/>
        </w:rPr>
        <w:t>动相应的应急预案。</w:t>
      </w:r>
    </w:p>
    <w:p w14:paraId="07071990">
      <w:pPr>
        <w:pStyle w:val="3"/>
        <w:spacing w:before="174" w:line="220" w:lineRule="auto"/>
        <w:rPr>
          <w:rFonts w:hint="eastAsia" w:ascii="宋体" w:hAnsi="宋体" w:eastAsia="宋体" w:cs="宋体"/>
          <w:b/>
          <w:bCs/>
          <w:color w:val="auto"/>
          <w:sz w:val="23"/>
          <w:szCs w:val="23"/>
          <w:highlight w:val="none"/>
        </w:rPr>
      </w:pPr>
      <w:r>
        <w:rPr>
          <w:rFonts w:hint="eastAsia" w:ascii="宋体" w:hAnsi="宋体" w:eastAsia="宋体" w:cs="宋体"/>
          <w:b/>
          <w:bCs/>
          <w:color w:val="auto"/>
          <w:spacing w:val="-2"/>
          <w:sz w:val="23"/>
          <w:szCs w:val="23"/>
          <w:highlight w:val="none"/>
        </w:rPr>
        <w:t>（</w:t>
      </w:r>
      <w:r>
        <w:rPr>
          <w:rFonts w:hint="eastAsia" w:ascii="宋体" w:hAnsi="宋体" w:eastAsia="宋体" w:cs="宋体"/>
          <w:b/>
          <w:bCs/>
          <w:color w:val="auto"/>
          <w:spacing w:val="-2"/>
          <w:sz w:val="23"/>
          <w:szCs w:val="23"/>
          <w:highlight w:val="none"/>
          <w:lang w:val="en-US" w:eastAsia="zh-CN"/>
        </w:rPr>
        <w:t>1.3</w:t>
      </w:r>
      <w:r>
        <w:rPr>
          <w:rFonts w:hint="eastAsia" w:ascii="宋体" w:hAnsi="宋体" w:eastAsia="宋体" w:cs="宋体"/>
          <w:b/>
          <w:bCs/>
          <w:color w:val="auto"/>
          <w:spacing w:val="-2"/>
          <w:sz w:val="23"/>
          <w:szCs w:val="23"/>
          <w:highlight w:val="none"/>
        </w:rPr>
        <w:t>）设施设备运行与维护管理</w:t>
      </w:r>
    </w:p>
    <w:p w14:paraId="572A0A8D">
      <w:pPr>
        <w:pStyle w:val="3"/>
        <w:spacing w:before="177" w:line="354" w:lineRule="auto"/>
        <w:ind w:right="21" w:firstLine="432" w:firstLineChars="200"/>
        <w:jc w:val="both"/>
        <w:rPr>
          <w:rFonts w:hint="eastAsia" w:ascii="宋体" w:hAnsi="宋体" w:eastAsia="宋体" w:cs="宋体"/>
          <w:color w:val="auto"/>
          <w:spacing w:val="-7"/>
          <w:sz w:val="23"/>
          <w:szCs w:val="23"/>
          <w:highlight w:val="none"/>
        </w:rPr>
      </w:pPr>
      <w:r>
        <w:rPr>
          <w:rFonts w:hint="eastAsia" w:ascii="宋体" w:hAnsi="宋体" w:eastAsia="宋体" w:cs="宋体"/>
          <w:color w:val="auto"/>
          <w:spacing w:val="-7"/>
          <w:sz w:val="23"/>
          <w:szCs w:val="23"/>
          <w:highlight w:val="none"/>
        </w:rPr>
        <w:t>根据设备设施种类，逐项制定运行维护管理办法、监督管理制度、安全操作规程、应急处理预案等，建立完整的设备设施资料档案，设备设施标识规范齐全，所有设备机房保持卫生清洁，无垃圾、杂物堆放，按国家标准配置消防器材。</w:t>
      </w:r>
    </w:p>
    <w:p w14:paraId="1021AD2E">
      <w:pPr>
        <w:pStyle w:val="3"/>
        <w:spacing w:line="219" w:lineRule="auto"/>
        <w:rPr>
          <w:rFonts w:hint="eastAsia" w:ascii="宋体" w:hAnsi="宋体" w:eastAsia="宋体" w:cs="宋体"/>
          <w:color w:val="auto"/>
          <w:sz w:val="23"/>
          <w:szCs w:val="23"/>
          <w:highlight w:val="none"/>
        </w:rPr>
      </w:pPr>
      <w:r>
        <w:rPr>
          <w:rFonts w:hint="eastAsia" w:ascii="宋体" w:hAnsi="宋体" w:eastAsia="宋体" w:cs="宋体"/>
          <w:b/>
          <w:bCs/>
          <w:color w:val="auto"/>
          <w:spacing w:val="-3"/>
          <w:sz w:val="23"/>
          <w:szCs w:val="23"/>
          <w:highlight w:val="none"/>
        </w:rPr>
        <w:t>（</w:t>
      </w:r>
      <w:r>
        <w:rPr>
          <w:rFonts w:hint="eastAsia" w:ascii="宋体" w:hAnsi="宋体" w:eastAsia="宋体" w:cs="宋体"/>
          <w:b/>
          <w:bCs/>
          <w:color w:val="auto"/>
          <w:spacing w:val="-3"/>
          <w:sz w:val="23"/>
          <w:szCs w:val="23"/>
          <w:highlight w:val="none"/>
          <w:lang w:val="en-US" w:eastAsia="zh-CN"/>
        </w:rPr>
        <w:t>1.4</w:t>
      </w:r>
      <w:r>
        <w:rPr>
          <w:rFonts w:hint="eastAsia" w:ascii="宋体" w:hAnsi="宋体" w:eastAsia="宋体" w:cs="宋体"/>
          <w:b/>
          <w:bCs/>
          <w:color w:val="auto"/>
          <w:spacing w:val="-3"/>
          <w:sz w:val="23"/>
          <w:szCs w:val="23"/>
          <w:highlight w:val="none"/>
        </w:rPr>
        <w:t>）环境保洁服务</w:t>
      </w:r>
    </w:p>
    <w:p w14:paraId="247BD029">
      <w:pPr>
        <w:pStyle w:val="3"/>
        <w:spacing w:before="177" w:line="354" w:lineRule="auto"/>
        <w:ind w:right="21" w:firstLine="432" w:firstLineChars="200"/>
        <w:jc w:val="both"/>
        <w:rPr>
          <w:rFonts w:hint="eastAsia" w:ascii="宋体" w:hAnsi="宋体" w:eastAsia="宋体" w:cs="宋体"/>
          <w:color w:val="auto"/>
          <w:spacing w:val="-7"/>
          <w:sz w:val="23"/>
          <w:szCs w:val="23"/>
          <w:highlight w:val="none"/>
        </w:rPr>
      </w:pPr>
      <w:r>
        <w:rPr>
          <w:rFonts w:hint="eastAsia" w:ascii="宋体" w:hAnsi="宋体" w:eastAsia="宋体" w:cs="宋体"/>
          <w:color w:val="auto"/>
          <w:spacing w:val="-7"/>
          <w:sz w:val="23"/>
          <w:szCs w:val="23"/>
          <w:highlight w:val="none"/>
        </w:rPr>
        <w:t>制定环境卫生管理规定、环境卫生质量标准、卫生设施维护保养办法、防疫应急预案等制度。负责公共区域及各种设备、设施等的日常卫生清洁、垃圾收集和清运，日产日清。负责甲方临时要求的突击清洁任务，如迎接检查、清洁街区、广场、大扫除等；重点区域的清洁卫生应安排专人跟进和监督质量；协助甲方做好禁烟、控烟工作；防范各类传染病的防疫及应急处置工作。</w:t>
      </w:r>
    </w:p>
    <w:p w14:paraId="58D41473">
      <w:pPr>
        <w:pStyle w:val="3"/>
        <w:spacing w:before="177" w:line="354" w:lineRule="auto"/>
        <w:ind w:right="21"/>
        <w:jc w:val="both"/>
        <w:rPr>
          <w:rFonts w:hint="eastAsia" w:ascii="宋体" w:hAnsi="宋体" w:eastAsia="宋体" w:cs="宋体"/>
          <w:b/>
          <w:bCs/>
          <w:color w:val="auto"/>
          <w:spacing w:val="-3"/>
          <w:sz w:val="23"/>
          <w:szCs w:val="23"/>
          <w:highlight w:val="none"/>
          <w:lang w:eastAsia="zh-CN"/>
        </w:rPr>
      </w:pPr>
      <w:r>
        <w:rPr>
          <w:rFonts w:hint="eastAsia" w:ascii="宋体" w:hAnsi="宋体" w:eastAsia="宋体" w:cs="宋体"/>
          <w:b/>
          <w:bCs/>
          <w:color w:val="auto"/>
          <w:spacing w:val="-3"/>
          <w:sz w:val="23"/>
          <w:szCs w:val="23"/>
          <w:highlight w:val="none"/>
          <w:lang w:val="en-US" w:eastAsia="zh-CN"/>
        </w:rPr>
        <w:t>（1.5）</w:t>
      </w:r>
      <w:r>
        <w:rPr>
          <w:rFonts w:hint="eastAsia" w:cs="宋体"/>
          <w:b/>
          <w:bCs/>
          <w:color w:val="auto"/>
          <w:spacing w:val="-3"/>
          <w:sz w:val="23"/>
          <w:szCs w:val="23"/>
          <w:highlight w:val="none"/>
          <w:lang w:val="en-US" w:eastAsia="zh-CN"/>
        </w:rPr>
        <w:t>销售中心</w:t>
      </w:r>
      <w:r>
        <w:rPr>
          <w:rFonts w:hint="eastAsia" w:ascii="宋体" w:hAnsi="宋体" w:eastAsia="宋体" w:cs="宋体"/>
          <w:b/>
          <w:bCs/>
          <w:color w:val="auto"/>
          <w:spacing w:val="-3"/>
          <w:sz w:val="23"/>
          <w:szCs w:val="23"/>
          <w:highlight w:val="none"/>
        </w:rPr>
        <w:t>人员配置要求</w:t>
      </w:r>
      <w:r>
        <w:rPr>
          <w:rFonts w:hint="eastAsia" w:ascii="宋体" w:hAnsi="宋体" w:eastAsia="宋体" w:cs="宋体"/>
          <w:b/>
          <w:bCs/>
          <w:color w:val="auto"/>
          <w:spacing w:val="-3"/>
          <w:sz w:val="23"/>
          <w:szCs w:val="23"/>
          <w:highlight w:val="none"/>
          <w:lang w:eastAsia="zh-CN"/>
        </w:rPr>
        <w:t>（</w:t>
      </w:r>
      <w:r>
        <w:rPr>
          <w:rFonts w:hint="eastAsia" w:ascii="宋体" w:hAnsi="宋体" w:eastAsia="宋体" w:cs="宋体"/>
          <w:b/>
          <w:bCs/>
          <w:color w:val="auto"/>
          <w:spacing w:val="-3"/>
          <w:sz w:val="23"/>
          <w:szCs w:val="23"/>
          <w:highlight w:val="none"/>
          <w:lang w:val="en-US" w:eastAsia="zh-CN"/>
        </w:rPr>
        <w:t>以下所列为本项目最低人员配置要求</w:t>
      </w:r>
      <w:r>
        <w:rPr>
          <w:rFonts w:hint="eastAsia" w:cs="宋体"/>
          <w:b/>
          <w:bCs/>
          <w:color w:val="auto"/>
          <w:spacing w:val="-3"/>
          <w:sz w:val="23"/>
          <w:szCs w:val="23"/>
          <w:highlight w:val="none"/>
          <w:lang w:val="en-US" w:eastAsia="zh-CN"/>
        </w:rPr>
        <w:t>，</w:t>
      </w:r>
      <w:r>
        <w:rPr>
          <w:rFonts w:hint="eastAsia" w:ascii="宋体" w:hAnsi="宋体" w:eastAsia="宋体" w:cs="宋体"/>
          <w:b/>
          <w:bCs/>
          <w:color w:val="auto"/>
          <w:spacing w:val="-3"/>
          <w:sz w:val="23"/>
          <w:szCs w:val="23"/>
          <w:highlight w:val="none"/>
          <w:lang w:val="en-US" w:eastAsia="zh-CN"/>
        </w:rPr>
        <w:t>不接受临时兼职</w:t>
      </w:r>
      <w:r>
        <w:rPr>
          <w:rFonts w:hint="eastAsia" w:ascii="宋体" w:hAnsi="宋体" w:eastAsia="宋体" w:cs="宋体"/>
          <w:b/>
          <w:bCs/>
          <w:color w:val="auto"/>
          <w:spacing w:val="-3"/>
          <w:sz w:val="23"/>
          <w:szCs w:val="23"/>
          <w:highlight w:val="none"/>
          <w:lang w:eastAsia="zh-CN"/>
        </w:rPr>
        <w:t>）：</w:t>
      </w:r>
    </w:p>
    <w:tbl>
      <w:tblPr>
        <w:tblStyle w:val="9"/>
        <w:tblW w:w="97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1454"/>
        <w:gridCol w:w="734"/>
        <w:gridCol w:w="6813"/>
      </w:tblGrid>
      <w:tr w14:paraId="55449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49" w:type="dxa"/>
            <w:vAlign w:val="top"/>
          </w:tcPr>
          <w:p w14:paraId="0EEDF80A">
            <w:pPr>
              <w:pStyle w:val="10"/>
              <w:spacing w:before="168" w:line="222" w:lineRule="auto"/>
              <w:ind w:left="156"/>
              <w:rPr>
                <w:rFonts w:hint="eastAsia" w:ascii="宋体" w:hAnsi="宋体" w:eastAsia="宋体" w:cs="宋体"/>
                <w:color w:val="auto"/>
                <w:highlight w:val="none"/>
              </w:rPr>
            </w:pPr>
            <w:r>
              <w:rPr>
                <w:rFonts w:hint="eastAsia" w:ascii="宋体" w:hAnsi="宋体" w:eastAsia="宋体" w:cs="宋体"/>
                <w:b/>
                <w:bCs/>
                <w:color w:val="auto"/>
                <w:spacing w:val="-10"/>
                <w:highlight w:val="none"/>
              </w:rPr>
              <w:t>品目</w:t>
            </w:r>
          </w:p>
        </w:tc>
        <w:tc>
          <w:tcPr>
            <w:tcW w:w="1454" w:type="dxa"/>
            <w:vAlign w:val="top"/>
          </w:tcPr>
          <w:p w14:paraId="3F9AEC98">
            <w:pPr>
              <w:pStyle w:val="10"/>
              <w:spacing w:before="168" w:line="220" w:lineRule="auto"/>
              <w:ind w:left="514"/>
              <w:rPr>
                <w:rFonts w:hint="eastAsia" w:ascii="宋体" w:hAnsi="宋体" w:eastAsia="宋体" w:cs="宋体"/>
                <w:color w:val="auto"/>
                <w:highlight w:val="none"/>
              </w:rPr>
            </w:pPr>
            <w:r>
              <w:rPr>
                <w:rFonts w:hint="eastAsia" w:ascii="宋体" w:hAnsi="宋体" w:eastAsia="宋体" w:cs="宋体"/>
                <w:b/>
                <w:bCs/>
                <w:color w:val="auto"/>
                <w:spacing w:val="-11"/>
                <w:highlight w:val="none"/>
              </w:rPr>
              <w:t>岗位</w:t>
            </w:r>
          </w:p>
        </w:tc>
        <w:tc>
          <w:tcPr>
            <w:tcW w:w="734" w:type="dxa"/>
            <w:vAlign w:val="top"/>
          </w:tcPr>
          <w:p w14:paraId="2B9C9C0B">
            <w:pPr>
              <w:pStyle w:val="10"/>
              <w:spacing w:before="167" w:line="220" w:lineRule="auto"/>
              <w:ind w:left="133"/>
              <w:rPr>
                <w:rFonts w:hint="eastAsia" w:ascii="宋体" w:hAnsi="宋体" w:eastAsia="宋体" w:cs="宋体"/>
                <w:color w:val="auto"/>
                <w:highlight w:val="none"/>
              </w:rPr>
            </w:pPr>
            <w:r>
              <w:rPr>
                <w:rFonts w:hint="eastAsia" w:ascii="宋体" w:hAnsi="宋体" w:eastAsia="宋体" w:cs="宋体"/>
                <w:b/>
                <w:bCs/>
                <w:color w:val="auto"/>
                <w:spacing w:val="-5"/>
                <w:highlight w:val="none"/>
              </w:rPr>
              <w:t>人数</w:t>
            </w:r>
          </w:p>
        </w:tc>
        <w:tc>
          <w:tcPr>
            <w:tcW w:w="6813" w:type="dxa"/>
            <w:vAlign w:val="top"/>
          </w:tcPr>
          <w:p w14:paraId="3E64192D">
            <w:pPr>
              <w:pStyle w:val="10"/>
              <w:spacing w:before="167" w:line="221" w:lineRule="auto"/>
              <w:ind w:left="2580"/>
              <w:rPr>
                <w:rFonts w:hint="eastAsia" w:ascii="宋体" w:hAnsi="宋体" w:eastAsia="宋体" w:cs="宋体"/>
                <w:color w:val="auto"/>
                <w:highlight w:val="none"/>
              </w:rPr>
            </w:pPr>
            <w:r>
              <w:rPr>
                <w:rFonts w:hint="eastAsia" w:ascii="宋体" w:hAnsi="宋体" w:eastAsia="宋体" w:cs="宋体"/>
                <w:b/>
                <w:bCs/>
                <w:color w:val="auto"/>
                <w:spacing w:val="-5"/>
                <w:highlight w:val="none"/>
              </w:rPr>
              <w:t>备注</w:t>
            </w:r>
          </w:p>
        </w:tc>
      </w:tr>
      <w:tr w14:paraId="63B33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49" w:type="dxa"/>
            <w:vMerge w:val="restart"/>
            <w:tcBorders>
              <w:bottom w:val="nil"/>
            </w:tcBorders>
            <w:vAlign w:val="top"/>
          </w:tcPr>
          <w:p w14:paraId="0207938C">
            <w:pPr>
              <w:spacing w:line="243" w:lineRule="auto"/>
              <w:rPr>
                <w:rFonts w:hint="eastAsia" w:ascii="宋体" w:hAnsi="宋体" w:eastAsia="宋体" w:cs="宋体"/>
                <w:color w:val="auto"/>
                <w:sz w:val="21"/>
                <w:highlight w:val="none"/>
              </w:rPr>
            </w:pPr>
          </w:p>
          <w:p w14:paraId="2EB199F5">
            <w:pPr>
              <w:spacing w:line="243" w:lineRule="auto"/>
              <w:rPr>
                <w:rFonts w:hint="eastAsia" w:ascii="宋体" w:hAnsi="宋体" w:eastAsia="宋体" w:cs="宋体"/>
                <w:color w:val="auto"/>
                <w:sz w:val="21"/>
                <w:highlight w:val="none"/>
              </w:rPr>
            </w:pPr>
          </w:p>
          <w:p w14:paraId="0E905763">
            <w:pPr>
              <w:spacing w:line="243" w:lineRule="auto"/>
              <w:rPr>
                <w:rFonts w:hint="eastAsia" w:ascii="宋体" w:hAnsi="宋体" w:eastAsia="宋体" w:cs="宋体"/>
                <w:color w:val="auto"/>
                <w:sz w:val="21"/>
                <w:highlight w:val="none"/>
              </w:rPr>
            </w:pPr>
          </w:p>
          <w:p w14:paraId="768393DA">
            <w:pPr>
              <w:spacing w:line="244" w:lineRule="auto"/>
              <w:rPr>
                <w:rFonts w:hint="eastAsia" w:ascii="宋体" w:hAnsi="宋体" w:eastAsia="宋体" w:cs="宋体"/>
                <w:color w:val="auto"/>
                <w:sz w:val="21"/>
                <w:highlight w:val="none"/>
              </w:rPr>
            </w:pPr>
          </w:p>
          <w:p w14:paraId="50D379AA">
            <w:pPr>
              <w:spacing w:line="244" w:lineRule="auto"/>
              <w:rPr>
                <w:rFonts w:hint="eastAsia" w:ascii="宋体" w:hAnsi="宋体" w:eastAsia="宋体" w:cs="宋体"/>
                <w:color w:val="auto"/>
                <w:sz w:val="21"/>
                <w:highlight w:val="none"/>
              </w:rPr>
            </w:pPr>
          </w:p>
          <w:p w14:paraId="5F72875A">
            <w:pPr>
              <w:spacing w:line="244" w:lineRule="auto"/>
              <w:rPr>
                <w:rFonts w:hint="eastAsia" w:ascii="宋体" w:hAnsi="宋体" w:eastAsia="宋体" w:cs="宋体"/>
                <w:color w:val="auto"/>
                <w:sz w:val="21"/>
                <w:highlight w:val="none"/>
              </w:rPr>
            </w:pPr>
          </w:p>
          <w:p w14:paraId="01FD30E8">
            <w:pPr>
              <w:spacing w:line="244" w:lineRule="auto"/>
              <w:rPr>
                <w:rFonts w:hint="eastAsia" w:ascii="宋体" w:hAnsi="宋体" w:eastAsia="宋体" w:cs="宋体"/>
                <w:color w:val="auto"/>
                <w:sz w:val="21"/>
                <w:highlight w:val="none"/>
              </w:rPr>
            </w:pPr>
          </w:p>
          <w:p w14:paraId="572C224D">
            <w:pPr>
              <w:pStyle w:val="10"/>
              <w:spacing w:before="78" w:line="222" w:lineRule="auto"/>
              <w:ind w:left="140"/>
              <w:rPr>
                <w:rFonts w:hint="eastAsia" w:ascii="宋体" w:hAnsi="宋体" w:eastAsia="宋体" w:cs="宋体"/>
                <w:color w:val="auto"/>
                <w:highlight w:val="none"/>
                <w:lang w:val="en-US" w:eastAsia="zh-CN"/>
              </w:rPr>
            </w:pPr>
            <w:r>
              <w:rPr>
                <w:rFonts w:hint="eastAsia" w:ascii="宋体" w:hAnsi="宋体" w:eastAsia="宋体" w:cs="宋体"/>
                <w:color w:val="auto"/>
                <w:spacing w:val="-3"/>
                <w:highlight w:val="none"/>
              </w:rPr>
              <w:t>人</w:t>
            </w:r>
            <w:r>
              <w:rPr>
                <w:rFonts w:hint="eastAsia" w:ascii="宋体" w:hAnsi="宋体" w:eastAsia="宋体" w:cs="宋体"/>
                <w:color w:val="auto"/>
                <w:spacing w:val="-3"/>
                <w:highlight w:val="none"/>
                <w:lang w:val="en-US" w:eastAsia="zh-CN"/>
              </w:rPr>
              <w:t>员</w:t>
            </w:r>
          </w:p>
        </w:tc>
        <w:tc>
          <w:tcPr>
            <w:tcW w:w="1454" w:type="dxa"/>
            <w:vAlign w:val="top"/>
          </w:tcPr>
          <w:p w14:paraId="2FD9EED6">
            <w:pPr>
              <w:spacing w:line="310" w:lineRule="auto"/>
              <w:rPr>
                <w:rFonts w:hint="eastAsia" w:ascii="宋体" w:hAnsi="宋体" w:eastAsia="宋体" w:cs="宋体"/>
                <w:color w:val="auto"/>
                <w:sz w:val="21"/>
                <w:highlight w:val="none"/>
              </w:rPr>
            </w:pPr>
          </w:p>
          <w:p w14:paraId="79BC790F">
            <w:pPr>
              <w:pStyle w:val="10"/>
              <w:spacing w:before="78" w:line="220" w:lineRule="auto"/>
              <w:ind w:left="115"/>
              <w:rPr>
                <w:rFonts w:hint="eastAsia" w:ascii="宋体" w:hAnsi="宋体" w:eastAsia="宋体" w:cs="宋体"/>
                <w:color w:val="auto"/>
                <w:highlight w:val="none"/>
                <w:lang w:val="en-US" w:eastAsia="zh-CN"/>
              </w:rPr>
            </w:pPr>
            <w:r>
              <w:rPr>
                <w:rFonts w:hint="eastAsia" w:ascii="宋体" w:hAnsi="宋体" w:eastAsia="宋体" w:cs="宋体"/>
                <w:color w:val="auto"/>
                <w:spacing w:val="-3"/>
                <w:highlight w:val="none"/>
              </w:rPr>
              <w:t>项目负责人</w:t>
            </w:r>
            <w:r>
              <w:rPr>
                <w:rFonts w:hint="eastAsia" w:ascii="宋体" w:hAnsi="宋体" w:eastAsia="宋体" w:cs="宋体"/>
                <w:color w:val="auto"/>
                <w:spacing w:val="-3"/>
                <w:highlight w:val="none"/>
                <w:lang w:eastAsia="zh-CN"/>
              </w:rPr>
              <w:t>（</w:t>
            </w:r>
            <w:r>
              <w:rPr>
                <w:rFonts w:hint="eastAsia" w:ascii="宋体" w:hAnsi="宋体" w:eastAsia="宋体" w:cs="宋体"/>
                <w:color w:val="auto"/>
                <w:spacing w:val="-3"/>
                <w:highlight w:val="none"/>
                <w:lang w:val="en-US" w:eastAsia="zh-CN"/>
              </w:rPr>
              <w:t>物业主管</w:t>
            </w:r>
            <w:r>
              <w:rPr>
                <w:rFonts w:hint="eastAsia" w:ascii="宋体" w:hAnsi="宋体" w:eastAsia="宋体" w:cs="宋体"/>
                <w:color w:val="auto"/>
                <w:spacing w:val="-3"/>
                <w:highlight w:val="none"/>
                <w:lang w:eastAsia="zh-CN"/>
              </w:rPr>
              <w:t>）</w:t>
            </w:r>
          </w:p>
        </w:tc>
        <w:tc>
          <w:tcPr>
            <w:tcW w:w="734" w:type="dxa"/>
            <w:vAlign w:val="top"/>
          </w:tcPr>
          <w:p w14:paraId="471E0F80">
            <w:pPr>
              <w:spacing w:line="312" w:lineRule="auto"/>
              <w:rPr>
                <w:rFonts w:hint="eastAsia" w:ascii="宋体" w:hAnsi="宋体" w:eastAsia="宋体" w:cs="宋体"/>
                <w:color w:val="auto"/>
                <w:sz w:val="21"/>
                <w:highlight w:val="none"/>
              </w:rPr>
            </w:pPr>
          </w:p>
          <w:p w14:paraId="7ACE4B13">
            <w:pPr>
              <w:pStyle w:val="10"/>
              <w:spacing w:before="78" w:line="222" w:lineRule="auto"/>
              <w:ind w:left="180"/>
              <w:rPr>
                <w:rFonts w:hint="eastAsia" w:ascii="宋体" w:hAnsi="宋体" w:eastAsia="宋体" w:cs="宋体"/>
                <w:color w:val="auto"/>
                <w:highlight w:val="none"/>
              </w:rPr>
            </w:pPr>
            <w:r>
              <w:rPr>
                <w:rFonts w:hint="eastAsia" w:ascii="宋体" w:hAnsi="宋体" w:eastAsia="宋体" w:cs="宋体"/>
                <w:color w:val="auto"/>
                <w:spacing w:val="-14"/>
                <w:highlight w:val="none"/>
              </w:rPr>
              <w:t>1</w:t>
            </w:r>
            <w:r>
              <w:rPr>
                <w:rFonts w:hint="eastAsia" w:ascii="宋体" w:hAnsi="宋体" w:eastAsia="宋体" w:cs="宋体"/>
                <w:color w:val="auto"/>
                <w:spacing w:val="-49"/>
                <w:highlight w:val="none"/>
              </w:rPr>
              <w:t xml:space="preserve"> </w:t>
            </w:r>
            <w:r>
              <w:rPr>
                <w:rFonts w:hint="eastAsia" w:ascii="宋体" w:hAnsi="宋体" w:eastAsia="宋体" w:cs="宋体"/>
                <w:color w:val="auto"/>
                <w:spacing w:val="-14"/>
                <w:highlight w:val="none"/>
              </w:rPr>
              <w:t>人</w:t>
            </w:r>
          </w:p>
        </w:tc>
        <w:tc>
          <w:tcPr>
            <w:tcW w:w="6813" w:type="dxa"/>
            <w:vAlign w:val="top"/>
          </w:tcPr>
          <w:p w14:paraId="3AF3FF86">
            <w:pPr>
              <w:pStyle w:val="10"/>
              <w:spacing w:before="161" w:line="290" w:lineRule="auto"/>
              <w:ind w:left="117" w:right="40" w:hanging="1"/>
              <w:rPr>
                <w:rFonts w:hint="eastAsia" w:ascii="宋体" w:hAnsi="宋体" w:eastAsia="宋体" w:cs="宋体"/>
                <w:color w:val="auto"/>
                <w:highlight w:val="none"/>
              </w:rPr>
            </w:pPr>
            <w:r>
              <w:rPr>
                <w:rFonts w:hint="eastAsia" w:ascii="宋体" w:hAnsi="宋体" w:eastAsia="宋体" w:cs="宋体"/>
                <w:color w:val="auto"/>
                <w:spacing w:val="-9"/>
                <w:highlight w:val="none"/>
              </w:rPr>
              <w:t>年龄</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9"/>
                <w:highlight w:val="none"/>
              </w:rPr>
              <w:t>50</w:t>
            </w:r>
            <w:r>
              <w:rPr>
                <w:rFonts w:hint="eastAsia" w:ascii="宋体" w:hAnsi="宋体" w:eastAsia="宋体" w:cs="宋体"/>
                <w:color w:val="auto"/>
                <w:spacing w:val="-42"/>
                <w:highlight w:val="none"/>
              </w:rPr>
              <w:t xml:space="preserve"> </w:t>
            </w:r>
            <w:r>
              <w:rPr>
                <w:rFonts w:hint="eastAsia" w:ascii="宋体" w:hAnsi="宋体" w:eastAsia="宋体" w:cs="宋体"/>
                <w:color w:val="auto"/>
                <w:spacing w:val="-9"/>
                <w:highlight w:val="none"/>
              </w:rPr>
              <w:t>岁以内，持有国家级物业相关职业资格证书，</w:t>
            </w:r>
            <w:r>
              <w:rPr>
                <w:rFonts w:hint="eastAsia" w:ascii="宋体" w:hAnsi="宋体" w:eastAsia="宋体" w:cs="宋体"/>
                <w:color w:val="auto"/>
                <w:highlight w:val="none"/>
              </w:rPr>
              <w:t xml:space="preserve"> </w:t>
            </w:r>
            <w:r>
              <w:rPr>
                <w:rFonts w:hint="eastAsia" w:ascii="宋体" w:hAnsi="宋体" w:eastAsia="宋体" w:cs="宋体"/>
                <w:color w:val="auto"/>
                <w:spacing w:val="-6"/>
                <w:highlight w:val="none"/>
              </w:rPr>
              <w:t>大专及以上学历。</w:t>
            </w:r>
            <w:r>
              <w:rPr>
                <w:rFonts w:hint="eastAsia" w:ascii="宋体" w:hAnsi="宋体" w:eastAsia="宋体" w:cs="宋体"/>
                <w:b/>
                <w:bCs/>
                <w:color w:val="auto"/>
                <w:spacing w:val="-3"/>
                <w:highlight w:val="none"/>
              </w:rPr>
              <w:t>（提供</w:t>
            </w:r>
            <w:r>
              <w:rPr>
                <w:rFonts w:hint="eastAsia" w:cs="宋体"/>
                <w:b/>
                <w:bCs/>
                <w:color w:val="auto"/>
                <w:spacing w:val="-3"/>
                <w:highlight w:val="none"/>
                <w:lang w:val="en-US" w:eastAsia="zh-CN"/>
              </w:rPr>
              <w:t>资格</w:t>
            </w:r>
            <w:r>
              <w:rPr>
                <w:rFonts w:hint="eastAsia" w:ascii="宋体" w:hAnsi="宋体" w:eastAsia="宋体" w:cs="宋体"/>
                <w:b/>
                <w:bCs/>
                <w:color w:val="auto"/>
                <w:spacing w:val="-3"/>
                <w:highlight w:val="none"/>
              </w:rPr>
              <w:t>证书</w:t>
            </w:r>
            <w:r>
              <w:rPr>
                <w:rFonts w:hint="eastAsia" w:cs="宋体"/>
                <w:b/>
                <w:bCs/>
                <w:color w:val="auto"/>
                <w:spacing w:val="-3"/>
                <w:highlight w:val="none"/>
                <w:lang w:eastAsia="zh-CN"/>
              </w:rPr>
              <w:t>原件扫描件</w:t>
            </w:r>
            <w:r>
              <w:rPr>
                <w:rFonts w:hint="eastAsia" w:ascii="宋体" w:hAnsi="宋体" w:eastAsia="宋体" w:cs="宋体"/>
                <w:b/>
                <w:bCs/>
                <w:color w:val="auto"/>
                <w:spacing w:val="-3"/>
                <w:highlight w:val="none"/>
              </w:rPr>
              <w:t>加盖供应商公章）</w:t>
            </w:r>
          </w:p>
        </w:tc>
      </w:tr>
      <w:tr w14:paraId="26F11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749" w:type="dxa"/>
            <w:vMerge w:val="continue"/>
            <w:tcBorders>
              <w:top w:val="nil"/>
              <w:bottom w:val="nil"/>
            </w:tcBorders>
            <w:vAlign w:val="top"/>
          </w:tcPr>
          <w:p w14:paraId="62542E54">
            <w:pPr>
              <w:rPr>
                <w:rFonts w:hint="eastAsia" w:ascii="宋体" w:hAnsi="宋体" w:eastAsia="宋体" w:cs="宋体"/>
                <w:color w:val="auto"/>
                <w:sz w:val="21"/>
                <w:highlight w:val="none"/>
              </w:rPr>
            </w:pPr>
          </w:p>
        </w:tc>
        <w:tc>
          <w:tcPr>
            <w:tcW w:w="1454" w:type="dxa"/>
            <w:vAlign w:val="top"/>
          </w:tcPr>
          <w:p w14:paraId="411AABBE">
            <w:pPr>
              <w:spacing w:line="271" w:lineRule="auto"/>
              <w:rPr>
                <w:rFonts w:hint="eastAsia" w:ascii="宋体" w:hAnsi="宋体" w:eastAsia="宋体" w:cs="宋体"/>
                <w:color w:val="auto"/>
                <w:sz w:val="21"/>
                <w:highlight w:val="none"/>
              </w:rPr>
            </w:pPr>
          </w:p>
          <w:p w14:paraId="740757A3">
            <w:pPr>
              <w:spacing w:line="272" w:lineRule="auto"/>
              <w:rPr>
                <w:rFonts w:hint="eastAsia" w:ascii="宋体" w:hAnsi="宋体" w:eastAsia="宋体" w:cs="宋体"/>
                <w:color w:val="auto"/>
                <w:sz w:val="21"/>
                <w:highlight w:val="none"/>
              </w:rPr>
            </w:pPr>
          </w:p>
          <w:p w14:paraId="3D27B9F0">
            <w:pPr>
              <w:pStyle w:val="10"/>
              <w:spacing w:before="78" w:line="220" w:lineRule="auto"/>
              <w:ind w:left="115"/>
              <w:rPr>
                <w:rFonts w:hint="eastAsia" w:ascii="宋体" w:hAnsi="宋体" w:eastAsia="宋体" w:cs="宋体"/>
                <w:color w:val="auto"/>
                <w:highlight w:val="none"/>
              </w:rPr>
            </w:pPr>
            <w:r>
              <w:rPr>
                <w:rFonts w:hint="eastAsia" w:ascii="宋体" w:hAnsi="宋体" w:eastAsia="宋体" w:cs="宋体"/>
                <w:color w:val="auto"/>
                <w:spacing w:val="-3"/>
                <w:highlight w:val="none"/>
                <w:lang w:val="en-US" w:eastAsia="zh-CN"/>
              </w:rPr>
              <w:t>保安</w:t>
            </w:r>
            <w:r>
              <w:rPr>
                <w:rFonts w:hint="eastAsia" w:ascii="宋体" w:hAnsi="宋体" w:eastAsia="宋体" w:cs="宋体"/>
                <w:color w:val="auto"/>
                <w:spacing w:val="-3"/>
                <w:highlight w:val="none"/>
              </w:rPr>
              <w:t>礼宾</w:t>
            </w:r>
          </w:p>
        </w:tc>
        <w:tc>
          <w:tcPr>
            <w:tcW w:w="734" w:type="dxa"/>
            <w:vAlign w:val="top"/>
          </w:tcPr>
          <w:p w14:paraId="27781E7B">
            <w:pPr>
              <w:spacing w:line="271" w:lineRule="auto"/>
              <w:rPr>
                <w:rFonts w:hint="eastAsia" w:ascii="宋体" w:hAnsi="宋体" w:eastAsia="宋体" w:cs="宋体"/>
                <w:color w:val="auto"/>
                <w:sz w:val="21"/>
                <w:highlight w:val="none"/>
              </w:rPr>
            </w:pPr>
          </w:p>
          <w:p w14:paraId="3B50468A">
            <w:pPr>
              <w:spacing w:line="272" w:lineRule="auto"/>
              <w:rPr>
                <w:rFonts w:hint="eastAsia" w:ascii="宋体" w:hAnsi="宋体" w:eastAsia="宋体" w:cs="宋体"/>
                <w:color w:val="auto"/>
                <w:sz w:val="21"/>
                <w:highlight w:val="none"/>
              </w:rPr>
            </w:pPr>
          </w:p>
          <w:p w14:paraId="219D6DB4">
            <w:pPr>
              <w:pStyle w:val="10"/>
              <w:spacing w:before="78" w:line="222" w:lineRule="auto"/>
              <w:ind w:left="161"/>
              <w:rPr>
                <w:rFonts w:hint="eastAsia" w:ascii="宋体" w:hAnsi="宋体" w:eastAsia="宋体" w:cs="宋体"/>
                <w:color w:val="auto"/>
                <w:highlight w:val="none"/>
              </w:rPr>
            </w:pPr>
            <w:r>
              <w:rPr>
                <w:rFonts w:hint="eastAsia" w:ascii="宋体" w:hAnsi="宋体" w:eastAsia="宋体" w:cs="宋体"/>
                <w:color w:val="auto"/>
                <w:spacing w:val="-5"/>
                <w:highlight w:val="none"/>
                <w:lang w:val="en-US" w:eastAsia="zh-CN"/>
              </w:rPr>
              <w:t>3</w:t>
            </w:r>
            <w:r>
              <w:rPr>
                <w:rFonts w:hint="eastAsia" w:ascii="宋体" w:hAnsi="宋体" w:eastAsia="宋体" w:cs="宋体"/>
                <w:color w:val="auto"/>
                <w:spacing w:val="-5"/>
                <w:highlight w:val="none"/>
              </w:rPr>
              <w:t>人</w:t>
            </w:r>
          </w:p>
        </w:tc>
        <w:tc>
          <w:tcPr>
            <w:tcW w:w="6813" w:type="dxa"/>
            <w:vAlign w:val="top"/>
          </w:tcPr>
          <w:p w14:paraId="7C27FCD6">
            <w:pPr>
              <w:pStyle w:val="10"/>
              <w:spacing w:before="164" w:line="354" w:lineRule="auto"/>
              <w:ind w:left="116" w:right="108"/>
              <w:rPr>
                <w:rFonts w:hint="eastAsia" w:ascii="宋体" w:hAnsi="宋体" w:eastAsia="宋体" w:cs="宋体"/>
                <w:color w:val="auto"/>
                <w:highlight w:val="none"/>
              </w:rPr>
            </w:pPr>
            <w:r>
              <w:rPr>
                <w:rFonts w:hint="eastAsia" w:ascii="宋体" w:hAnsi="宋体" w:eastAsia="宋体" w:cs="宋体"/>
                <w:color w:val="auto"/>
                <w:spacing w:val="-2"/>
                <w:highlight w:val="none"/>
              </w:rPr>
              <w:t>年龄</w:t>
            </w:r>
            <w:r>
              <w:rPr>
                <w:rFonts w:hint="eastAsia" w:ascii="宋体" w:hAnsi="宋体" w:eastAsia="宋体" w:cs="宋体"/>
                <w:color w:val="auto"/>
                <w:spacing w:val="-39"/>
                <w:highlight w:val="none"/>
              </w:rPr>
              <w:t xml:space="preserve"> </w:t>
            </w:r>
            <w:r>
              <w:rPr>
                <w:rFonts w:hint="eastAsia" w:cs="宋体"/>
                <w:color w:val="auto"/>
                <w:spacing w:val="-2"/>
                <w:highlight w:val="none"/>
                <w:lang w:val="en-US" w:eastAsia="zh-CN"/>
              </w:rPr>
              <w:t>40</w:t>
            </w:r>
            <w:r>
              <w:rPr>
                <w:rFonts w:hint="eastAsia" w:ascii="宋体" w:hAnsi="宋体" w:eastAsia="宋体" w:cs="宋体"/>
                <w:color w:val="auto"/>
                <w:spacing w:val="-2"/>
                <w:highlight w:val="none"/>
              </w:rPr>
              <w:t>岁以内，中专及以上学历，所聘人员中至少有2名退伍军人</w:t>
            </w:r>
            <w:r>
              <w:rPr>
                <w:rFonts w:hint="eastAsia" w:ascii="宋体" w:hAnsi="宋体" w:eastAsia="宋体" w:cs="宋体"/>
                <w:b/>
                <w:bCs/>
                <w:color w:val="auto"/>
                <w:spacing w:val="-2"/>
                <w:highlight w:val="none"/>
              </w:rPr>
              <w:t>（提供学历证书</w:t>
            </w:r>
            <w:r>
              <w:rPr>
                <w:rFonts w:hint="eastAsia" w:cs="宋体"/>
                <w:b/>
                <w:bCs/>
                <w:color w:val="auto"/>
                <w:spacing w:val="-2"/>
                <w:highlight w:val="none"/>
                <w:lang w:eastAsia="zh-CN"/>
              </w:rPr>
              <w:t>原件扫描件</w:t>
            </w:r>
            <w:r>
              <w:rPr>
                <w:rFonts w:hint="eastAsia" w:ascii="宋体" w:hAnsi="宋体" w:eastAsia="宋体" w:cs="宋体"/>
                <w:b/>
                <w:bCs/>
                <w:color w:val="auto"/>
                <w:spacing w:val="-2"/>
                <w:highlight w:val="none"/>
              </w:rPr>
              <w:t>加盖供</w:t>
            </w:r>
            <w:r>
              <w:rPr>
                <w:rFonts w:hint="eastAsia" w:ascii="宋体" w:hAnsi="宋体" w:eastAsia="宋体" w:cs="宋体"/>
                <w:b/>
                <w:bCs/>
                <w:color w:val="auto"/>
                <w:spacing w:val="-6"/>
                <w:highlight w:val="none"/>
              </w:rPr>
              <w:t>应商公章）</w:t>
            </w:r>
          </w:p>
        </w:tc>
      </w:tr>
      <w:tr w14:paraId="73ED9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749" w:type="dxa"/>
            <w:vMerge w:val="continue"/>
            <w:tcBorders>
              <w:top w:val="nil"/>
              <w:bottom w:val="nil"/>
            </w:tcBorders>
            <w:vAlign w:val="top"/>
          </w:tcPr>
          <w:p w14:paraId="724F0811">
            <w:pPr>
              <w:rPr>
                <w:rFonts w:hint="eastAsia" w:ascii="宋体" w:hAnsi="宋体" w:eastAsia="宋体" w:cs="宋体"/>
                <w:color w:val="auto"/>
                <w:sz w:val="21"/>
                <w:highlight w:val="none"/>
              </w:rPr>
            </w:pPr>
          </w:p>
        </w:tc>
        <w:tc>
          <w:tcPr>
            <w:tcW w:w="1454" w:type="dxa"/>
            <w:vAlign w:val="top"/>
          </w:tcPr>
          <w:p w14:paraId="524E802B">
            <w:pPr>
              <w:pStyle w:val="10"/>
              <w:spacing w:before="78" w:line="220" w:lineRule="auto"/>
              <w:ind w:left="115"/>
              <w:rPr>
                <w:rFonts w:hint="eastAsia" w:ascii="宋体" w:hAnsi="宋体" w:eastAsia="宋体" w:cs="宋体"/>
                <w:color w:val="auto"/>
                <w:spacing w:val="-3"/>
                <w:highlight w:val="none"/>
                <w:lang w:val="en-US" w:eastAsia="zh-CN"/>
              </w:rPr>
            </w:pPr>
          </w:p>
          <w:p w14:paraId="1310B455">
            <w:pPr>
              <w:pStyle w:val="10"/>
              <w:spacing w:before="78" w:line="220" w:lineRule="auto"/>
              <w:ind w:left="115"/>
              <w:rPr>
                <w:rFonts w:hint="default" w:ascii="宋体" w:hAnsi="宋体" w:eastAsia="宋体" w:cs="宋体"/>
                <w:color w:val="auto"/>
                <w:spacing w:val="-3"/>
                <w:highlight w:val="none"/>
                <w:lang w:val="en-US" w:eastAsia="zh-CN"/>
              </w:rPr>
            </w:pPr>
            <w:r>
              <w:rPr>
                <w:rFonts w:hint="eastAsia" w:ascii="宋体" w:hAnsi="宋体" w:eastAsia="宋体" w:cs="宋体"/>
                <w:color w:val="auto"/>
                <w:spacing w:val="-3"/>
                <w:highlight w:val="none"/>
                <w:lang w:val="en-US" w:eastAsia="zh-CN"/>
              </w:rPr>
              <w:t>水吧客服</w:t>
            </w:r>
          </w:p>
        </w:tc>
        <w:tc>
          <w:tcPr>
            <w:tcW w:w="734" w:type="dxa"/>
            <w:vAlign w:val="top"/>
          </w:tcPr>
          <w:p w14:paraId="14590300">
            <w:pPr>
              <w:pStyle w:val="10"/>
              <w:spacing w:before="78" w:line="222" w:lineRule="auto"/>
              <w:ind w:left="161"/>
              <w:rPr>
                <w:rFonts w:hint="eastAsia" w:ascii="宋体" w:hAnsi="宋体" w:eastAsia="宋体" w:cs="宋体"/>
                <w:color w:val="auto"/>
                <w:spacing w:val="-5"/>
                <w:highlight w:val="none"/>
                <w:lang w:val="en-US" w:eastAsia="zh-CN"/>
              </w:rPr>
            </w:pPr>
          </w:p>
          <w:p w14:paraId="6C375E7F">
            <w:pPr>
              <w:pStyle w:val="10"/>
              <w:spacing w:before="78" w:line="222" w:lineRule="auto"/>
              <w:ind w:left="161"/>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3人</w:t>
            </w:r>
          </w:p>
        </w:tc>
        <w:tc>
          <w:tcPr>
            <w:tcW w:w="6813" w:type="dxa"/>
            <w:vAlign w:val="top"/>
          </w:tcPr>
          <w:p w14:paraId="6C1DA570">
            <w:pPr>
              <w:pStyle w:val="10"/>
              <w:spacing w:before="164" w:line="354" w:lineRule="auto"/>
              <w:ind w:left="116" w:right="108"/>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年龄</w:t>
            </w:r>
            <w:r>
              <w:rPr>
                <w:rFonts w:hint="eastAsia" w:ascii="宋体" w:hAnsi="宋体" w:eastAsia="宋体" w:cs="宋体"/>
                <w:color w:val="auto"/>
                <w:spacing w:val="-38"/>
                <w:highlight w:val="none"/>
              </w:rPr>
              <w:t xml:space="preserve"> </w:t>
            </w:r>
            <w:r>
              <w:rPr>
                <w:rFonts w:hint="eastAsia" w:cs="宋体"/>
                <w:color w:val="auto"/>
                <w:spacing w:val="-38"/>
                <w:highlight w:val="none"/>
                <w:lang w:val="en-US" w:eastAsia="zh-CN"/>
              </w:rPr>
              <w:t xml:space="preserve">40 </w:t>
            </w:r>
            <w:r>
              <w:rPr>
                <w:rFonts w:hint="eastAsia" w:ascii="宋体" w:hAnsi="宋体" w:eastAsia="宋体" w:cs="宋体"/>
                <w:color w:val="auto"/>
                <w:spacing w:val="-2"/>
                <w:highlight w:val="none"/>
              </w:rPr>
              <w:t>岁以内，中专及以上学历，含样板房服务员</w:t>
            </w:r>
            <w:r>
              <w:rPr>
                <w:rFonts w:hint="eastAsia" w:ascii="宋体" w:hAnsi="宋体" w:eastAsia="宋体" w:cs="宋体"/>
                <w:b/>
                <w:bCs/>
                <w:color w:val="auto"/>
                <w:spacing w:val="-3"/>
                <w:highlight w:val="none"/>
              </w:rPr>
              <w:t>（提供学历证书</w:t>
            </w:r>
            <w:r>
              <w:rPr>
                <w:rFonts w:hint="eastAsia" w:cs="宋体"/>
                <w:b/>
                <w:bCs/>
                <w:color w:val="auto"/>
                <w:spacing w:val="-3"/>
                <w:highlight w:val="none"/>
                <w:lang w:eastAsia="zh-CN"/>
              </w:rPr>
              <w:t>原件扫描件</w:t>
            </w:r>
            <w:r>
              <w:rPr>
                <w:rFonts w:hint="eastAsia" w:ascii="宋体" w:hAnsi="宋体" w:eastAsia="宋体" w:cs="宋体"/>
                <w:b/>
                <w:bCs/>
                <w:color w:val="auto"/>
                <w:spacing w:val="-3"/>
                <w:highlight w:val="none"/>
              </w:rPr>
              <w:t>加盖供应商公章）</w:t>
            </w:r>
          </w:p>
        </w:tc>
      </w:tr>
      <w:tr w14:paraId="08703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49" w:type="dxa"/>
            <w:vMerge w:val="continue"/>
            <w:tcBorders>
              <w:top w:val="nil"/>
              <w:bottom w:val="nil"/>
            </w:tcBorders>
            <w:vAlign w:val="top"/>
          </w:tcPr>
          <w:p w14:paraId="2F07710A">
            <w:pPr>
              <w:rPr>
                <w:rFonts w:hint="eastAsia" w:ascii="宋体" w:hAnsi="宋体" w:eastAsia="宋体" w:cs="宋体"/>
                <w:color w:val="auto"/>
                <w:sz w:val="21"/>
                <w:highlight w:val="none"/>
              </w:rPr>
            </w:pPr>
          </w:p>
        </w:tc>
        <w:tc>
          <w:tcPr>
            <w:tcW w:w="1454" w:type="dxa"/>
            <w:vAlign w:val="top"/>
          </w:tcPr>
          <w:p w14:paraId="73E06607">
            <w:pPr>
              <w:pStyle w:val="10"/>
              <w:spacing w:before="166" w:line="220" w:lineRule="auto"/>
              <w:ind w:left="112"/>
              <w:rPr>
                <w:rFonts w:hint="default" w:ascii="宋体" w:hAnsi="宋体" w:eastAsia="宋体" w:cs="宋体"/>
                <w:color w:val="auto"/>
                <w:highlight w:val="none"/>
                <w:lang w:val="en-US" w:eastAsia="zh-CN"/>
              </w:rPr>
            </w:pPr>
            <w:r>
              <w:rPr>
                <w:rFonts w:hint="eastAsia" w:ascii="宋体" w:hAnsi="宋体" w:eastAsia="宋体" w:cs="宋体"/>
                <w:color w:val="auto"/>
                <w:spacing w:val="-3"/>
                <w:highlight w:val="none"/>
                <w:lang w:val="en-US" w:eastAsia="zh-CN"/>
              </w:rPr>
              <w:t>清洁工</w:t>
            </w:r>
          </w:p>
        </w:tc>
        <w:tc>
          <w:tcPr>
            <w:tcW w:w="734" w:type="dxa"/>
            <w:vAlign w:val="top"/>
          </w:tcPr>
          <w:p w14:paraId="64BC6DA4">
            <w:pPr>
              <w:pStyle w:val="10"/>
              <w:spacing w:before="166" w:line="222" w:lineRule="auto"/>
              <w:ind w:left="165"/>
              <w:rPr>
                <w:rFonts w:hint="eastAsia" w:ascii="宋体" w:hAnsi="宋体" w:eastAsia="宋体" w:cs="宋体"/>
                <w:color w:val="auto"/>
                <w:highlight w:val="none"/>
              </w:rPr>
            </w:pPr>
            <w:r>
              <w:rPr>
                <w:rFonts w:hint="eastAsia" w:ascii="宋体" w:hAnsi="宋体" w:eastAsia="宋体" w:cs="宋体"/>
                <w:color w:val="auto"/>
                <w:spacing w:val="-7"/>
                <w:highlight w:val="none"/>
                <w:lang w:val="en-US" w:eastAsia="zh-CN"/>
              </w:rPr>
              <w:t>3</w:t>
            </w:r>
            <w:r>
              <w:rPr>
                <w:rFonts w:hint="eastAsia" w:ascii="宋体" w:hAnsi="宋体" w:eastAsia="宋体" w:cs="宋体"/>
                <w:color w:val="auto"/>
                <w:spacing w:val="-7"/>
                <w:highlight w:val="none"/>
              </w:rPr>
              <w:t>人</w:t>
            </w:r>
          </w:p>
        </w:tc>
        <w:tc>
          <w:tcPr>
            <w:tcW w:w="6813" w:type="dxa"/>
            <w:vAlign w:val="top"/>
          </w:tcPr>
          <w:p w14:paraId="04E49F5C">
            <w:pPr>
              <w:pStyle w:val="10"/>
              <w:spacing w:before="165" w:line="220" w:lineRule="auto"/>
              <w:ind w:left="116"/>
              <w:rPr>
                <w:rFonts w:hint="eastAsia" w:ascii="宋体" w:hAnsi="宋体" w:eastAsia="宋体" w:cs="宋体"/>
                <w:color w:val="auto"/>
                <w:highlight w:val="none"/>
              </w:rPr>
            </w:pPr>
            <w:r>
              <w:rPr>
                <w:rFonts w:hint="eastAsia" w:ascii="宋体" w:hAnsi="宋体" w:eastAsia="宋体" w:cs="宋体"/>
                <w:color w:val="auto"/>
                <w:spacing w:val="-6"/>
                <w:highlight w:val="none"/>
              </w:rPr>
              <w:t>年龄</w:t>
            </w:r>
            <w:r>
              <w:rPr>
                <w:rFonts w:hint="eastAsia" w:ascii="宋体" w:hAnsi="宋体" w:eastAsia="宋体" w:cs="宋体"/>
                <w:color w:val="auto"/>
                <w:spacing w:val="-42"/>
                <w:highlight w:val="none"/>
              </w:rPr>
              <w:t xml:space="preserve"> </w:t>
            </w:r>
            <w:r>
              <w:rPr>
                <w:rFonts w:hint="eastAsia" w:ascii="宋体" w:hAnsi="宋体" w:eastAsia="宋体" w:cs="宋体"/>
                <w:color w:val="auto"/>
                <w:spacing w:val="-6"/>
                <w:highlight w:val="none"/>
              </w:rPr>
              <w:t>50</w:t>
            </w:r>
            <w:r>
              <w:rPr>
                <w:rFonts w:hint="eastAsia" w:ascii="宋体" w:hAnsi="宋体" w:eastAsia="宋体" w:cs="宋体"/>
                <w:color w:val="auto"/>
                <w:spacing w:val="-42"/>
                <w:highlight w:val="none"/>
              </w:rPr>
              <w:t xml:space="preserve"> </w:t>
            </w:r>
            <w:r>
              <w:rPr>
                <w:rFonts w:hint="eastAsia" w:ascii="宋体" w:hAnsi="宋体" w:eastAsia="宋体" w:cs="宋体"/>
                <w:color w:val="auto"/>
                <w:spacing w:val="-6"/>
                <w:highlight w:val="none"/>
              </w:rPr>
              <w:t>岁以内</w:t>
            </w:r>
          </w:p>
        </w:tc>
      </w:tr>
      <w:tr w14:paraId="33756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49" w:type="dxa"/>
            <w:vMerge w:val="continue"/>
            <w:tcBorders>
              <w:top w:val="nil"/>
              <w:bottom w:val="nil"/>
            </w:tcBorders>
            <w:vAlign w:val="top"/>
          </w:tcPr>
          <w:p w14:paraId="5965C2D8">
            <w:pPr>
              <w:rPr>
                <w:rFonts w:hint="eastAsia" w:ascii="宋体" w:hAnsi="宋体" w:eastAsia="宋体" w:cs="宋体"/>
                <w:color w:val="auto"/>
                <w:sz w:val="21"/>
                <w:highlight w:val="none"/>
              </w:rPr>
            </w:pPr>
          </w:p>
        </w:tc>
        <w:tc>
          <w:tcPr>
            <w:tcW w:w="1454" w:type="dxa"/>
            <w:vAlign w:val="top"/>
          </w:tcPr>
          <w:p w14:paraId="2CF32D90">
            <w:pPr>
              <w:pStyle w:val="10"/>
              <w:spacing w:before="164" w:line="221" w:lineRule="auto"/>
              <w:ind w:left="395"/>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小计</w:t>
            </w:r>
          </w:p>
        </w:tc>
        <w:tc>
          <w:tcPr>
            <w:tcW w:w="734" w:type="dxa"/>
            <w:vAlign w:val="top"/>
          </w:tcPr>
          <w:p w14:paraId="660F95F2">
            <w:pPr>
              <w:pStyle w:val="10"/>
              <w:spacing w:before="164" w:line="222" w:lineRule="auto"/>
              <w:ind w:left="132"/>
              <w:rPr>
                <w:rFonts w:hint="eastAsia" w:ascii="宋体" w:hAnsi="宋体" w:eastAsia="宋体" w:cs="宋体"/>
                <w:color w:val="auto"/>
                <w:highlight w:val="none"/>
              </w:rPr>
            </w:pPr>
            <w:r>
              <w:rPr>
                <w:rFonts w:hint="eastAsia" w:ascii="宋体" w:hAnsi="宋体" w:eastAsia="宋体" w:cs="宋体"/>
                <w:b/>
                <w:bCs/>
                <w:color w:val="auto"/>
                <w:spacing w:val="5"/>
                <w:highlight w:val="none"/>
              </w:rPr>
              <w:t>10人</w:t>
            </w:r>
          </w:p>
        </w:tc>
        <w:tc>
          <w:tcPr>
            <w:tcW w:w="6813" w:type="dxa"/>
            <w:vAlign w:val="top"/>
          </w:tcPr>
          <w:p w14:paraId="693B7324">
            <w:pPr>
              <w:rPr>
                <w:rFonts w:hint="eastAsia" w:ascii="宋体" w:hAnsi="宋体" w:eastAsia="宋体" w:cs="宋体"/>
                <w:color w:val="auto"/>
                <w:sz w:val="21"/>
                <w:highlight w:val="none"/>
              </w:rPr>
            </w:pPr>
          </w:p>
        </w:tc>
      </w:tr>
      <w:tr w14:paraId="74493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49" w:type="dxa"/>
            <w:tcBorders>
              <w:top w:val="nil"/>
              <w:bottom w:val="nil"/>
            </w:tcBorders>
            <w:vAlign w:val="top"/>
          </w:tcPr>
          <w:p w14:paraId="3493E44B">
            <w:pPr>
              <w:rPr>
                <w:rFonts w:hint="eastAsia" w:ascii="宋体" w:hAnsi="宋体" w:eastAsia="宋体" w:cs="宋体"/>
                <w:color w:val="auto"/>
                <w:sz w:val="21"/>
                <w:highlight w:val="none"/>
              </w:rPr>
            </w:pPr>
          </w:p>
        </w:tc>
        <w:tc>
          <w:tcPr>
            <w:tcW w:w="1454" w:type="dxa"/>
            <w:shd w:val="clear" w:color="auto" w:fill="auto"/>
            <w:vAlign w:val="top"/>
          </w:tcPr>
          <w:p w14:paraId="2760843D">
            <w:pPr>
              <w:pStyle w:val="10"/>
              <w:spacing w:before="164" w:line="220" w:lineRule="auto"/>
              <w:ind w:left="137" w:leftChars="0"/>
              <w:rPr>
                <w:rFonts w:hint="eastAsia" w:ascii="宋体" w:hAnsi="宋体" w:eastAsia="宋体" w:cs="宋体"/>
                <w:snapToGrid w:val="0"/>
                <w:color w:val="auto"/>
                <w:kern w:val="0"/>
                <w:sz w:val="24"/>
                <w:szCs w:val="24"/>
                <w:highlight w:val="none"/>
                <w:lang w:val="en-US" w:eastAsia="en-US" w:bidi="ar-SA"/>
              </w:rPr>
            </w:pPr>
            <w:r>
              <w:rPr>
                <w:color w:val="auto"/>
                <w:spacing w:val="-3"/>
                <w:highlight w:val="none"/>
              </w:rPr>
              <w:t>税收</w:t>
            </w:r>
          </w:p>
        </w:tc>
        <w:tc>
          <w:tcPr>
            <w:tcW w:w="734" w:type="dxa"/>
            <w:shd w:val="clear" w:color="auto" w:fill="auto"/>
            <w:vAlign w:val="top"/>
          </w:tcPr>
          <w:p w14:paraId="46A76237">
            <w:pPr>
              <w:rPr>
                <w:rFonts w:hint="eastAsia" w:ascii="Arial" w:hAnsi="Arial" w:eastAsia="Arial" w:cs="Arial"/>
                <w:snapToGrid w:val="0"/>
                <w:color w:val="auto"/>
                <w:kern w:val="0"/>
                <w:sz w:val="21"/>
                <w:szCs w:val="21"/>
                <w:highlight w:val="none"/>
                <w:lang w:val="en-US" w:eastAsia="en-US" w:bidi="ar-SA"/>
              </w:rPr>
            </w:pPr>
          </w:p>
        </w:tc>
        <w:tc>
          <w:tcPr>
            <w:tcW w:w="6813" w:type="dxa"/>
            <w:shd w:val="clear" w:color="auto" w:fill="auto"/>
            <w:vAlign w:val="top"/>
          </w:tcPr>
          <w:p w14:paraId="395C8A8E">
            <w:pPr>
              <w:pStyle w:val="10"/>
              <w:spacing w:before="165" w:line="223" w:lineRule="auto"/>
              <w:ind w:left="117" w:leftChars="0"/>
              <w:rPr>
                <w:rFonts w:hint="eastAsia" w:ascii="宋体" w:hAnsi="宋体" w:eastAsia="宋体" w:cs="宋体"/>
                <w:snapToGrid w:val="0"/>
                <w:color w:val="auto"/>
                <w:kern w:val="0"/>
                <w:sz w:val="24"/>
                <w:szCs w:val="24"/>
                <w:highlight w:val="none"/>
                <w:lang w:val="en-US" w:eastAsia="en-US" w:bidi="ar-SA"/>
              </w:rPr>
            </w:pPr>
            <w:r>
              <w:rPr>
                <w:color w:val="auto"/>
                <w:spacing w:val="-3"/>
                <w:highlight w:val="none"/>
              </w:rPr>
              <w:t>6%</w:t>
            </w:r>
          </w:p>
        </w:tc>
      </w:tr>
      <w:tr w14:paraId="06930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49" w:type="dxa"/>
            <w:tcBorders>
              <w:top w:val="nil"/>
              <w:bottom w:val="nil"/>
            </w:tcBorders>
            <w:vAlign w:val="top"/>
          </w:tcPr>
          <w:p w14:paraId="7B0B7226">
            <w:pPr>
              <w:rPr>
                <w:rFonts w:hint="eastAsia" w:ascii="宋体" w:hAnsi="宋体" w:eastAsia="宋体" w:cs="宋体"/>
                <w:color w:val="auto"/>
                <w:sz w:val="21"/>
                <w:highlight w:val="none"/>
              </w:rPr>
            </w:pPr>
          </w:p>
        </w:tc>
        <w:tc>
          <w:tcPr>
            <w:tcW w:w="1454" w:type="dxa"/>
            <w:shd w:val="clear" w:color="auto" w:fill="auto"/>
            <w:vAlign w:val="top"/>
          </w:tcPr>
          <w:p w14:paraId="712BB16E">
            <w:pPr>
              <w:pStyle w:val="10"/>
              <w:spacing w:before="166" w:line="220" w:lineRule="auto"/>
              <w:ind w:left="139" w:leftChars="0"/>
              <w:rPr>
                <w:rFonts w:hint="eastAsia" w:ascii="宋体" w:hAnsi="宋体" w:eastAsia="宋体" w:cs="宋体"/>
                <w:snapToGrid w:val="0"/>
                <w:color w:val="auto"/>
                <w:kern w:val="0"/>
                <w:sz w:val="24"/>
                <w:szCs w:val="24"/>
                <w:highlight w:val="none"/>
                <w:lang w:val="en-US" w:eastAsia="en-US" w:bidi="ar-SA"/>
              </w:rPr>
            </w:pPr>
            <w:r>
              <w:rPr>
                <w:color w:val="auto"/>
                <w:spacing w:val="-3"/>
                <w:highlight w:val="none"/>
              </w:rPr>
              <w:t>利润</w:t>
            </w:r>
          </w:p>
        </w:tc>
        <w:tc>
          <w:tcPr>
            <w:tcW w:w="734" w:type="dxa"/>
            <w:shd w:val="clear" w:color="auto" w:fill="auto"/>
            <w:vAlign w:val="top"/>
          </w:tcPr>
          <w:p w14:paraId="6B10C4F7">
            <w:pPr>
              <w:rPr>
                <w:rFonts w:hint="eastAsia" w:ascii="Arial" w:hAnsi="Arial" w:eastAsia="Arial" w:cs="Arial"/>
                <w:snapToGrid w:val="0"/>
                <w:color w:val="auto"/>
                <w:kern w:val="0"/>
                <w:sz w:val="21"/>
                <w:szCs w:val="21"/>
                <w:highlight w:val="none"/>
                <w:lang w:val="en-US" w:eastAsia="en-US" w:bidi="ar-SA"/>
              </w:rPr>
            </w:pPr>
          </w:p>
        </w:tc>
        <w:tc>
          <w:tcPr>
            <w:tcW w:w="6813" w:type="dxa"/>
            <w:shd w:val="clear" w:color="auto" w:fill="auto"/>
            <w:vAlign w:val="top"/>
          </w:tcPr>
          <w:p w14:paraId="3A350CE6">
            <w:pPr>
              <w:pStyle w:val="10"/>
              <w:spacing w:before="165" w:line="219" w:lineRule="auto"/>
              <w:ind w:left="114" w:leftChars="0"/>
              <w:rPr>
                <w:rFonts w:hint="eastAsia" w:ascii="宋体" w:hAnsi="宋体" w:eastAsia="宋体" w:cs="宋体"/>
                <w:snapToGrid w:val="0"/>
                <w:color w:val="auto"/>
                <w:kern w:val="0"/>
                <w:sz w:val="24"/>
                <w:szCs w:val="24"/>
                <w:highlight w:val="none"/>
                <w:lang w:val="en-US" w:eastAsia="en-US" w:bidi="ar-SA"/>
              </w:rPr>
            </w:pPr>
            <w:r>
              <w:rPr>
                <w:color w:val="auto"/>
                <w:spacing w:val="-2"/>
                <w:highlight w:val="none"/>
              </w:rPr>
              <w:t>在人工成本基础上单独核算，最高不超过</w:t>
            </w:r>
            <w:r>
              <w:rPr>
                <w:color w:val="auto"/>
                <w:spacing w:val="-18"/>
                <w:highlight w:val="none"/>
              </w:rPr>
              <w:t xml:space="preserve"> </w:t>
            </w:r>
            <w:r>
              <w:rPr>
                <w:color w:val="auto"/>
                <w:spacing w:val="-2"/>
                <w:highlight w:val="none"/>
              </w:rPr>
              <w:t>10%</w:t>
            </w:r>
          </w:p>
        </w:tc>
      </w:tr>
      <w:tr w14:paraId="514AA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49" w:type="dxa"/>
            <w:tcBorders>
              <w:top w:val="nil"/>
            </w:tcBorders>
            <w:vAlign w:val="top"/>
          </w:tcPr>
          <w:p w14:paraId="7999957B">
            <w:pPr>
              <w:rPr>
                <w:rFonts w:hint="eastAsia" w:ascii="宋体" w:hAnsi="宋体" w:eastAsia="宋体" w:cs="宋体"/>
                <w:color w:val="auto"/>
                <w:sz w:val="21"/>
                <w:highlight w:val="none"/>
              </w:rPr>
            </w:pPr>
          </w:p>
        </w:tc>
        <w:tc>
          <w:tcPr>
            <w:tcW w:w="9001" w:type="dxa"/>
            <w:gridSpan w:val="3"/>
            <w:shd w:val="clear" w:color="auto" w:fill="auto"/>
            <w:vAlign w:val="top"/>
          </w:tcPr>
          <w:p w14:paraId="2A56BF5C">
            <w:pPr>
              <w:pStyle w:val="10"/>
              <w:spacing w:before="164" w:line="354" w:lineRule="auto"/>
              <w:ind w:left="114" w:right="115" w:firstLine="2"/>
              <w:rPr>
                <w:color w:val="auto"/>
                <w:highlight w:val="none"/>
              </w:rPr>
            </w:pPr>
            <w:r>
              <w:rPr>
                <w:color w:val="auto"/>
                <w:highlight w:val="none"/>
              </w:rPr>
              <w:t>备注：1.人员费用须包括工资、福利、社保（含</w:t>
            </w:r>
            <w:r>
              <w:rPr>
                <w:color w:val="auto"/>
                <w:spacing w:val="-1"/>
                <w:highlight w:val="none"/>
              </w:rPr>
              <w:t>保险）、加班费、绩效等，报价时须分别明</w:t>
            </w:r>
            <w:r>
              <w:rPr>
                <w:color w:val="auto"/>
                <w:highlight w:val="none"/>
              </w:rPr>
              <w:t xml:space="preserve"> </w:t>
            </w:r>
            <w:r>
              <w:rPr>
                <w:color w:val="auto"/>
                <w:spacing w:val="-4"/>
                <w:highlight w:val="none"/>
              </w:rPr>
              <w:t>确上述岗位人员薪资代遇。</w:t>
            </w:r>
          </w:p>
          <w:p w14:paraId="38A1CD25">
            <w:pPr>
              <w:pStyle w:val="10"/>
              <w:spacing w:line="218" w:lineRule="auto"/>
              <w:ind w:left="117"/>
              <w:rPr>
                <w:color w:val="auto"/>
                <w:highlight w:val="none"/>
              </w:rPr>
            </w:pPr>
            <w:r>
              <w:rPr>
                <w:color w:val="auto"/>
                <w:spacing w:val="-2"/>
                <w:highlight w:val="none"/>
              </w:rPr>
              <w:t>2.报价中税费（6%）及利润（最高不超</w:t>
            </w:r>
            <w:r>
              <w:rPr>
                <w:color w:val="auto"/>
                <w:spacing w:val="-22"/>
                <w:highlight w:val="none"/>
              </w:rPr>
              <w:t xml:space="preserve"> </w:t>
            </w:r>
            <w:r>
              <w:rPr>
                <w:color w:val="auto"/>
                <w:spacing w:val="-2"/>
                <w:highlight w:val="none"/>
              </w:rPr>
              <w:t>10%）自行填报，利润部分作为</w:t>
            </w:r>
            <w:r>
              <w:rPr>
                <w:color w:val="auto"/>
                <w:spacing w:val="-3"/>
                <w:highlight w:val="none"/>
              </w:rPr>
              <w:t>年终考核。</w:t>
            </w:r>
          </w:p>
          <w:p w14:paraId="44BF388C">
            <w:pPr>
              <w:pStyle w:val="10"/>
              <w:spacing w:before="165" w:line="219" w:lineRule="auto"/>
              <w:rPr>
                <w:color w:val="auto"/>
                <w:spacing w:val="-4"/>
                <w:highlight w:val="none"/>
              </w:rPr>
            </w:pPr>
            <w:r>
              <w:rPr>
                <w:color w:val="auto"/>
                <w:spacing w:val="-4"/>
                <w:highlight w:val="none"/>
              </w:rPr>
              <w:t>3.服务期</w:t>
            </w:r>
            <w:r>
              <w:rPr>
                <w:rFonts w:hint="eastAsia" w:ascii="宋体" w:hAnsi="宋体" w:eastAsia="宋体" w:cs="宋体"/>
                <w:color w:val="auto"/>
                <w:kern w:val="0"/>
                <w:sz w:val="23"/>
                <w:szCs w:val="23"/>
                <w:highlight w:val="none"/>
                <w:lang w:val="en-US" w:eastAsia="zh-CN"/>
              </w:rPr>
              <w:t>10个月</w:t>
            </w:r>
            <w:r>
              <w:rPr>
                <w:rFonts w:hint="eastAsia" w:ascii="宋体" w:hAnsi="宋体" w:eastAsia="宋体" w:cs="宋体"/>
                <w:color w:val="auto"/>
                <w:kern w:val="0"/>
                <w:sz w:val="23"/>
                <w:szCs w:val="23"/>
                <w:highlight w:val="none"/>
              </w:rPr>
              <w:t>（2025年8月8日—2026年6月7日，</w:t>
            </w:r>
            <w:r>
              <w:rPr>
                <w:rFonts w:hint="eastAsia" w:cs="宋体"/>
                <w:color w:val="auto"/>
                <w:kern w:val="0"/>
                <w:sz w:val="23"/>
                <w:szCs w:val="23"/>
                <w:highlight w:val="none"/>
                <w:lang w:eastAsia="zh-CN"/>
              </w:rPr>
              <w:t>具体</w:t>
            </w:r>
            <w:r>
              <w:rPr>
                <w:rFonts w:hint="eastAsia" w:cs="宋体"/>
                <w:color w:val="auto"/>
                <w:kern w:val="0"/>
                <w:sz w:val="23"/>
                <w:szCs w:val="23"/>
                <w:highlight w:val="none"/>
                <w:lang w:eastAsia="zh-CN"/>
              </w:rPr>
              <w:t>以双方签订的合同</w:t>
            </w:r>
            <w:r>
              <w:rPr>
                <w:rFonts w:hint="eastAsia" w:ascii="宋体" w:hAnsi="宋体" w:eastAsia="宋体" w:cs="宋体"/>
                <w:color w:val="auto"/>
                <w:kern w:val="0"/>
                <w:sz w:val="23"/>
                <w:szCs w:val="23"/>
                <w:highlight w:val="none"/>
              </w:rPr>
              <w:t>为准）</w:t>
            </w:r>
            <w:r>
              <w:rPr>
                <w:rFonts w:hint="eastAsia" w:ascii="宋体" w:hAnsi="宋体" w:eastAsia="宋体" w:cs="宋体"/>
                <w:color w:val="auto"/>
                <w:kern w:val="0"/>
                <w:sz w:val="23"/>
                <w:szCs w:val="23"/>
                <w:highlight w:val="none"/>
                <w:lang w:eastAsia="zh-CN"/>
              </w:rPr>
              <w:t>。</w:t>
            </w:r>
            <w:r>
              <w:rPr>
                <w:rFonts w:hint="eastAsia" w:cs="宋体"/>
                <w:color w:val="auto"/>
                <w:kern w:val="0"/>
                <w:sz w:val="24"/>
                <w:szCs w:val="24"/>
                <w:highlight w:val="none"/>
                <w:lang w:eastAsia="zh-CN"/>
              </w:rPr>
              <w:t>合同到期后，在甲方自行接管或重新招标前，且乙方无违约情形，本合同继续履行。待甲方自行接管或重新招标后，合同自行废止。</w:t>
            </w:r>
          </w:p>
          <w:p w14:paraId="302D2661">
            <w:pPr>
              <w:pStyle w:val="10"/>
              <w:spacing w:before="165" w:line="219" w:lineRule="auto"/>
              <w:rPr>
                <w:color w:val="auto"/>
                <w:spacing w:val="-2"/>
                <w:highlight w:val="none"/>
              </w:rPr>
            </w:pPr>
            <w:r>
              <w:rPr>
                <w:color w:val="auto"/>
                <w:spacing w:val="-3"/>
                <w:highlight w:val="none"/>
              </w:rPr>
              <w:t>4.其他详见相关说明及考核细则。</w:t>
            </w:r>
          </w:p>
        </w:tc>
      </w:tr>
    </w:tbl>
    <w:p w14:paraId="74B557FA">
      <w:pPr>
        <w:pStyle w:val="3"/>
        <w:spacing w:before="22" w:line="360" w:lineRule="auto"/>
        <w:ind w:left="43"/>
        <w:rPr>
          <w:rFonts w:hint="eastAsia" w:ascii="宋体" w:hAnsi="宋体" w:cs="宋体"/>
          <w:b/>
          <w:bCs/>
          <w:color w:val="auto"/>
          <w:spacing w:val="-4"/>
          <w:highlight w:val="none"/>
          <w:lang w:val="en-US" w:eastAsia="zh-CN"/>
        </w:rPr>
      </w:pPr>
    </w:p>
    <w:p w14:paraId="6E8902D1">
      <w:pPr>
        <w:pStyle w:val="3"/>
        <w:spacing w:before="160" w:line="220" w:lineRule="auto"/>
        <w:outlineLvl w:val="2"/>
        <w:rPr>
          <w:rFonts w:hint="eastAsia" w:ascii="宋体" w:hAnsi="宋体" w:eastAsia="宋体" w:cs="宋体"/>
          <w:b/>
          <w:bCs/>
          <w:color w:val="auto"/>
          <w:spacing w:val="-7"/>
          <w:sz w:val="24"/>
          <w:szCs w:val="22"/>
          <w:highlight w:val="none"/>
        </w:rPr>
      </w:pPr>
      <w:r>
        <w:rPr>
          <w:rFonts w:hint="eastAsia" w:ascii="宋体" w:hAnsi="宋体" w:eastAsia="宋体" w:cs="宋体"/>
          <w:b/>
          <w:bCs/>
          <w:color w:val="auto"/>
          <w:spacing w:val="-7"/>
          <w:sz w:val="24"/>
          <w:szCs w:val="22"/>
          <w:highlight w:val="none"/>
          <w:lang w:val="en-US" w:eastAsia="zh-CN"/>
        </w:rPr>
        <w:t>（1.6）</w:t>
      </w:r>
      <w:r>
        <w:rPr>
          <w:rFonts w:hint="eastAsia" w:cs="宋体"/>
          <w:b/>
          <w:bCs/>
          <w:color w:val="auto"/>
          <w:spacing w:val="-7"/>
          <w:sz w:val="24"/>
          <w:szCs w:val="22"/>
          <w:highlight w:val="none"/>
          <w:lang w:val="en-US" w:eastAsia="zh-CN"/>
        </w:rPr>
        <w:t>销售中心</w:t>
      </w:r>
      <w:r>
        <w:rPr>
          <w:rFonts w:hint="eastAsia" w:ascii="宋体" w:hAnsi="宋体" w:eastAsia="宋体" w:cs="宋体"/>
          <w:b/>
          <w:bCs/>
          <w:color w:val="auto"/>
          <w:spacing w:val="-7"/>
          <w:sz w:val="24"/>
          <w:szCs w:val="22"/>
          <w:highlight w:val="none"/>
          <w:lang w:val="en-US" w:eastAsia="zh-CN"/>
        </w:rPr>
        <w:t>部分</w:t>
      </w:r>
      <w:r>
        <w:rPr>
          <w:rFonts w:hint="eastAsia" w:ascii="宋体" w:hAnsi="宋体" w:eastAsia="宋体" w:cs="宋体"/>
          <w:b/>
          <w:bCs/>
          <w:color w:val="auto"/>
          <w:spacing w:val="-7"/>
          <w:sz w:val="24"/>
          <w:szCs w:val="22"/>
          <w:highlight w:val="none"/>
        </w:rPr>
        <w:t>相关说明</w:t>
      </w:r>
    </w:p>
    <w:tbl>
      <w:tblPr>
        <w:tblStyle w:val="9"/>
        <w:tblW w:w="98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2"/>
        <w:gridCol w:w="986"/>
        <w:gridCol w:w="7928"/>
      </w:tblGrid>
      <w:tr w14:paraId="196F3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22" w:type="dxa"/>
            <w:vAlign w:val="top"/>
          </w:tcPr>
          <w:p w14:paraId="156B7D73">
            <w:pPr>
              <w:pStyle w:val="10"/>
              <w:spacing w:before="165" w:line="221" w:lineRule="auto"/>
              <w:ind w:left="224"/>
              <w:rPr>
                <w:rFonts w:hint="eastAsia" w:ascii="宋体" w:hAnsi="宋体" w:eastAsia="宋体" w:cs="宋体"/>
                <w:color w:val="auto"/>
                <w:highlight w:val="none"/>
              </w:rPr>
            </w:pPr>
            <w:r>
              <w:rPr>
                <w:rFonts w:hint="eastAsia" w:ascii="宋体" w:hAnsi="宋体" w:eastAsia="宋体" w:cs="宋体"/>
                <w:b/>
                <w:bCs/>
                <w:color w:val="auto"/>
                <w:spacing w:val="-5"/>
                <w:highlight w:val="none"/>
              </w:rPr>
              <w:t>序号</w:t>
            </w:r>
          </w:p>
        </w:tc>
        <w:tc>
          <w:tcPr>
            <w:tcW w:w="986" w:type="dxa"/>
            <w:vAlign w:val="top"/>
          </w:tcPr>
          <w:p w14:paraId="12577A97">
            <w:pPr>
              <w:pStyle w:val="10"/>
              <w:spacing w:before="165" w:line="220" w:lineRule="auto"/>
              <w:ind w:left="260"/>
              <w:rPr>
                <w:rFonts w:hint="eastAsia" w:ascii="宋体" w:hAnsi="宋体" w:eastAsia="宋体" w:cs="宋体"/>
                <w:color w:val="auto"/>
                <w:highlight w:val="none"/>
              </w:rPr>
            </w:pPr>
            <w:r>
              <w:rPr>
                <w:rFonts w:hint="eastAsia" w:ascii="宋体" w:hAnsi="宋体" w:eastAsia="宋体" w:cs="宋体"/>
                <w:b/>
                <w:bCs/>
                <w:color w:val="auto"/>
                <w:spacing w:val="-6"/>
                <w:highlight w:val="none"/>
              </w:rPr>
              <w:t>项目</w:t>
            </w:r>
          </w:p>
        </w:tc>
        <w:tc>
          <w:tcPr>
            <w:tcW w:w="7928" w:type="dxa"/>
            <w:vAlign w:val="top"/>
          </w:tcPr>
          <w:p w14:paraId="7977B16E">
            <w:pPr>
              <w:pStyle w:val="10"/>
              <w:spacing w:before="165" w:line="220" w:lineRule="auto"/>
              <w:ind w:left="3600"/>
              <w:rPr>
                <w:rFonts w:hint="eastAsia" w:ascii="宋体" w:hAnsi="宋体" w:eastAsia="宋体" w:cs="宋体"/>
                <w:color w:val="auto"/>
                <w:highlight w:val="none"/>
              </w:rPr>
            </w:pPr>
            <w:r>
              <w:rPr>
                <w:rFonts w:hint="eastAsia" w:ascii="宋体" w:hAnsi="宋体" w:eastAsia="宋体" w:cs="宋体"/>
                <w:b/>
                <w:bCs/>
                <w:color w:val="auto"/>
                <w:spacing w:val="-4"/>
                <w:highlight w:val="none"/>
              </w:rPr>
              <w:t>相关说明</w:t>
            </w:r>
          </w:p>
        </w:tc>
      </w:tr>
      <w:tr w14:paraId="24308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22" w:type="dxa"/>
            <w:vAlign w:val="top"/>
          </w:tcPr>
          <w:p w14:paraId="65F90380">
            <w:pPr>
              <w:spacing w:line="250" w:lineRule="auto"/>
              <w:rPr>
                <w:rFonts w:hint="eastAsia" w:ascii="宋体" w:hAnsi="宋体" w:eastAsia="宋体" w:cs="宋体"/>
                <w:color w:val="auto"/>
                <w:sz w:val="21"/>
                <w:highlight w:val="none"/>
              </w:rPr>
            </w:pPr>
          </w:p>
          <w:p w14:paraId="2C092C1B">
            <w:pPr>
              <w:spacing w:line="250" w:lineRule="auto"/>
              <w:rPr>
                <w:rFonts w:hint="eastAsia" w:ascii="宋体" w:hAnsi="宋体" w:eastAsia="宋体" w:cs="宋体"/>
                <w:color w:val="auto"/>
                <w:sz w:val="21"/>
                <w:highlight w:val="none"/>
              </w:rPr>
            </w:pPr>
          </w:p>
          <w:p w14:paraId="7316CDD9">
            <w:pPr>
              <w:spacing w:line="250" w:lineRule="auto"/>
              <w:rPr>
                <w:rFonts w:hint="eastAsia" w:ascii="宋体" w:hAnsi="宋体" w:eastAsia="宋体" w:cs="宋体"/>
                <w:color w:val="auto"/>
                <w:sz w:val="21"/>
                <w:highlight w:val="none"/>
              </w:rPr>
            </w:pPr>
          </w:p>
          <w:p w14:paraId="57701040">
            <w:pPr>
              <w:spacing w:line="250" w:lineRule="auto"/>
              <w:rPr>
                <w:rFonts w:hint="eastAsia" w:ascii="宋体" w:hAnsi="宋体" w:eastAsia="宋体" w:cs="宋体"/>
                <w:color w:val="auto"/>
                <w:sz w:val="21"/>
                <w:highlight w:val="none"/>
              </w:rPr>
            </w:pPr>
          </w:p>
          <w:p w14:paraId="04471EFF">
            <w:pPr>
              <w:spacing w:line="251" w:lineRule="auto"/>
              <w:rPr>
                <w:rFonts w:hint="eastAsia" w:ascii="宋体" w:hAnsi="宋体" w:eastAsia="宋体" w:cs="宋体"/>
                <w:color w:val="auto"/>
                <w:sz w:val="21"/>
                <w:highlight w:val="none"/>
              </w:rPr>
            </w:pPr>
          </w:p>
          <w:p w14:paraId="34544475">
            <w:pPr>
              <w:spacing w:line="251" w:lineRule="auto"/>
              <w:rPr>
                <w:rFonts w:hint="eastAsia" w:ascii="宋体" w:hAnsi="宋体" w:eastAsia="宋体" w:cs="宋体"/>
                <w:color w:val="auto"/>
                <w:sz w:val="21"/>
                <w:highlight w:val="none"/>
              </w:rPr>
            </w:pPr>
          </w:p>
          <w:p w14:paraId="6D81B388">
            <w:pPr>
              <w:spacing w:line="251" w:lineRule="auto"/>
              <w:rPr>
                <w:rFonts w:hint="eastAsia" w:ascii="宋体" w:hAnsi="宋体" w:eastAsia="宋体" w:cs="宋体"/>
                <w:color w:val="auto"/>
                <w:sz w:val="21"/>
                <w:highlight w:val="none"/>
              </w:rPr>
            </w:pPr>
          </w:p>
          <w:p w14:paraId="4975F0A0">
            <w:pPr>
              <w:spacing w:line="251" w:lineRule="auto"/>
              <w:rPr>
                <w:rFonts w:hint="eastAsia" w:ascii="宋体" w:hAnsi="宋体" w:eastAsia="宋体" w:cs="宋体"/>
                <w:color w:val="auto"/>
                <w:sz w:val="21"/>
                <w:highlight w:val="none"/>
              </w:rPr>
            </w:pPr>
          </w:p>
          <w:p w14:paraId="38897073">
            <w:pPr>
              <w:spacing w:line="251" w:lineRule="auto"/>
              <w:rPr>
                <w:rFonts w:hint="eastAsia" w:ascii="宋体" w:hAnsi="宋体" w:eastAsia="宋体" w:cs="宋体"/>
                <w:color w:val="auto"/>
                <w:sz w:val="21"/>
                <w:highlight w:val="none"/>
              </w:rPr>
            </w:pPr>
          </w:p>
          <w:p w14:paraId="3705847D">
            <w:pPr>
              <w:spacing w:line="251" w:lineRule="auto"/>
              <w:rPr>
                <w:rFonts w:hint="eastAsia" w:ascii="宋体" w:hAnsi="宋体" w:eastAsia="宋体" w:cs="宋体"/>
                <w:color w:val="auto"/>
                <w:sz w:val="21"/>
                <w:highlight w:val="none"/>
              </w:rPr>
            </w:pPr>
          </w:p>
          <w:p w14:paraId="642609B8">
            <w:pPr>
              <w:spacing w:line="251" w:lineRule="auto"/>
              <w:rPr>
                <w:rFonts w:hint="eastAsia" w:ascii="宋体" w:hAnsi="宋体" w:eastAsia="宋体" w:cs="宋体"/>
                <w:color w:val="auto"/>
                <w:sz w:val="21"/>
                <w:highlight w:val="none"/>
              </w:rPr>
            </w:pPr>
          </w:p>
          <w:p w14:paraId="1DCEE5EA">
            <w:pPr>
              <w:spacing w:line="251" w:lineRule="auto"/>
              <w:rPr>
                <w:rFonts w:hint="eastAsia" w:ascii="宋体" w:hAnsi="宋体" w:eastAsia="宋体" w:cs="宋体"/>
                <w:color w:val="auto"/>
                <w:sz w:val="21"/>
                <w:highlight w:val="none"/>
              </w:rPr>
            </w:pPr>
          </w:p>
          <w:p w14:paraId="73AD8059">
            <w:pPr>
              <w:pStyle w:val="10"/>
              <w:spacing w:before="79" w:line="241" w:lineRule="auto"/>
              <w:ind w:left="425"/>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86" w:type="dxa"/>
            <w:vAlign w:val="center"/>
          </w:tcPr>
          <w:p w14:paraId="3A36E845">
            <w:pPr>
              <w:pStyle w:val="10"/>
              <w:spacing w:before="78" w:line="220" w:lineRule="auto"/>
              <w:ind w:left="136"/>
              <w:jc w:val="center"/>
              <w:rPr>
                <w:rFonts w:hint="eastAsia" w:ascii="宋体" w:hAnsi="宋体" w:eastAsia="宋体" w:cs="宋体"/>
                <w:color w:val="auto"/>
                <w:highlight w:val="none"/>
              </w:rPr>
            </w:pPr>
            <w:r>
              <w:rPr>
                <w:rFonts w:hint="eastAsia" w:ascii="宋体" w:hAnsi="宋体" w:eastAsia="宋体" w:cs="宋体"/>
                <w:b/>
                <w:bCs/>
                <w:color w:val="auto"/>
                <w:spacing w:val="-12"/>
                <w:highlight w:val="none"/>
              </w:rPr>
              <w:t>物耗、</w:t>
            </w:r>
            <w:r>
              <w:rPr>
                <w:rFonts w:hint="eastAsia" w:ascii="宋体" w:hAnsi="宋体" w:eastAsia="宋体" w:cs="宋体"/>
                <w:b/>
                <w:bCs/>
                <w:color w:val="auto"/>
                <w:spacing w:val="-6"/>
                <w:highlight w:val="none"/>
              </w:rPr>
              <w:t>工器具</w:t>
            </w:r>
          </w:p>
        </w:tc>
        <w:tc>
          <w:tcPr>
            <w:tcW w:w="7928" w:type="dxa"/>
            <w:vAlign w:val="top"/>
          </w:tcPr>
          <w:p w14:paraId="2A84AB4E">
            <w:pPr>
              <w:pStyle w:val="10"/>
              <w:numPr>
                <w:ilvl w:val="0"/>
                <w:numId w:val="1"/>
              </w:numPr>
              <w:spacing w:before="159" w:line="327" w:lineRule="auto"/>
              <w:ind w:left="532" w:right="107" w:hanging="402"/>
              <w:rPr>
                <w:rFonts w:hint="eastAsia" w:ascii="宋体" w:hAnsi="宋体" w:eastAsia="宋体" w:cs="宋体"/>
                <w:color w:val="auto"/>
                <w:highlight w:val="none"/>
              </w:rPr>
            </w:pPr>
            <w:r>
              <w:rPr>
                <w:rFonts w:hint="eastAsia"/>
                <w:color w:val="auto"/>
                <w:spacing w:val="-3"/>
                <w:highlight w:val="none"/>
              </w:rPr>
              <w:t>固定设施及所有物业服务工具、耗材</w:t>
            </w:r>
            <w:r>
              <w:rPr>
                <w:rFonts w:hint="eastAsia"/>
                <w:color w:val="auto"/>
                <w:spacing w:val="-3"/>
                <w:highlight w:val="none"/>
                <w:lang w:eastAsia="zh-CN"/>
              </w:rPr>
              <w:t>（</w:t>
            </w:r>
            <w:r>
              <w:rPr>
                <w:rFonts w:hint="eastAsia"/>
                <w:color w:val="auto"/>
                <w:spacing w:val="-3"/>
                <w:highlight w:val="none"/>
                <w:lang w:val="en-US" w:eastAsia="zh-CN"/>
              </w:rPr>
              <w:t>除</w:t>
            </w:r>
            <w:r>
              <w:rPr>
                <w:rFonts w:hint="eastAsia"/>
                <w:color w:val="auto"/>
                <w:spacing w:val="-3"/>
                <w:highlight w:val="none"/>
              </w:rPr>
              <w:t>垃圾清运车、</w:t>
            </w:r>
            <w:r>
              <w:rPr>
                <w:rFonts w:hint="eastAsia"/>
                <w:color w:val="auto"/>
                <w:spacing w:val="-3"/>
                <w:highlight w:val="none"/>
                <w:lang w:val="en-US" w:eastAsia="zh-CN"/>
              </w:rPr>
              <w:t>大型垃圾</w:t>
            </w:r>
            <w:r>
              <w:rPr>
                <w:rFonts w:hint="eastAsia"/>
                <w:color w:val="auto"/>
                <w:spacing w:val="-3"/>
                <w:highlight w:val="none"/>
              </w:rPr>
              <w:t>桶</w:t>
            </w:r>
            <w:r>
              <w:rPr>
                <w:rFonts w:hint="eastAsia"/>
                <w:color w:val="auto"/>
                <w:spacing w:val="-3"/>
                <w:highlight w:val="none"/>
                <w:lang w:eastAsia="zh-CN"/>
              </w:rPr>
              <w:t>）</w:t>
            </w:r>
            <w:r>
              <w:rPr>
                <w:rFonts w:hint="eastAsia"/>
                <w:color w:val="auto"/>
                <w:spacing w:val="-3"/>
                <w:highlight w:val="none"/>
                <w:lang w:val="en-US" w:eastAsia="zh-CN"/>
              </w:rPr>
              <w:t>由</w:t>
            </w:r>
            <w:r>
              <w:rPr>
                <w:color w:val="auto"/>
                <w:spacing w:val="-3"/>
                <w:highlight w:val="none"/>
              </w:rPr>
              <w:t>成</w:t>
            </w:r>
            <w:r>
              <w:rPr>
                <w:color w:val="auto"/>
                <w:spacing w:val="-6"/>
                <w:highlight w:val="none"/>
              </w:rPr>
              <w:t>交单位承担，包括但不</w:t>
            </w:r>
            <w:r>
              <w:rPr>
                <w:color w:val="auto"/>
                <w:spacing w:val="-7"/>
                <w:highlight w:val="none"/>
              </w:rPr>
              <w:t>限于对讲机（含信号资源</w:t>
            </w:r>
            <w:r>
              <w:rPr>
                <w:color w:val="auto"/>
                <w:spacing w:val="-3"/>
                <w:highlight w:val="none"/>
              </w:rPr>
              <w:t>费）、巡更棒、巡更点位、</w:t>
            </w:r>
            <w:r>
              <w:rPr>
                <w:rFonts w:hint="eastAsia"/>
                <w:color w:val="auto"/>
                <w:spacing w:val="-3"/>
                <w:highlight w:val="none"/>
                <w:lang w:val="en-US" w:eastAsia="zh-CN"/>
              </w:rPr>
              <w:t>安全提示牌、</w:t>
            </w:r>
            <w:r>
              <w:rPr>
                <w:color w:val="auto"/>
                <w:spacing w:val="-3"/>
                <w:highlight w:val="none"/>
              </w:rPr>
              <w:t>清洁用器具、硒鼓、办公公用品、低值易耗品，保安</w:t>
            </w:r>
            <w:r>
              <w:rPr>
                <w:rFonts w:hint="eastAsia"/>
                <w:color w:val="auto"/>
                <w:spacing w:val="-3"/>
                <w:highlight w:val="none"/>
                <w:lang w:val="en-US" w:eastAsia="zh-CN"/>
              </w:rPr>
              <w:t>及安保</w:t>
            </w:r>
            <w:r>
              <w:rPr>
                <w:color w:val="auto"/>
                <w:spacing w:val="-9"/>
                <w:highlight w:val="none"/>
              </w:rPr>
              <w:t>器具等。</w:t>
            </w:r>
          </w:p>
          <w:p w14:paraId="47C12E14">
            <w:pPr>
              <w:pStyle w:val="10"/>
              <w:numPr>
                <w:ilvl w:val="0"/>
                <w:numId w:val="1"/>
              </w:numPr>
              <w:spacing w:before="159" w:line="327" w:lineRule="auto"/>
              <w:ind w:left="532" w:right="107" w:hanging="402"/>
              <w:rPr>
                <w:rFonts w:hint="eastAsia" w:ascii="宋体" w:hAnsi="宋体" w:eastAsia="宋体" w:cs="宋体"/>
                <w:color w:val="auto"/>
                <w:highlight w:val="none"/>
              </w:rPr>
            </w:pPr>
            <w:r>
              <w:rPr>
                <w:rFonts w:hint="eastAsia" w:ascii="宋体" w:hAnsi="宋体" w:eastAsia="宋体" w:cs="宋体"/>
                <w:color w:val="auto"/>
                <w:spacing w:val="-2"/>
                <w:highlight w:val="none"/>
              </w:rPr>
              <w:t>一次性移交的电脑、工作服、以及移交的固定资产由中标单位妥善管理，</w:t>
            </w:r>
            <w:r>
              <w:rPr>
                <w:rFonts w:hint="eastAsia" w:ascii="宋体" w:hAnsi="宋体" w:eastAsia="宋体" w:cs="宋体"/>
                <w:color w:val="auto"/>
                <w:spacing w:val="-1"/>
                <w:sz w:val="21"/>
                <w:szCs w:val="21"/>
                <w:highlight w:val="none"/>
              </w:rPr>
              <w:t>因中标单位管理不当造成的毁损灭失，由中标单位承担全部赔偿责任</w:t>
            </w:r>
            <w:r>
              <w:rPr>
                <w:rFonts w:hint="eastAsia" w:ascii="宋体" w:hAnsi="宋体" w:eastAsia="宋体" w:cs="宋体"/>
                <w:color w:val="auto"/>
                <w:spacing w:val="-1"/>
                <w:highlight w:val="none"/>
              </w:rPr>
              <w:t>。</w:t>
            </w:r>
          </w:p>
          <w:p w14:paraId="5945E33D">
            <w:pPr>
              <w:pStyle w:val="10"/>
              <w:spacing w:before="177" w:line="337" w:lineRule="auto"/>
              <w:ind w:left="532" w:right="106" w:hanging="415"/>
              <w:rPr>
                <w:rFonts w:hint="eastAsia" w:ascii="宋体" w:hAnsi="宋体" w:eastAsia="宋体" w:cs="宋体"/>
                <w:color w:val="auto"/>
                <w:sz w:val="21"/>
                <w:szCs w:val="21"/>
                <w:highlight w:val="none"/>
              </w:rPr>
            </w:pPr>
            <w:r>
              <w:rPr>
                <w:rFonts w:hint="eastAsia" w:ascii="宋体" w:hAnsi="宋体" w:eastAsia="宋体" w:cs="宋体"/>
                <w:color w:val="auto"/>
                <w:highlight w:val="none"/>
              </w:rPr>
              <w:t>3、</w:t>
            </w:r>
            <w:r>
              <w:rPr>
                <w:rFonts w:hint="eastAsia"/>
                <w:color w:val="auto"/>
                <w:highlight w:val="none"/>
                <w:lang w:val="en-US" w:eastAsia="zh-CN"/>
              </w:rPr>
              <w:t>日常维修</w:t>
            </w:r>
            <w:r>
              <w:rPr>
                <w:color w:val="auto"/>
                <w:spacing w:val="-1"/>
                <w:highlight w:val="none"/>
              </w:rPr>
              <w:t>：单次维修或采购成本在200.00元</w:t>
            </w:r>
            <w:r>
              <w:rPr>
                <w:color w:val="auto"/>
                <w:spacing w:val="-2"/>
                <w:highlight w:val="none"/>
              </w:rPr>
              <w:t>（采购人工费由成交人承担）</w:t>
            </w:r>
            <w:r>
              <w:rPr>
                <w:color w:val="auto"/>
                <w:highlight w:val="none"/>
              </w:rPr>
              <w:t xml:space="preserve"> </w:t>
            </w:r>
            <w:r>
              <w:rPr>
                <w:color w:val="auto"/>
                <w:spacing w:val="-1"/>
                <w:highlight w:val="none"/>
              </w:rPr>
              <w:t>以内的由成交单位承担，单次维修或采购成本超过</w:t>
            </w:r>
            <w:r>
              <w:rPr>
                <w:color w:val="auto"/>
                <w:spacing w:val="-30"/>
                <w:highlight w:val="none"/>
              </w:rPr>
              <w:t xml:space="preserve"> </w:t>
            </w:r>
            <w:r>
              <w:rPr>
                <w:color w:val="auto"/>
                <w:spacing w:val="-1"/>
                <w:highlight w:val="none"/>
              </w:rPr>
              <w:t>200.00</w:t>
            </w:r>
            <w:r>
              <w:rPr>
                <w:color w:val="auto"/>
                <w:spacing w:val="-32"/>
                <w:highlight w:val="none"/>
              </w:rPr>
              <w:t xml:space="preserve"> </w:t>
            </w:r>
            <w:r>
              <w:rPr>
                <w:color w:val="auto"/>
                <w:spacing w:val="-1"/>
                <w:highlight w:val="none"/>
              </w:rPr>
              <w:t>元（采购人工费由成</w:t>
            </w:r>
            <w:r>
              <w:rPr>
                <w:color w:val="auto"/>
                <w:spacing w:val="-3"/>
                <w:highlight w:val="none"/>
              </w:rPr>
              <w:t>交人承担）的由成交单位申报，</w:t>
            </w:r>
            <w:r>
              <w:rPr>
                <w:rFonts w:hint="eastAsia"/>
                <w:color w:val="auto"/>
                <w:spacing w:val="-3"/>
                <w:highlight w:val="none"/>
                <w:lang w:eastAsia="zh-CN"/>
              </w:rPr>
              <w:t>采购人</w:t>
            </w:r>
            <w:r>
              <w:rPr>
                <w:color w:val="auto"/>
                <w:spacing w:val="-3"/>
                <w:highlight w:val="none"/>
              </w:rPr>
              <w:t>招标采购部予以采购询价，确定第三方公司</w:t>
            </w:r>
            <w:r>
              <w:rPr>
                <w:color w:val="auto"/>
                <w:spacing w:val="-5"/>
                <w:highlight w:val="none"/>
              </w:rPr>
              <w:t>配送</w:t>
            </w:r>
            <w:r>
              <w:rPr>
                <w:rFonts w:ascii="宋体" w:hAnsi="宋体" w:eastAsia="宋体" w:cs="宋体"/>
                <w:color w:val="auto"/>
                <w:spacing w:val="-3"/>
                <w:highlight w:val="none"/>
              </w:rPr>
              <w:t>。若成交单位通过打包采购、自行定价等方式规避应当自行承担的费用，每发现一次，成交单位应承担相应金额的两倍作为违约金。</w:t>
            </w:r>
          </w:p>
          <w:p w14:paraId="31B76FE2">
            <w:pPr>
              <w:pStyle w:val="10"/>
              <w:spacing w:before="182" w:line="220" w:lineRule="auto"/>
              <w:ind w:left="111"/>
              <w:rPr>
                <w:rFonts w:hint="eastAsia" w:ascii="宋体" w:hAnsi="宋体" w:eastAsia="宋体" w:cs="宋体"/>
                <w:color w:val="auto"/>
                <w:highlight w:val="none"/>
              </w:rPr>
            </w:pPr>
            <w:r>
              <w:rPr>
                <w:rFonts w:hint="eastAsia" w:ascii="宋体" w:hAnsi="宋体" w:eastAsia="宋体" w:cs="宋体"/>
                <w:color w:val="auto"/>
                <w:spacing w:val="-3"/>
                <w:highlight w:val="none"/>
              </w:rPr>
              <w:t>4、维修工具由中标单位承担。</w:t>
            </w:r>
          </w:p>
          <w:p w14:paraId="5A4375A9">
            <w:pPr>
              <w:pStyle w:val="10"/>
              <w:spacing w:before="175" w:line="287" w:lineRule="auto"/>
              <w:ind w:left="538" w:right="110" w:hanging="421"/>
              <w:rPr>
                <w:rFonts w:hint="eastAsia" w:ascii="宋体" w:hAnsi="宋体" w:eastAsia="宋体" w:cs="宋体"/>
                <w:color w:val="auto"/>
                <w:highlight w:val="none"/>
              </w:rPr>
            </w:pPr>
            <w:r>
              <w:rPr>
                <w:rFonts w:hint="eastAsia" w:ascii="宋体" w:hAnsi="宋体" w:eastAsia="宋体" w:cs="宋体"/>
                <w:color w:val="auto"/>
                <w:spacing w:val="-3"/>
                <w:highlight w:val="none"/>
              </w:rPr>
              <w:t>5</w:t>
            </w:r>
            <w:r>
              <w:rPr>
                <w:rFonts w:hint="eastAsia" w:ascii="宋体" w:hAnsi="宋体" w:eastAsia="宋体" w:cs="宋体"/>
                <w:color w:val="auto"/>
                <w:spacing w:val="-3"/>
                <w:highlight w:val="none"/>
              </w:rPr>
              <w:t>、公共区域能源消耗的电表、水表等以水</w:t>
            </w:r>
            <w:r>
              <w:rPr>
                <w:rFonts w:hint="eastAsia" w:ascii="宋体" w:hAnsi="宋体" w:eastAsia="宋体" w:cs="宋体"/>
                <w:color w:val="auto"/>
                <w:spacing w:val="-4"/>
                <w:highlight w:val="none"/>
              </w:rPr>
              <w:t>务</w:t>
            </w:r>
            <w:r>
              <w:rPr>
                <w:rFonts w:hint="eastAsia" w:ascii="宋体" w:hAnsi="宋体" w:eastAsia="宋体" w:cs="宋体"/>
                <w:color w:val="auto"/>
                <w:spacing w:val="-4"/>
                <w:highlight w:val="none"/>
                <w:lang w:val="en-US" w:eastAsia="zh-CN"/>
              </w:rPr>
              <w:t>采</w:t>
            </w:r>
            <w:r>
              <w:rPr>
                <w:rFonts w:hint="eastAsia" w:cs="宋体"/>
                <w:color w:val="auto"/>
                <w:spacing w:val="-4"/>
                <w:highlight w:val="none"/>
                <w:lang w:val="en-US" w:eastAsia="zh-CN"/>
              </w:rPr>
              <w:t>集团</w:t>
            </w:r>
            <w:r>
              <w:rPr>
                <w:rFonts w:hint="eastAsia" w:ascii="宋体" w:hAnsi="宋体" w:eastAsia="宋体" w:cs="宋体"/>
                <w:color w:val="auto"/>
                <w:spacing w:val="-4"/>
                <w:highlight w:val="none"/>
              </w:rPr>
              <w:t>、电力公司的清单为准，一次性移交。</w:t>
            </w:r>
          </w:p>
        </w:tc>
      </w:tr>
      <w:tr w14:paraId="6CD99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6" w:hRule="atLeast"/>
        </w:trPr>
        <w:tc>
          <w:tcPr>
            <w:tcW w:w="922" w:type="dxa"/>
            <w:vAlign w:val="top"/>
          </w:tcPr>
          <w:p w14:paraId="7BAE7E28">
            <w:pPr>
              <w:spacing w:line="246" w:lineRule="auto"/>
              <w:rPr>
                <w:rFonts w:hint="eastAsia" w:ascii="宋体" w:hAnsi="宋体" w:eastAsia="宋体" w:cs="宋体"/>
                <w:color w:val="auto"/>
                <w:sz w:val="21"/>
                <w:highlight w:val="none"/>
              </w:rPr>
            </w:pPr>
          </w:p>
          <w:p w14:paraId="015853CB">
            <w:pPr>
              <w:spacing w:line="246" w:lineRule="auto"/>
              <w:rPr>
                <w:rFonts w:hint="eastAsia" w:ascii="宋体" w:hAnsi="宋体" w:eastAsia="宋体" w:cs="宋体"/>
                <w:color w:val="auto"/>
                <w:sz w:val="21"/>
                <w:highlight w:val="none"/>
              </w:rPr>
            </w:pPr>
          </w:p>
          <w:p w14:paraId="0916D533">
            <w:pPr>
              <w:spacing w:line="246" w:lineRule="auto"/>
              <w:rPr>
                <w:rFonts w:hint="eastAsia" w:ascii="宋体" w:hAnsi="宋体" w:eastAsia="宋体" w:cs="宋体"/>
                <w:color w:val="auto"/>
                <w:sz w:val="21"/>
                <w:highlight w:val="none"/>
              </w:rPr>
            </w:pPr>
          </w:p>
          <w:p w14:paraId="481B8CB0">
            <w:pPr>
              <w:spacing w:line="246" w:lineRule="auto"/>
              <w:rPr>
                <w:rFonts w:hint="eastAsia" w:ascii="宋体" w:hAnsi="宋体" w:eastAsia="宋体" w:cs="宋体"/>
                <w:color w:val="auto"/>
                <w:sz w:val="21"/>
                <w:highlight w:val="none"/>
              </w:rPr>
            </w:pPr>
          </w:p>
          <w:p w14:paraId="4657733B">
            <w:pPr>
              <w:spacing w:line="246" w:lineRule="auto"/>
              <w:rPr>
                <w:rFonts w:hint="eastAsia" w:ascii="宋体" w:hAnsi="宋体" w:eastAsia="宋体" w:cs="宋体"/>
                <w:color w:val="auto"/>
                <w:sz w:val="21"/>
                <w:highlight w:val="none"/>
              </w:rPr>
            </w:pPr>
          </w:p>
          <w:p w14:paraId="68EA3372">
            <w:pPr>
              <w:pStyle w:val="10"/>
              <w:spacing w:before="78" w:line="241" w:lineRule="auto"/>
              <w:ind w:left="410"/>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986" w:type="dxa"/>
            <w:vAlign w:val="top"/>
          </w:tcPr>
          <w:p w14:paraId="68C110E7">
            <w:pPr>
              <w:spacing w:line="257" w:lineRule="auto"/>
              <w:rPr>
                <w:rFonts w:hint="eastAsia" w:ascii="宋体" w:hAnsi="宋体" w:eastAsia="宋体" w:cs="宋体"/>
                <w:color w:val="auto"/>
                <w:sz w:val="21"/>
                <w:highlight w:val="none"/>
              </w:rPr>
            </w:pPr>
          </w:p>
          <w:p w14:paraId="2D50776E">
            <w:pPr>
              <w:spacing w:line="257" w:lineRule="auto"/>
              <w:rPr>
                <w:rFonts w:hint="eastAsia" w:ascii="宋体" w:hAnsi="宋体" w:eastAsia="宋体" w:cs="宋体"/>
                <w:color w:val="auto"/>
                <w:sz w:val="21"/>
                <w:highlight w:val="none"/>
              </w:rPr>
            </w:pPr>
          </w:p>
          <w:p w14:paraId="2D87BA7D">
            <w:pPr>
              <w:spacing w:line="257" w:lineRule="auto"/>
              <w:rPr>
                <w:rFonts w:hint="eastAsia" w:ascii="宋体" w:hAnsi="宋体" w:eastAsia="宋体" w:cs="宋体"/>
                <w:color w:val="auto"/>
                <w:sz w:val="21"/>
                <w:highlight w:val="none"/>
              </w:rPr>
            </w:pPr>
          </w:p>
          <w:p w14:paraId="63C3C959">
            <w:pPr>
              <w:pStyle w:val="10"/>
              <w:spacing w:before="78" w:line="220" w:lineRule="auto"/>
              <w:ind w:left="141"/>
              <w:rPr>
                <w:rFonts w:hint="eastAsia" w:ascii="宋体" w:hAnsi="宋体" w:eastAsia="宋体" w:cs="宋体"/>
                <w:color w:val="auto"/>
                <w:highlight w:val="none"/>
              </w:rPr>
            </w:pPr>
            <w:r>
              <w:rPr>
                <w:rFonts w:hint="eastAsia" w:ascii="宋体" w:hAnsi="宋体" w:eastAsia="宋体" w:cs="宋体"/>
                <w:b/>
                <w:bCs/>
                <w:color w:val="auto"/>
                <w:spacing w:val="-7"/>
                <w:highlight w:val="none"/>
              </w:rPr>
              <w:t>办公场</w:t>
            </w:r>
          </w:p>
          <w:p w14:paraId="03AC7F1C">
            <w:pPr>
              <w:pStyle w:val="10"/>
              <w:spacing w:before="175" w:line="222" w:lineRule="auto"/>
              <w:ind w:left="136"/>
              <w:rPr>
                <w:rFonts w:hint="eastAsia" w:ascii="宋体" w:hAnsi="宋体" w:eastAsia="宋体" w:cs="宋体"/>
                <w:color w:val="auto"/>
                <w:highlight w:val="none"/>
              </w:rPr>
            </w:pPr>
            <w:r>
              <w:rPr>
                <w:rFonts w:hint="eastAsia" w:ascii="宋体" w:hAnsi="宋体" w:eastAsia="宋体" w:cs="宋体"/>
                <w:b/>
                <w:bCs/>
                <w:color w:val="auto"/>
                <w:spacing w:val="-5"/>
                <w:highlight w:val="none"/>
              </w:rPr>
              <w:t>地及经</w:t>
            </w:r>
          </w:p>
          <w:p w14:paraId="09802AC9">
            <w:pPr>
              <w:pStyle w:val="10"/>
              <w:spacing w:before="169" w:line="220" w:lineRule="auto"/>
              <w:ind w:left="389"/>
              <w:rPr>
                <w:rFonts w:hint="eastAsia" w:ascii="宋体" w:hAnsi="宋体" w:eastAsia="宋体" w:cs="宋体"/>
                <w:color w:val="auto"/>
                <w:highlight w:val="none"/>
              </w:rPr>
            </w:pPr>
            <w:r>
              <w:rPr>
                <w:rFonts w:hint="eastAsia" w:ascii="宋体" w:hAnsi="宋体" w:eastAsia="宋体" w:cs="宋体"/>
                <w:b/>
                <w:bCs/>
                <w:color w:val="auto"/>
                <w:spacing w:val="-3"/>
                <w:highlight w:val="none"/>
              </w:rPr>
              <w:t>费</w:t>
            </w:r>
          </w:p>
        </w:tc>
        <w:tc>
          <w:tcPr>
            <w:tcW w:w="7928" w:type="dxa"/>
            <w:vAlign w:val="top"/>
          </w:tcPr>
          <w:p w14:paraId="0134412B">
            <w:pPr>
              <w:pStyle w:val="10"/>
              <w:spacing w:before="166" w:line="286" w:lineRule="auto"/>
              <w:ind w:left="131" w:right="107" w:hanging="1"/>
              <w:rPr>
                <w:rFonts w:hint="eastAsia" w:ascii="宋体" w:hAnsi="宋体" w:eastAsia="宋体" w:cs="宋体"/>
                <w:color w:val="auto"/>
                <w:highlight w:val="none"/>
              </w:rPr>
            </w:pPr>
            <w:r>
              <w:rPr>
                <w:rFonts w:hint="eastAsia" w:ascii="宋体" w:hAnsi="宋体" w:eastAsia="宋体" w:cs="宋体"/>
                <w:color w:val="auto"/>
                <w:spacing w:val="-4"/>
                <w:highlight w:val="none"/>
              </w:rPr>
              <w:t>1</w:t>
            </w:r>
            <w:r>
              <w:rPr>
                <w:rFonts w:hint="eastAsia" w:ascii="宋体" w:hAnsi="宋体" w:eastAsia="宋体" w:cs="宋体"/>
                <w:color w:val="auto"/>
                <w:spacing w:val="-4"/>
                <w:highlight w:val="none"/>
              </w:rPr>
              <w:t>、</w:t>
            </w:r>
            <w:r>
              <w:rPr>
                <w:rFonts w:hint="eastAsia" w:ascii="宋体" w:hAnsi="宋体" w:eastAsia="宋体" w:cs="宋体"/>
                <w:color w:val="auto"/>
                <w:spacing w:val="-4"/>
                <w:highlight w:val="none"/>
                <w:lang w:eastAsia="zh-CN"/>
              </w:rPr>
              <w:t>采购人</w:t>
            </w:r>
            <w:r>
              <w:rPr>
                <w:rFonts w:hint="eastAsia" w:ascii="宋体" w:hAnsi="宋体" w:eastAsia="宋体" w:cs="宋体"/>
                <w:color w:val="auto"/>
                <w:spacing w:val="-4"/>
                <w:highlight w:val="none"/>
              </w:rPr>
              <w:t>一次性移交原有办公场地；办公用品、打印机、硒鼓、文器具等消耗</w:t>
            </w:r>
            <w:r>
              <w:rPr>
                <w:rFonts w:hint="eastAsia" w:ascii="宋体" w:hAnsi="宋体" w:eastAsia="宋体" w:cs="宋体"/>
                <w:color w:val="auto"/>
                <w:spacing w:val="-3"/>
                <w:highlight w:val="none"/>
              </w:rPr>
              <w:t>品中选人自行承担，经费预算中已包含相关经费。</w:t>
            </w:r>
          </w:p>
          <w:p w14:paraId="6A6DCCE6">
            <w:pPr>
              <w:pStyle w:val="10"/>
              <w:spacing w:before="174" w:line="287" w:lineRule="auto"/>
              <w:ind w:left="111" w:right="135" w:firstLine="3"/>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rPr>
              <w:t xml:space="preserve">2、能源消耗： </w:t>
            </w:r>
            <w:r>
              <w:rPr>
                <w:rFonts w:ascii="宋体" w:hAnsi="宋体" w:eastAsia="宋体" w:cs="宋体"/>
                <w:color w:val="auto"/>
                <w:spacing w:val="-3"/>
                <w:highlight w:val="none"/>
              </w:rPr>
              <w:t>物业办公水电费用由成交人承担；公共区域水电费由成交人本着厉行节约的方式予以管控，由</w:t>
            </w:r>
            <w:r>
              <w:rPr>
                <w:rFonts w:hint="eastAsia" w:cs="宋体"/>
                <w:color w:val="auto"/>
                <w:spacing w:val="-3"/>
                <w:highlight w:val="none"/>
                <w:lang w:val="en-US" w:eastAsia="zh-CN"/>
              </w:rPr>
              <w:t>采购人</w:t>
            </w:r>
            <w:r>
              <w:rPr>
                <w:rFonts w:ascii="宋体" w:hAnsi="宋体" w:eastAsia="宋体" w:cs="宋体"/>
                <w:color w:val="auto"/>
                <w:spacing w:val="-3"/>
                <w:highlight w:val="none"/>
              </w:rPr>
              <w:t>据实结算</w:t>
            </w:r>
            <w:r>
              <w:rPr>
                <w:rFonts w:hint="eastAsia" w:cs="宋体"/>
                <w:color w:val="auto"/>
                <w:spacing w:val="-3"/>
                <w:highlight w:val="none"/>
                <w:lang w:eastAsia="zh-CN"/>
              </w:rPr>
              <w:t>。</w:t>
            </w:r>
          </w:p>
          <w:p w14:paraId="0052C8CA">
            <w:pPr>
              <w:pStyle w:val="10"/>
              <w:spacing w:before="173" w:line="220" w:lineRule="auto"/>
              <w:ind w:left="117"/>
              <w:rPr>
                <w:rFonts w:hint="eastAsia" w:ascii="宋体" w:hAnsi="宋体" w:eastAsia="宋体" w:cs="宋体"/>
                <w:color w:val="auto"/>
                <w:highlight w:val="none"/>
              </w:rPr>
            </w:pPr>
            <w:r>
              <w:rPr>
                <w:rFonts w:hint="eastAsia" w:ascii="宋体" w:hAnsi="宋体" w:eastAsia="宋体" w:cs="宋体"/>
                <w:color w:val="auto"/>
                <w:spacing w:val="-2"/>
                <w:highlight w:val="none"/>
              </w:rPr>
              <w:t>3、电信宽带、电话费、短信费：由中选人自行承担。</w:t>
            </w:r>
          </w:p>
          <w:p w14:paraId="52E2EDB1">
            <w:pPr>
              <w:pStyle w:val="10"/>
              <w:spacing w:before="174" w:line="220" w:lineRule="auto"/>
              <w:ind w:left="111"/>
              <w:rPr>
                <w:rFonts w:hint="eastAsia" w:ascii="宋体" w:hAnsi="宋体" w:eastAsia="宋体" w:cs="宋体"/>
                <w:color w:val="auto"/>
                <w:highlight w:val="none"/>
              </w:rPr>
            </w:pPr>
            <w:r>
              <w:rPr>
                <w:rFonts w:hint="eastAsia" w:ascii="宋体" w:hAnsi="宋体" w:eastAsia="宋体" w:cs="宋体"/>
                <w:color w:val="auto"/>
                <w:spacing w:val="-2"/>
                <w:highlight w:val="none"/>
              </w:rPr>
              <w:t>4、物业管理所需标识、标牌：由中选人自行承担。</w:t>
            </w:r>
          </w:p>
        </w:tc>
      </w:tr>
      <w:tr w14:paraId="17F67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922" w:type="dxa"/>
            <w:vAlign w:val="top"/>
          </w:tcPr>
          <w:p w14:paraId="320B2105">
            <w:pPr>
              <w:spacing w:line="257" w:lineRule="auto"/>
              <w:rPr>
                <w:rFonts w:hint="eastAsia" w:ascii="宋体" w:hAnsi="宋体" w:eastAsia="宋体" w:cs="宋体"/>
                <w:color w:val="auto"/>
                <w:sz w:val="21"/>
                <w:highlight w:val="none"/>
              </w:rPr>
            </w:pPr>
          </w:p>
          <w:p w14:paraId="357CA751">
            <w:pPr>
              <w:spacing w:line="257" w:lineRule="auto"/>
              <w:rPr>
                <w:rFonts w:hint="eastAsia" w:ascii="宋体" w:hAnsi="宋体" w:eastAsia="宋体" w:cs="宋体"/>
                <w:color w:val="auto"/>
                <w:sz w:val="21"/>
                <w:highlight w:val="none"/>
              </w:rPr>
            </w:pPr>
          </w:p>
          <w:p w14:paraId="332ABCC2">
            <w:pPr>
              <w:pStyle w:val="10"/>
              <w:spacing w:before="78"/>
              <w:ind w:left="412"/>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986" w:type="dxa"/>
            <w:vAlign w:val="top"/>
          </w:tcPr>
          <w:p w14:paraId="569CEA4C">
            <w:pPr>
              <w:pStyle w:val="10"/>
              <w:spacing w:before="78" w:line="220" w:lineRule="auto"/>
              <w:ind w:left="141"/>
              <w:rPr>
                <w:rFonts w:hint="eastAsia" w:ascii="宋体" w:hAnsi="宋体" w:eastAsia="宋体" w:cs="宋体"/>
                <w:b/>
                <w:bCs/>
                <w:color w:val="auto"/>
                <w:spacing w:val="-7"/>
                <w:highlight w:val="none"/>
              </w:rPr>
            </w:pPr>
          </w:p>
          <w:p w14:paraId="29DD54E8">
            <w:pPr>
              <w:pStyle w:val="10"/>
              <w:spacing w:before="78" w:line="220" w:lineRule="auto"/>
              <w:ind w:left="141"/>
              <w:rPr>
                <w:rFonts w:hint="eastAsia" w:ascii="宋体" w:hAnsi="宋体" w:eastAsia="宋体" w:cs="宋体"/>
                <w:b/>
                <w:bCs/>
                <w:color w:val="auto"/>
                <w:spacing w:val="-7"/>
                <w:highlight w:val="none"/>
              </w:rPr>
            </w:pPr>
            <w:r>
              <w:rPr>
                <w:rFonts w:hint="eastAsia" w:ascii="宋体" w:hAnsi="宋体" w:eastAsia="宋体" w:cs="宋体"/>
                <w:b/>
                <w:bCs/>
                <w:color w:val="auto"/>
                <w:spacing w:val="-7"/>
                <w:highlight w:val="none"/>
              </w:rPr>
              <w:t>消防设</w:t>
            </w:r>
          </w:p>
          <w:p w14:paraId="2C9B050B">
            <w:pPr>
              <w:pStyle w:val="10"/>
              <w:spacing w:before="78" w:line="220" w:lineRule="auto"/>
              <w:ind w:left="141"/>
              <w:rPr>
                <w:rFonts w:hint="eastAsia" w:ascii="宋体" w:hAnsi="宋体" w:eastAsia="宋体" w:cs="宋体"/>
                <w:color w:val="auto"/>
                <w:highlight w:val="none"/>
              </w:rPr>
            </w:pPr>
            <w:r>
              <w:rPr>
                <w:rFonts w:hint="eastAsia" w:ascii="宋体" w:hAnsi="宋体" w:eastAsia="宋体" w:cs="宋体"/>
                <w:b/>
                <w:bCs/>
                <w:color w:val="auto"/>
                <w:spacing w:val="-7"/>
                <w:highlight w:val="none"/>
              </w:rPr>
              <w:t>备维保、检测</w:t>
            </w:r>
          </w:p>
        </w:tc>
        <w:tc>
          <w:tcPr>
            <w:tcW w:w="7928" w:type="dxa"/>
            <w:vAlign w:val="top"/>
          </w:tcPr>
          <w:p w14:paraId="37ED0983">
            <w:pPr>
              <w:pStyle w:val="10"/>
              <w:spacing w:before="78" w:line="355" w:lineRule="auto"/>
              <w:ind w:left="112" w:right="144" w:firstLine="26"/>
              <w:jc w:val="both"/>
              <w:rPr>
                <w:rFonts w:hint="eastAsia" w:ascii="宋体" w:hAnsi="宋体" w:eastAsia="宋体" w:cs="宋体"/>
                <w:color w:val="auto"/>
                <w:highlight w:val="none"/>
              </w:rPr>
            </w:pPr>
            <w:r>
              <w:rPr>
                <w:rFonts w:hint="eastAsia" w:ascii="宋体" w:hAnsi="宋体" w:eastAsia="宋体" w:cs="宋体"/>
                <w:color w:val="auto"/>
                <w:spacing w:val="-2"/>
                <w:highlight w:val="none"/>
              </w:rPr>
              <w:t>已与</w:t>
            </w:r>
            <w:r>
              <w:rPr>
                <w:rFonts w:hint="eastAsia" w:ascii="宋体" w:hAnsi="宋体" w:eastAsia="宋体" w:cs="宋体"/>
                <w:color w:val="auto"/>
                <w:spacing w:val="-2"/>
                <w:highlight w:val="none"/>
                <w:lang w:eastAsia="zh-CN"/>
              </w:rPr>
              <w:t>采购人</w:t>
            </w:r>
            <w:r>
              <w:rPr>
                <w:rFonts w:hint="eastAsia" w:ascii="宋体" w:hAnsi="宋体" w:eastAsia="宋体" w:cs="宋体"/>
                <w:color w:val="auto"/>
                <w:spacing w:val="-2"/>
                <w:highlight w:val="none"/>
              </w:rPr>
              <w:t>签订维保协议的，由中标单位负责联络维保单位到场维保、检测。</w:t>
            </w:r>
            <w:r>
              <w:rPr>
                <w:rFonts w:hint="eastAsia" w:ascii="宋体" w:hAnsi="宋体" w:eastAsia="宋体" w:cs="宋体"/>
                <w:color w:val="auto"/>
                <w:spacing w:val="-1"/>
                <w:highlight w:val="none"/>
              </w:rPr>
              <w:t>维保、检测合作到期的，由中标单位申报，</w:t>
            </w:r>
            <w:r>
              <w:rPr>
                <w:rFonts w:hint="eastAsia" w:ascii="宋体" w:hAnsi="宋体" w:eastAsia="宋体" w:cs="宋体"/>
                <w:color w:val="auto"/>
                <w:spacing w:val="-1"/>
                <w:highlight w:val="none"/>
                <w:lang w:eastAsia="zh-CN"/>
              </w:rPr>
              <w:t>采购人</w:t>
            </w:r>
            <w:r>
              <w:rPr>
                <w:rFonts w:hint="eastAsia" w:ascii="宋体" w:hAnsi="宋体" w:eastAsia="宋体" w:cs="宋体"/>
                <w:color w:val="auto"/>
                <w:spacing w:val="-1"/>
                <w:highlight w:val="none"/>
              </w:rPr>
              <w:t>招标采购部予以采购询价，</w:t>
            </w:r>
            <w:r>
              <w:rPr>
                <w:rFonts w:hint="eastAsia" w:ascii="宋体" w:hAnsi="宋体" w:eastAsia="宋体" w:cs="宋体"/>
                <w:color w:val="auto"/>
                <w:spacing w:val="-3"/>
                <w:highlight w:val="none"/>
              </w:rPr>
              <w:t>确定第三方公司采购、维保、检测。</w:t>
            </w:r>
          </w:p>
        </w:tc>
      </w:tr>
      <w:tr w14:paraId="15206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22" w:type="dxa"/>
            <w:vAlign w:val="top"/>
          </w:tcPr>
          <w:p w14:paraId="7694D7B4">
            <w:pPr>
              <w:pStyle w:val="10"/>
              <w:spacing w:before="168" w:line="224" w:lineRule="auto"/>
              <w:ind w:left="407"/>
              <w:rPr>
                <w:rFonts w:hint="eastAsia" w:ascii="宋体" w:hAnsi="宋体" w:eastAsia="宋体" w:cs="宋体"/>
                <w:color w:val="auto"/>
                <w:highlight w:val="none"/>
              </w:rPr>
            </w:pPr>
          </w:p>
          <w:p w14:paraId="4E179EF7">
            <w:pPr>
              <w:pStyle w:val="10"/>
              <w:spacing w:before="168" w:line="224" w:lineRule="auto"/>
              <w:ind w:left="407"/>
              <w:rPr>
                <w:rFonts w:hint="eastAsia" w:ascii="宋体" w:hAnsi="宋体" w:eastAsia="宋体" w:cs="宋体"/>
                <w:color w:val="auto"/>
                <w:highlight w:val="none"/>
              </w:rPr>
            </w:pPr>
          </w:p>
          <w:p w14:paraId="57ECFA02">
            <w:pPr>
              <w:pStyle w:val="10"/>
              <w:spacing w:before="168" w:line="224" w:lineRule="auto"/>
              <w:ind w:left="407"/>
              <w:rPr>
                <w:rFonts w:hint="eastAsia" w:ascii="宋体" w:hAnsi="宋体" w:eastAsia="宋体" w:cs="宋体"/>
                <w:color w:val="auto"/>
                <w:highlight w:val="none"/>
              </w:rPr>
            </w:pPr>
          </w:p>
          <w:p w14:paraId="100AC8C6">
            <w:pPr>
              <w:pStyle w:val="10"/>
              <w:spacing w:before="168" w:line="224" w:lineRule="auto"/>
              <w:ind w:left="407"/>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986" w:type="dxa"/>
            <w:vAlign w:val="top"/>
          </w:tcPr>
          <w:p w14:paraId="523AA51D">
            <w:pPr>
              <w:pStyle w:val="10"/>
              <w:spacing w:before="169" w:line="220" w:lineRule="auto"/>
              <w:ind w:left="137"/>
              <w:rPr>
                <w:rFonts w:hint="eastAsia" w:ascii="宋体" w:hAnsi="宋体" w:eastAsia="宋体" w:cs="宋体"/>
                <w:b/>
                <w:bCs/>
                <w:color w:val="auto"/>
                <w:spacing w:val="-6"/>
                <w:highlight w:val="none"/>
              </w:rPr>
            </w:pPr>
          </w:p>
          <w:p w14:paraId="2CBFA357">
            <w:pPr>
              <w:pStyle w:val="10"/>
              <w:spacing w:before="169" w:line="220" w:lineRule="auto"/>
              <w:ind w:left="137"/>
              <w:rPr>
                <w:rFonts w:hint="eastAsia" w:ascii="宋体" w:hAnsi="宋体" w:eastAsia="宋体" w:cs="宋体"/>
                <w:b/>
                <w:bCs/>
                <w:color w:val="auto"/>
                <w:spacing w:val="-6"/>
                <w:highlight w:val="none"/>
              </w:rPr>
            </w:pPr>
          </w:p>
          <w:p w14:paraId="336A85C4">
            <w:pPr>
              <w:pStyle w:val="10"/>
              <w:spacing w:before="169" w:line="220" w:lineRule="auto"/>
              <w:ind w:left="137"/>
              <w:rPr>
                <w:rFonts w:hint="eastAsia" w:ascii="宋体" w:hAnsi="宋体" w:eastAsia="宋体" w:cs="宋体"/>
                <w:b/>
                <w:bCs/>
                <w:color w:val="auto"/>
                <w:spacing w:val="-6"/>
                <w:highlight w:val="none"/>
              </w:rPr>
            </w:pPr>
          </w:p>
          <w:p w14:paraId="1804E0B6">
            <w:pPr>
              <w:pStyle w:val="10"/>
              <w:spacing w:before="169" w:line="220" w:lineRule="auto"/>
              <w:ind w:left="137"/>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其他</w:t>
            </w:r>
          </w:p>
          <w:p w14:paraId="798CFAF4">
            <w:pPr>
              <w:pStyle w:val="10"/>
              <w:spacing w:before="169" w:line="220" w:lineRule="auto"/>
              <w:ind w:left="137"/>
              <w:rPr>
                <w:rFonts w:hint="eastAsia" w:ascii="宋体" w:hAnsi="宋体" w:eastAsia="宋体" w:cs="宋体"/>
                <w:color w:val="auto"/>
                <w:highlight w:val="none"/>
                <w:lang w:val="en-US" w:eastAsia="zh-CN"/>
              </w:rPr>
            </w:pPr>
            <w:r>
              <w:rPr>
                <w:rFonts w:hint="eastAsia" w:ascii="宋体" w:hAnsi="宋体" w:eastAsia="宋体" w:cs="宋体"/>
                <w:b/>
                <w:bCs/>
                <w:color w:val="auto"/>
                <w:spacing w:val="-6"/>
                <w:highlight w:val="none"/>
              </w:rPr>
              <w:t>说</w:t>
            </w:r>
            <w:r>
              <w:rPr>
                <w:rFonts w:hint="eastAsia" w:ascii="宋体" w:hAnsi="宋体" w:eastAsia="宋体" w:cs="宋体"/>
                <w:b/>
                <w:bCs/>
                <w:color w:val="auto"/>
                <w:spacing w:val="-6"/>
                <w:highlight w:val="none"/>
                <w:lang w:val="en-US" w:eastAsia="zh-CN"/>
              </w:rPr>
              <w:t>明</w:t>
            </w:r>
          </w:p>
        </w:tc>
        <w:tc>
          <w:tcPr>
            <w:tcW w:w="7928" w:type="dxa"/>
            <w:vAlign w:val="top"/>
          </w:tcPr>
          <w:p w14:paraId="5FE55F26">
            <w:pPr>
              <w:pStyle w:val="10"/>
              <w:spacing w:before="165" w:line="220" w:lineRule="auto"/>
              <w:rPr>
                <w:rFonts w:hint="eastAsia" w:ascii="宋体" w:hAnsi="宋体" w:eastAsia="宋体" w:cs="宋体"/>
                <w:color w:val="auto"/>
                <w:highlight w:val="none"/>
              </w:rPr>
            </w:pPr>
            <w:r>
              <w:rPr>
                <w:rFonts w:hint="eastAsia" w:ascii="宋体" w:hAnsi="宋体" w:eastAsia="宋体" w:cs="宋体"/>
                <w:color w:val="auto"/>
                <w:spacing w:val="-2"/>
                <w:highlight w:val="none"/>
              </w:rPr>
              <w:t>（1）质保期内：由中标单位负责根据各施工单位的质保期情况，遇有问题第一时间要求质保单位予以到场质保。</w:t>
            </w:r>
          </w:p>
          <w:p w14:paraId="384F46FC">
            <w:pPr>
              <w:pStyle w:val="10"/>
              <w:spacing w:before="177" w:line="308" w:lineRule="auto"/>
              <w:ind w:right="116"/>
              <w:rPr>
                <w:rFonts w:hint="eastAsia" w:ascii="宋体" w:hAnsi="宋体" w:eastAsia="宋体" w:cs="宋体"/>
                <w:color w:val="auto"/>
                <w:spacing w:val="-3"/>
                <w:highlight w:val="none"/>
              </w:rPr>
            </w:pPr>
            <w:r>
              <w:rPr>
                <w:rFonts w:hint="eastAsia" w:ascii="宋体" w:hAnsi="宋体" w:eastAsia="宋体" w:cs="宋体"/>
                <w:color w:val="auto"/>
                <w:spacing w:val="-4"/>
                <w:highlight w:val="none"/>
              </w:rPr>
              <w:t>（2）质保期外：已与</w:t>
            </w:r>
            <w:r>
              <w:rPr>
                <w:rFonts w:hint="eastAsia" w:ascii="宋体" w:hAnsi="宋体" w:eastAsia="宋体" w:cs="宋体"/>
                <w:color w:val="auto"/>
                <w:spacing w:val="-4"/>
                <w:highlight w:val="none"/>
                <w:lang w:eastAsia="zh-CN"/>
              </w:rPr>
              <w:t>采购人</w:t>
            </w:r>
            <w:r>
              <w:rPr>
                <w:rFonts w:hint="eastAsia" w:ascii="宋体" w:hAnsi="宋体" w:eastAsia="宋体" w:cs="宋体"/>
                <w:color w:val="auto"/>
                <w:spacing w:val="-4"/>
                <w:highlight w:val="none"/>
              </w:rPr>
              <w:t>签订维保协议的，由中标单位负责联络维保单位到</w:t>
            </w:r>
            <w:r>
              <w:rPr>
                <w:rFonts w:hint="eastAsia" w:ascii="宋体" w:hAnsi="宋体" w:eastAsia="宋体" w:cs="宋体"/>
                <w:color w:val="auto"/>
                <w:spacing w:val="3"/>
                <w:highlight w:val="none"/>
              </w:rPr>
              <w:t>场维保；暂未签订维保协议的，由中标单位提需求，</w:t>
            </w:r>
            <w:r>
              <w:rPr>
                <w:rFonts w:hint="eastAsia" w:ascii="宋体" w:hAnsi="宋体" w:eastAsia="宋体" w:cs="宋体"/>
                <w:color w:val="auto"/>
                <w:spacing w:val="3"/>
                <w:highlight w:val="none"/>
                <w:lang w:eastAsia="zh-CN"/>
              </w:rPr>
              <w:t>采购人</w:t>
            </w:r>
            <w:r>
              <w:rPr>
                <w:rFonts w:hint="eastAsia" w:ascii="宋体" w:hAnsi="宋体" w:eastAsia="宋体" w:cs="宋体"/>
                <w:color w:val="auto"/>
                <w:spacing w:val="2"/>
                <w:highlight w:val="none"/>
              </w:rPr>
              <w:t>招标采购部</w:t>
            </w:r>
            <w:r>
              <w:rPr>
                <w:rFonts w:hint="eastAsia" w:ascii="宋体" w:hAnsi="宋体" w:eastAsia="宋体" w:cs="宋体"/>
                <w:color w:val="auto"/>
                <w:spacing w:val="-3"/>
                <w:highlight w:val="none"/>
              </w:rPr>
              <w:t>予以采购询价，确定第三方维保公司维保。</w:t>
            </w:r>
          </w:p>
          <w:p w14:paraId="6415585C">
            <w:pPr>
              <w:pStyle w:val="10"/>
              <w:spacing w:before="177" w:line="308" w:lineRule="auto"/>
              <w:ind w:right="116"/>
              <w:rPr>
                <w:rFonts w:hint="eastAsia" w:ascii="宋体" w:hAnsi="宋体" w:eastAsia="宋体" w:cs="宋体"/>
                <w:color w:val="auto"/>
                <w:spacing w:val="-3"/>
                <w:highlight w:val="none"/>
              </w:rPr>
            </w:pPr>
            <w:r>
              <w:rPr>
                <w:rFonts w:hint="eastAsia" w:ascii="宋体" w:hAnsi="宋体" w:eastAsia="宋体" w:cs="宋体"/>
                <w:color w:val="auto"/>
                <w:spacing w:val="-4"/>
                <w:highlight w:val="none"/>
              </w:rPr>
              <w:t>（3）</w:t>
            </w:r>
            <w:r>
              <w:rPr>
                <w:rFonts w:hint="eastAsia" w:ascii="宋体" w:hAnsi="宋体" w:eastAsia="宋体" w:cs="宋体"/>
                <w:color w:val="auto"/>
                <w:spacing w:val="-8"/>
                <w:highlight w:val="none"/>
              </w:rPr>
              <w:t>中标单位负责依法办理其所派驻员工的用工手续。</w:t>
            </w:r>
            <w:r>
              <w:rPr>
                <w:rFonts w:hint="eastAsia" w:ascii="宋体" w:hAnsi="宋体" w:eastAsia="宋体" w:cs="宋体"/>
                <w:color w:val="auto"/>
                <w:spacing w:val="-9"/>
                <w:highlight w:val="none"/>
              </w:rPr>
              <w:t>如违反有关法律法规，</w:t>
            </w:r>
            <w:r>
              <w:rPr>
                <w:rFonts w:hint="eastAsia" w:ascii="宋体" w:hAnsi="宋体" w:eastAsia="宋体" w:cs="宋体"/>
                <w:color w:val="auto"/>
                <w:spacing w:val="2"/>
                <w:highlight w:val="none"/>
              </w:rPr>
              <w:t>由中标单位承担责任，与甲方无关，与甲方不存在任何形式的劳动或</w:t>
            </w:r>
            <w:r>
              <w:rPr>
                <w:rFonts w:hint="eastAsia" w:ascii="宋体" w:hAnsi="宋体" w:eastAsia="宋体" w:cs="宋体"/>
                <w:color w:val="auto"/>
                <w:spacing w:val="-3"/>
                <w:highlight w:val="none"/>
              </w:rPr>
              <w:t>劳务关系，也不存在任何形式的劳务派遣用工。</w:t>
            </w:r>
          </w:p>
          <w:p w14:paraId="15093D3A">
            <w:pPr>
              <w:pStyle w:val="10"/>
              <w:spacing w:before="177" w:line="308" w:lineRule="auto"/>
              <w:ind w:right="116"/>
              <w:rPr>
                <w:rFonts w:hint="eastAsia" w:ascii="宋体" w:hAnsi="宋体" w:eastAsia="宋体" w:cs="宋体"/>
                <w:color w:val="auto"/>
                <w:highlight w:val="none"/>
              </w:rPr>
            </w:pPr>
            <w:r>
              <w:rPr>
                <w:rFonts w:hint="eastAsia" w:ascii="宋体" w:hAnsi="宋体" w:eastAsia="宋体" w:cs="宋体"/>
                <w:color w:val="auto"/>
                <w:spacing w:val="-4"/>
                <w:highlight w:val="none"/>
              </w:rPr>
              <w:t>（</w:t>
            </w:r>
            <w:r>
              <w:rPr>
                <w:rFonts w:hint="eastAsia" w:cs="宋体"/>
                <w:color w:val="auto"/>
                <w:spacing w:val="-4"/>
                <w:highlight w:val="none"/>
                <w:lang w:val="en-US" w:eastAsia="zh-CN"/>
              </w:rPr>
              <w:t>4</w:t>
            </w:r>
            <w:r>
              <w:rPr>
                <w:rFonts w:hint="eastAsia" w:ascii="宋体" w:hAnsi="宋体" w:eastAsia="宋体" w:cs="宋体"/>
                <w:color w:val="auto"/>
                <w:spacing w:val="-4"/>
                <w:highlight w:val="none"/>
              </w:rPr>
              <w:t>）特别说明：本次采购中，如未予以明确的，双方另行协商，签订补</w:t>
            </w:r>
            <w:r>
              <w:rPr>
                <w:rFonts w:hint="eastAsia" w:ascii="宋体" w:hAnsi="宋体" w:eastAsia="宋体" w:cs="宋体"/>
                <w:color w:val="auto"/>
                <w:spacing w:val="-9"/>
                <w:highlight w:val="none"/>
              </w:rPr>
              <w:t>充协议。</w:t>
            </w:r>
          </w:p>
        </w:tc>
      </w:tr>
    </w:tbl>
    <w:p w14:paraId="568AB3C8">
      <w:pPr>
        <w:pStyle w:val="3"/>
        <w:spacing w:before="160" w:line="220" w:lineRule="auto"/>
        <w:ind w:left="910"/>
        <w:outlineLvl w:val="2"/>
        <w:rPr>
          <w:color w:val="auto"/>
          <w:highlight w:val="none"/>
        </w:rPr>
      </w:pPr>
      <w:r>
        <w:rPr>
          <w:b/>
          <w:bCs/>
          <w:color w:val="auto"/>
          <w:spacing w:val="-4"/>
          <w:highlight w:val="none"/>
        </w:rPr>
        <w:t>四、物业服务质量考核标准及考核办法</w:t>
      </w:r>
    </w:p>
    <w:p w14:paraId="2EF73FDD">
      <w:pPr>
        <w:pStyle w:val="3"/>
        <w:spacing w:before="172" w:line="219" w:lineRule="auto"/>
        <w:ind w:left="1145"/>
        <w:rPr>
          <w:color w:val="auto"/>
          <w:highlight w:val="none"/>
        </w:rPr>
      </w:pPr>
      <w:r>
        <w:rPr>
          <w:color w:val="auto"/>
          <w:spacing w:val="-2"/>
          <w:highlight w:val="none"/>
        </w:rPr>
        <w:t>1、物业服务质量要求及考核评分标准：</w:t>
      </w:r>
      <w:r>
        <w:rPr>
          <w:b/>
          <w:bCs/>
          <w:color w:val="auto"/>
          <w:spacing w:val="-2"/>
          <w:highlight w:val="none"/>
        </w:rPr>
        <w:t>详见附件一。</w:t>
      </w:r>
    </w:p>
    <w:p w14:paraId="79C8301C">
      <w:pPr>
        <w:pStyle w:val="3"/>
        <w:spacing w:before="175" w:line="220" w:lineRule="auto"/>
        <w:ind w:left="1131"/>
        <w:rPr>
          <w:color w:val="auto"/>
          <w:highlight w:val="none"/>
        </w:rPr>
      </w:pPr>
      <w:r>
        <w:rPr>
          <w:color w:val="auto"/>
          <w:spacing w:val="-2"/>
          <w:highlight w:val="none"/>
        </w:rPr>
        <w:t>2、按月底汇总结果与服务费相结合发放月度服务费。</w:t>
      </w:r>
    </w:p>
    <w:p w14:paraId="6CBA750D">
      <w:pPr>
        <w:pStyle w:val="3"/>
        <w:spacing w:before="175" w:line="219" w:lineRule="auto"/>
        <w:ind w:left="1132"/>
        <w:rPr>
          <w:color w:val="auto"/>
          <w:highlight w:val="none"/>
        </w:rPr>
      </w:pPr>
      <w:r>
        <w:rPr>
          <w:color w:val="auto"/>
          <w:spacing w:val="-2"/>
          <w:highlight w:val="none"/>
        </w:rPr>
        <w:t>3、每月考评结果将作为</w:t>
      </w:r>
      <w:r>
        <w:rPr>
          <w:color w:val="auto"/>
          <w:spacing w:val="-2"/>
          <w:sz w:val="21"/>
          <w:szCs w:val="21"/>
          <w:highlight w:val="none"/>
        </w:rPr>
        <w:t>当月服务费</w:t>
      </w:r>
      <w:r>
        <w:rPr>
          <w:color w:val="auto"/>
          <w:spacing w:val="-2"/>
          <w:highlight w:val="none"/>
        </w:rPr>
        <w:t>的主要参考依据。</w:t>
      </w:r>
    </w:p>
    <w:p w14:paraId="2E3BF98B">
      <w:pPr>
        <w:pStyle w:val="3"/>
        <w:spacing w:before="173" w:line="220" w:lineRule="auto"/>
        <w:ind w:left="1127"/>
        <w:rPr>
          <w:color w:val="auto"/>
          <w:highlight w:val="none"/>
        </w:rPr>
      </w:pPr>
      <w:r>
        <w:rPr>
          <w:color w:val="auto"/>
          <w:spacing w:val="-3"/>
          <w:highlight w:val="none"/>
        </w:rPr>
        <w:t>4、每月考评次数的平均数作为最终考评分。</w:t>
      </w:r>
    </w:p>
    <w:p w14:paraId="4DC1C2D4">
      <w:pPr>
        <w:pStyle w:val="3"/>
        <w:spacing w:before="175" w:line="309" w:lineRule="auto"/>
        <w:ind w:left="889" w:right="876" w:firstLine="243"/>
        <w:rPr>
          <w:color w:val="auto"/>
          <w:highlight w:val="none"/>
        </w:rPr>
      </w:pPr>
      <w:r>
        <w:rPr>
          <w:color w:val="auto"/>
          <w:spacing w:val="-3"/>
          <w:highlight w:val="none"/>
        </w:rPr>
        <w:t>5、月考核</w:t>
      </w:r>
      <w:r>
        <w:rPr>
          <w:color w:val="auto"/>
          <w:spacing w:val="-16"/>
          <w:highlight w:val="none"/>
        </w:rPr>
        <w:t xml:space="preserve"> </w:t>
      </w:r>
      <w:r>
        <w:rPr>
          <w:color w:val="auto"/>
          <w:spacing w:val="-3"/>
          <w:highlight w:val="none"/>
        </w:rPr>
        <w:t>90</w:t>
      </w:r>
      <w:r>
        <w:rPr>
          <w:color w:val="auto"/>
          <w:spacing w:val="-43"/>
          <w:highlight w:val="none"/>
        </w:rPr>
        <w:t xml:space="preserve"> </w:t>
      </w:r>
      <w:r>
        <w:rPr>
          <w:color w:val="auto"/>
          <w:spacing w:val="-3"/>
          <w:highlight w:val="none"/>
        </w:rPr>
        <w:t>分</w:t>
      </w:r>
      <w:r>
        <w:rPr>
          <w:rFonts w:hint="eastAsia"/>
          <w:color w:val="auto"/>
          <w:spacing w:val="-3"/>
          <w:highlight w:val="none"/>
          <w:lang w:val="en-US" w:eastAsia="zh-CN"/>
        </w:rPr>
        <w:t>及以上</w:t>
      </w:r>
      <w:r>
        <w:rPr>
          <w:color w:val="auto"/>
          <w:spacing w:val="-3"/>
          <w:highlight w:val="none"/>
        </w:rPr>
        <w:t>为合格，一年内连续三个月低于</w:t>
      </w:r>
      <w:r>
        <w:rPr>
          <w:color w:val="auto"/>
          <w:spacing w:val="-43"/>
          <w:highlight w:val="none"/>
        </w:rPr>
        <w:t xml:space="preserve"> </w:t>
      </w:r>
      <w:r>
        <w:rPr>
          <w:color w:val="auto"/>
          <w:spacing w:val="-3"/>
          <w:highlight w:val="none"/>
        </w:rPr>
        <w:t>90</w:t>
      </w:r>
      <w:r>
        <w:rPr>
          <w:color w:val="auto"/>
          <w:spacing w:val="-43"/>
          <w:highlight w:val="none"/>
        </w:rPr>
        <w:t xml:space="preserve"> </w:t>
      </w:r>
      <w:r>
        <w:rPr>
          <w:color w:val="auto"/>
          <w:spacing w:val="-3"/>
          <w:highlight w:val="none"/>
        </w:rPr>
        <w:t>分(低于</w:t>
      </w:r>
      <w:r>
        <w:rPr>
          <w:color w:val="auto"/>
          <w:spacing w:val="-45"/>
          <w:highlight w:val="none"/>
        </w:rPr>
        <w:t xml:space="preserve"> </w:t>
      </w:r>
      <w:r>
        <w:rPr>
          <w:color w:val="auto"/>
          <w:spacing w:val="-3"/>
          <w:highlight w:val="none"/>
        </w:rPr>
        <w:t>90</w:t>
      </w:r>
      <w:r>
        <w:rPr>
          <w:color w:val="auto"/>
          <w:spacing w:val="-43"/>
          <w:highlight w:val="none"/>
        </w:rPr>
        <w:t xml:space="preserve"> </w:t>
      </w:r>
      <w:r>
        <w:rPr>
          <w:color w:val="auto"/>
          <w:spacing w:val="-3"/>
          <w:highlight w:val="none"/>
        </w:rPr>
        <w:t>分属于扣分很</w:t>
      </w:r>
      <w:r>
        <w:rPr>
          <w:color w:val="auto"/>
          <w:highlight w:val="none"/>
        </w:rPr>
        <w:t xml:space="preserve"> 多或出现大扣分事件)</w:t>
      </w:r>
      <w:r>
        <w:rPr>
          <w:rFonts w:hint="eastAsia"/>
          <w:color w:val="auto"/>
          <w:highlight w:val="none"/>
          <w:lang w:val="en-US" w:eastAsia="zh-CN"/>
        </w:rPr>
        <w:t>为不合格，</w:t>
      </w:r>
      <w:r>
        <w:rPr>
          <w:color w:val="auto"/>
          <w:highlight w:val="none"/>
        </w:rPr>
        <w:t>视为中选人严重违约，甲方有权解除合同并要求乙方承担</w:t>
      </w:r>
      <w:r>
        <w:rPr>
          <w:color w:val="auto"/>
          <w:spacing w:val="-3"/>
          <w:highlight w:val="none"/>
        </w:rPr>
        <w:t>合同总金额的10%作为违约金及赔偿甲方全部损失。</w:t>
      </w:r>
    </w:p>
    <w:p w14:paraId="5E767DD0">
      <w:pPr>
        <w:pStyle w:val="3"/>
        <w:spacing w:before="176" w:line="287" w:lineRule="auto"/>
        <w:ind w:left="890" w:right="876" w:firstLine="239"/>
        <w:rPr>
          <w:color w:val="auto"/>
          <w:highlight w:val="none"/>
        </w:rPr>
      </w:pPr>
      <w:r>
        <w:rPr>
          <w:color w:val="auto"/>
          <w:spacing w:val="-4"/>
          <w:highlight w:val="none"/>
        </w:rPr>
        <w:t>6、每月从中选方月服务费中提取</w:t>
      </w:r>
      <w:r>
        <w:rPr>
          <w:color w:val="auto"/>
          <w:spacing w:val="-33"/>
          <w:highlight w:val="none"/>
        </w:rPr>
        <w:t xml:space="preserve"> </w:t>
      </w:r>
      <w:r>
        <w:rPr>
          <w:color w:val="auto"/>
          <w:spacing w:val="-4"/>
          <w:highlight w:val="none"/>
        </w:rPr>
        <w:t>10%作为绩效考核，每扣一分月服务</w:t>
      </w:r>
      <w:r>
        <w:rPr>
          <w:color w:val="auto"/>
          <w:spacing w:val="-5"/>
          <w:highlight w:val="none"/>
        </w:rPr>
        <w:t>费减</w:t>
      </w:r>
      <w:r>
        <w:rPr>
          <w:color w:val="auto"/>
          <w:spacing w:val="-32"/>
          <w:highlight w:val="none"/>
        </w:rPr>
        <w:t xml:space="preserve"> </w:t>
      </w:r>
      <w:r>
        <w:rPr>
          <w:color w:val="auto"/>
          <w:spacing w:val="-5"/>
          <w:highlight w:val="none"/>
        </w:rPr>
        <w:t>100</w:t>
      </w:r>
      <w:r>
        <w:rPr>
          <w:color w:val="auto"/>
          <w:highlight w:val="none"/>
        </w:rPr>
        <w:t xml:space="preserve"> </w:t>
      </w:r>
      <w:r>
        <w:rPr>
          <w:color w:val="auto"/>
          <w:spacing w:val="-5"/>
          <w:highlight w:val="none"/>
        </w:rPr>
        <w:t>元，直至扣完为止。</w:t>
      </w:r>
    </w:p>
    <w:p w14:paraId="1D6D2CF6">
      <w:pPr>
        <w:spacing w:line="287" w:lineRule="auto"/>
        <w:rPr>
          <w:color w:val="auto"/>
          <w:highlight w:val="none"/>
        </w:rPr>
        <w:sectPr>
          <w:footerReference r:id="rId31" w:type="default"/>
          <w:pgSz w:w="11907" w:h="16839"/>
          <w:pgMar w:top="1431" w:right="917" w:bottom="1213" w:left="919" w:header="0" w:footer="985" w:gutter="0"/>
          <w:pgNumType w:fmt="decimal"/>
          <w:cols w:space="720" w:num="1"/>
        </w:sectPr>
      </w:pPr>
    </w:p>
    <w:p w14:paraId="406785E7">
      <w:pPr>
        <w:pStyle w:val="3"/>
        <w:spacing w:before="169" w:line="220" w:lineRule="auto"/>
        <w:ind w:left="142"/>
        <w:outlineLvl w:val="2"/>
        <w:rPr>
          <w:color w:val="auto"/>
          <w:highlight w:val="none"/>
        </w:rPr>
      </w:pPr>
      <w:r>
        <w:rPr>
          <w:b/>
          <w:bCs/>
          <w:color w:val="auto"/>
          <w:spacing w:val="-4"/>
          <w:highlight w:val="none"/>
        </w:rPr>
        <w:t>五、商务要求</w:t>
      </w:r>
    </w:p>
    <w:p w14:paraId="200DCF60">
      <w:pPr>
        <w:pStyle w:val="3"/>
        <w:tabs>
          <w:tab w:val="left" w:pos="8400"/>
        </w:tabs>
        <w:spacing w:before="241" w:line="326" w:lineRule="auto"/>
        <w:ind w:left="158" w:right="220" w:rightChars="0" w:firstLine="358"/>
        <w:rPr>
          <w:rFonts w:hint="default" w:eastAsia="宋体"/>
          <w:color w:val="auto"/>
          <w:sz w:val="24"/>
          <w:szCs w:val="24"/>
          <w:highlight w:val="none"/>
          <w:lang w:val="en-US" w:eastAsia="zh-CN"/>
        </w:rPr>
      </w:pPr>
      <w:r>
        <w:rPr>
          <w:color w:val="auto"/>
          <w:spacing w:val="-5"/>
          <w:highlight w:val="none"/>
        </w:rPr>
        <w:t>1、服务期限:</w:t>
      </w:r>
      <w:r>
        <w:rPr>
          <w:rFonts w:hint="eastAsia"/>
          <w:color w:val="auto"/>
          <w:spacing w:val="-5"/>
          <w:highlight w:val="none"/>
          <w:lang w:val="en-US" w:eastAsia="zh-CN"/>
        </w:rPr>
        <w:t>10个月</w:t>
      </w:r>
      <w:r>
        <w:rPr>
          <w:rFonts w:hint="eastAsia" w:ascii="宋体" w:hAnsi="宋体" w:eastAsia="宋体" w:cs="宋体"/>
          <w:color w:val="auto"/>
          <w:kern w:val="0"/>
          <w:sz w:val="24"/>
          <w:szCs w:val="24"/>
          <w:highlight w:val="none"/>
        </w:rPr>
        <w:t>（2025年8月8日—2026年6月7日，</w:t>
      </w:r>
      <w:r>
        <w:rPr>
          <w:rFonts w:hint="eastAsia" w:cs="宋体"/>
          <w:color w:val="auto"/>
          <w:kern w:val="0"/>
          <w:sz w:val="24"/>
          <w:szCs w:val="24"/>
          <w:highlight w:val="none"/>
          <w:lang w:eastAsia="zh-CN"/>
        </w:rPr>
        <w:t>具体以双方签订的合同</w:t>
      </w:r>
      <w:r>
        <w:rPr>
          <w:rFonts w:hint="eastAsia" w:ascii="宋体" w:hAnsi="宋体" w:eastAsia="宋体" w:cs="宋体"/>
          <w:color w:val="auto"/>
          <w:kern w:val="0"/>
          <w:sz w:val="24"/>
          <w:szCs w:val="24"/>
          <w:highlight w:val="none"/>
        </w:rPr>
        <w:t>为准）</w:t>
      </w:r>
      <w:r>
        <w:rPr>
          <w:rFonts w:hint="eastAsia" w:ascii="宋体" w:hAnsi="宋体" w:eastAsia="宋体" w:cs="宋体"/>
          <w:color w:val="auto"/>
          <w:kern w:val="0"/>
          <w:sz w:val="24"/>
          <w:szCs w:val="24"/>
          <w:highlight w:val="none"/>
          <w:lang w:eastAsia="zh-CN"/>
        </w:rPr>
        <w:t>。</w:t>
      </w:r>
      <w:r>
        <w:rPr>
          <w:rFonts w:hint="eastAsia" w:cs="宋体"/>
          <w:color w:val="auto"/>
          <w:kern w:val="0"/>
          <w:sz w:val="24"/>
          <w:szCs w:val="24"/>
          <w:highlight w:val="none"/>
          <w:lang w:eastAsia="zh-CN"/>
        </w:rPr>
        <w:t>合同到期后，在甲方自行接管或重新招标前，且乙方无违约情形，本合同继续履行。待甲方自行接管或重新招标后，合同自行废止。</w:t>
      </w:r>
    </w:p>
    <w:p w14:paraId="37BB2E4D">
      <w:pPr>
        <w:pStyle w:val="3"/>
        <w:spacing w:before="173" w:line="219" w:lineRule="auto"/>
        <w:ind w:left="504"/>
        <w:rPr>
          <w:color w:val="auto"/>
          <w:highlight w:val="none"/>
        </w:rPr>
      </w:pPr>
      <w:r>
        <w:rPr>
          <w:color w:val="auto"/>
          <w:spacing w:val="-3"/>
          <w:highlight w:val="none"/>
        </w:rPr>
        <w:t>2、服务地点：采购人指定地点</w:t>
      </w:r>
    </w:p>
    <w:p w14:paraId="3E24F6FE">
      <w:pPr>
        <w:pStyle w:val="3"/>
        <w:spacing w:before="177" w:line="286" w:lineRule="auto"/>
        <w:ind w:left="25" w:right="84" w:firstLine="480"/>
        <w:rPr>
          <w:rFonts w:hint="eastAsia" w:eastAsia="宋体"/>
          <w:color w:val="auto"/>
          <w:highlight w:val="none"/>
          <w:lang w:eastAsia="zh-CN"/>
        </w:rPr>
      </w:pPr>
      <w:r>
        <w:rPr>
          <w:color w:val="auto"/>
          <w:highlight w:val="none"/>
        </w:rPr>
        <w:t>3、提供的服务(技术指标除另作规定外)均应符合现行国际、国内和行业相</w:t>
      </w:r>
      <w:r>
        <w:rPr>
          <w:color w:val="auto"/>
          <w:spacing w:val="-9"/>
          <w:highlight w:val="none"/>
        </w:rPr>
        <w:t>关标准</w:t>
      </w:r>
      <w:r>
        <w:rPr>
          <w:rFonts w:hint="eastAsia"/>
          <w:color w:val="auto"/>
          <w:spacing w:val="-9"/>
          <w:highlight w:val="none"/>
          <w:lang w:eastAsia="zh-CN"/>
        </w:rPr>
        <w:t>。</w:t>
      </w:r>
    </w:p>
    <w:p w14:paraId="6B61FB56">
      <w:pPr>
        <w:pStyle w:val="3"/>
        <w:spacing w:before="174" w:line="287" w:lineRule="auto"/>
        <w:ind w:left="67" w:right="105" w:firstLine="433"/>
        <w:rPr>
          <w:color w:val="auto"/>
          <w:highlight w:val="none"/>
        </w:rPr>
      </w:pPr>
      <w:r>
        <w:rPr>
          <w:color w:val="auto"/>
          <w:highlight w:val="none"/>
        </w:rPr>
        <w:t>4、物管服务考评方式采取日常考评和月考评，考评项目为保洁绿化服务项</w:t>
      </w:r>
      <w:r>
        <w:rPr>
          <w:color w:val="auto"/>
          <w:spacing w:val="-4"/>
          <w:highlight w:val="none"/>
        </w:rPr>
        <w:t>目、设施设备维修维保服务项目及综合物管服务</w:t>
      </w:r>
      <w:r>
        <w:rPr>
          <w:rFonts w:hint="eastAsia"/>
          <w:color w:val="auto"/>
          <w:spacing w:val="-4"/>
          <w:highlight w:val="none"/>
          <w:lang w:val="en-US" w:eastAsia="zh-CN"/>
        </w:rPr>
        <w:t>等</w:t>
      </w:r>
      <w:r>
        <w:rPr>
          <w:color w:val="auto"/>
          <w:spacing w:val="-4"/>
          <w:highlight w:val="none"/>
        </w:rPr>
        <w:t>。</w:t>
      </w:r>
    </w:p>
    <w:p w14:paraId="59F5E3B1">
      <w:pPr>
        <w:pStyle w:val="3"/>
        <w:spacing w:before="173" w:line="287" w:lineRule="auto"/>
        <w:ind w:left="21" w:right="124" w:firstLine="484"/>
        <w:rPr>
          <w:color w:val="auto"/>
          <w:highlight w:val="none"/>
        </w:rPr>
      </w:pPr>
      <w:r>
        <w:rPr>
          <w:color w:val="auto"/>
          <w:spacing w:val="-1"/>
          <w:highlight w:val="none"/>
        </w:rPr>
        <w:t>5、日常考评根据各项服务日常检查和满意度测评对服务质量进行的考核。考核部门对检查结果进行汇总，以备在每月各项服务</w:t>
      </w:r>
      <w:r>
        <w:rPr>
          <w:color w:val="auto"/>
          <w:spacing w:val="-2"/>
          <w:highlight w:val="none"/>
        </w:rPr>
        <w:t>分项费用支付时扣除。</w:t>
      </w:r>
    </w:p>
    <w:p w14:paraId="593E16A0">
      <w:pPr>
        <w:pStyle w:val="3"/>
        <w:spacing w:before="126" w:line="263" w:lineRule="auto"/>
        <w:ind w:left="27" w:right="89" w:firstLine="476"/>
        <w:rPr>
          <w:color w:val="auto"/>
          <w:highlight w:val="none"/>
        </w:rPr>
      </w:pPr>
      <w:r>
        <w:rPr>
          <w:color w:val="auto"/>
          <w:highlight w:val="none"/>
        </w:rPr>
        <w:t>6、结算方式：根据考核结果按月结算（月服务费为中标价总价除以十二个</w:t>
      </w:r>
      <w:r>
        <w:rPr>
          <w:color w:val="auto"/>
          <w:spacing w:val="-4"/>
          <w:highlight w:val="none"/>
        </w:rPr>
        <w:t>月</w:t>
      </w:r>
      <w:r>
        <w:rPr>
          <w:color w:val="auto"/>
          <w:spacing w:val="-39"/>
          <w:highlight w:val="none"/>
        </w:rPr>
        <w:t>），</w:t>
      </w:r>
      <w:r>
        <w:rPr>
          <w:color w:val="auto"/>
          <w:spacing w:val="-4"/>
          <w:highlight w:val="none"/>
        </w:rPr>
        <w:t>若采购人新增服务内容按双方签订补充协议结算。</w:t>
      </w:r>
    </w:p>
    <w:p w14:paraId="30DB0661">
      <w:pPr>
        <w:pStyle w:val="3"/>
        <w:spacing w:before="165" w:line="327" w:lineRule="auto"/>
        <w:ind w:left="21" w:right="82" w:firstLine="485"/>
        <w:rPr>
          <w:color w:val="auto"/>
          <w:highlight w:val="none"/>
        </w:rPr>
      </w:pPr>
      <w:r>
        <w:rPr>
          <w:color w:val="auto"/>
          <w:spacing w:val="-2"/>
          <w:highlight w:val="none"/>
        </w:rPr>
        <w:t>7、服务费的支付：</w:t>
      </w:r>
      <w:r>
        <w:rPr>
          <w:color w:val="auto"/>
          <w:spacing w:val="-2"/>
          <w:highlight w:val="none"/>
        </w:rPr>
        <w:t>按照每 1</w:t>
      </w:r>
      <w:r>
        <w:rPr>
          <w:color w:val="auto"/>
          <w:spacing w:val="-34"/>
          <w:highlight w:val="none"/>
        </w:rPr>
        <w:t xml:space="preserve"> </w:t>
      </w:r>
      <w:r>
        <w:rPr>
          <w:color w:val="auto"/>
          <w:spacing w:val="-2"/>
          <w:highlight w:val="none"/>
        </w:rPr>
        <w:t>个月为服务周期结算。每月甲方对当月</w:t>
      </w:r>
      <w:r>
        <w:rPr>
          <w:color w:val="auto"/>
          <w:spacing w:val="-3"/>
          <w:highlight w:val="none"/>
        </w:rPr>
        <w:t>的合同执行情况进行考核，考核后，次月20日前根据考核结果支付上月应支付费用。如连续</w:t>
      </w:r>
      <w:r>
        <w:rPr>
          <w:color w:val="auto"/>
          <w:spacing w:val="-46"/>
          <w:highlight w:val="none"/>
        </w:rPr>
        <w:t xml:space="preserve"> </w:t>
      </w:r>
      <w:r>
        <w:rPr>
          <w:color w:val="auto"/>
          <w:spacing w:val="-3"/>
          <w:highlight w:val="none"/>
        </w:rPr>
        <w:t>3</w:t>
      </w:r>
      <w:r>
        <w:rPr>
          <w:color w:val="auto"/>
          <w:spacing w:val="-50"/>
          <w:highlight w:val="none"/>
        </w:rPr>
        <w:t xml:space="preserve"> </w:t>
      </w:r>
      <w:r>
        <w:rPr>
          <w:color w:val="auto"/>
          <w:spacing w:val="-3"/>
          <w:highlight w:val="none"/>
        </w:rPr>
        <w:t>个月考核不合格，视为中选人严重</w:t>
      </w:r>
      <w:r>
        <w:rPr>
          <w:color w:val="auto"/>
          <w:spacing w:val="-4"/>
          <w:highlight w:val="none"/>
        </w:rPr>
        <w:t>违约，甲方有权解除合同并要求乙方</w:t>
      </w:r>
      <w:r>
        <w:rPr>
          <w:color w:val="auto"/>
          <w:spacing w:val="-3"/>
          <w:highlight w:val="none"/>
        </w:rPr>
        <w:t>承担合同总金额的10%作为违约金及赔偿甲方全部损失（付款前提交</w:t>
      </w:r>
      <w:r>
        <w:rPr>
          <w:rFonts w:hint="eastAsia"/>
          <w:color w:val="auto"/>
          <w:spacing w:val="-3"/>
          <w:highlight w:val="none"/>
          <w:lang w:val="en-US" w:eastAsia="zh-CN"/>
        </w:rPr>
        <w:t>6%</w:t>
      </w:r>
      <w:r>
        <w:rPr>
          <w:color w:val="auto"/>
          <w:spacing w:val="-3"/>
          <w:highlight w:val="none"/>
        </w:rPr>
        <w:t>增值税专用</w:t>
      </w:r>
      <w:r>
        <w:rPr>
          <w:color w:val="auto"/>
          <w:spacing w:val="-37"/>
          <w:highlight w:val="none"/>
        </w:rPr>
        <w:t>发票）。</w:t>
      </w:r>
    </w:p>
    <w:p w14:paraId="5BA4B387">
      <w:pPr>
        <w:pStyle w:val="3"/>
        <w:spacing w:before="175" w:line="309" w:lineRule="auto"/>
        <w:ind w:left="23" w:right="82" w:firstLine="478"/>
        <w:rPr>
          <w:rFonts w:hint="eastAsia" w:eastAsia="宋体"/>
          <w:color w:val="auto"/>
          <w:highlight w:val="none"/>
          <w:lang w:eastAsia="zh-CN"/>
        </w:rPr>
      </w:pPr>
      <w:r>
        <w:rPr>
          <w:color w:val="auto"/>
          <w:spacing w:val="-1"/>
          <w:highlight w:val="none"/>
        </w:rPr>
        <w:t>8、物业服务费报价包含：</w:t>
      </w:r>
      <w:r>
        <w:rPr>
          <w:color w:val="auto"/>
          <w:spacing w:val="-1"/>
          <w:highlight w:val="none"/>
        </w:rPr>
        <w:t>保洁服务费用、安保服务费用、</w:t>
      </w:r>
      <w:r>
        <w:rPr>
          <w:color w:val="auto"/>
          <w:spacing w:val="-3"/>
          <w:highlight w:val="none"/>
        </w:rPr>
        <w:t>人工费用、各类包干费、保险费等的费用和所需缴纳的所有价格、税、费及参选</w:t>
      </w:r>
      <w:r>
        <w:rPr>
          <w:color w:val="auto"/>
          <w:spacing w:val="-1"/>
          <w:highlight w:val="none"/>
        </w:rPr>
        <w:t>人承诺为完成招标文件中规定的本项目采购内容所需的全部费用</w:t>
      </w:r>
      <w:r>
        <w:rPr>
          <w:rFonts w:hint="eastAsia"/>
          <w:color w:val="auto"/>
          <w:spacing w:val="-1"/>
          <w:highlight w:val="none"/>
          <w:lang w:eastAsia="zh-CN"/>
        </w:rPr>
        <w:t>。</w:t>
      </w:r>
    </w:p>
    <w:p w14:paraId="3E45938C">
      <w:pPr>
        <w:pStyle w:val="3"/>
        <w:spacing w:before="175" w:line="309" w:lineRule="auto"/>
        <w:ind w:left="23" w:firstLine="358"/>
        <w:rPr>
          <w:rFonts w:hint="eastAsia" w:eastAsia="宋体"/>
          <w:color w:val="auto"/>
          <w:highlight w:val="none"/>
          <w:lang w:eastAsia="zh-CN"/>
        </w:rPr>
      </w:pPr>
      <w:r>
        <w:rPr>
          <w:color w:val="auto"/>
          <w:spacing w:val="-3"/>
          <w:highlight w:val="none"/>
        </w:rPr>
        <w:t>9、成交方在物业项目实施或服务过程中发生的重大人员或因成交企业管理不善等原因造成的人员伤亡等责任事故均由成交方负责，采购人不承担任何法律及</w:t>
      </w:r>
      <w:r>
        <w:rPr>
          <w:color w:val="auto"/>
          <w:highlight w:val="none"/>
        </w:rPr>
        <w:t>经济责任，若由此导致采购人承担任何责任</w:t>
      </w:r>
      <w:r>
        <w:rPr>
          <w:color w:val="auto"/>
          <w:spacing w:val="-1"/>
          <w:highlight w:val="none"/>
        </w:rPr>
        <w:t>的，采购人有权向成交方全额追偿</w:t>
      </w:r>
      <w:r>
        <w:rPr>
          <w:rFonts w:hint="eastAsia"/>
          <w:color w:val="auto"/>
          <w:spacing w:val="-1"/>
          <w:highlight w:val="none"/>
          <w:lang w:eastAsia="zh-CN"/>
        </w:rPr>
        <w:t>。</w:t>
      </w:r>
    </w:p>
    <w:p w14:paraId="24367E64">
      <w:pPr>
        <w:pStyle w:val="3"/>
        <w:spacing w:before="173" w:line="287" w:lineRule="auto"/>
        <w:ind w:left="34" w:right="-63" w:rightChars="0" w:firstLine="364"/>
        <w:rPr>
          <w:color w:val="auto"/>
          <w:highlight w:val="none"/>
        </w:rPr>
      </w:pPr>
      <w:r>
        <w:rPr>
          <w:color w:val="auto"/>
          <w:spacing w:val="-2"/>
          <w:highlight w:val="none"/>
        </w:rPr>
        <w:t>10、当采购人有特殊、临时服务需求时，成交人应积极为采购人提供特殊</w:t>
      </w:r>
      <w:r>
        <w:rPr>
          <w:rFonts w:hint="eastAsia"/>
          <w:color w:val="auto"/>
          <w:spacing w:val="-2"/>
          <w:highlight w:val="none"/>
          <w:lang w:eastAsia="zh-CN"/>
        </w:rPr>
        <w:t>、</w:t>
      </w:r>
      <w:r>
        <w:rPr>
          <w:color w:val="auto"/>
          <w:spacing w:val="-8"/>
          <w:highlight w:val="none"/>
        </w:rPr>
        <w:t>临时的服务。</w:t>
      </w:r>
    </w:p>
    <w:p w14:paraId="38C34285">
      <w:pPr>
        <w:pStyle w:val="3"/>
        <w:spacing w:before="175" w:line="309" w:lineRule="auto"/>
        <w:ind w:left="21" w:right="-63" w:rightChars="0" w:firstLine="377"/>
        <w:rPr>
          <w:color w:val="auto"/>
          <w:highlight w:val="none"/>
        </w:rPr>
      </w:pPr>
      <w:r>
        <w:rPr>
          <w:color w:val="auto"/>
          <w:spacing w:val="-1"/>
          <w:highlight w:val="none"/>
        </w:rPr>
        <w:t>11、供应商可自行安排时间实地踏勘，获得</w:t>
      </w:r>
      <w:r>
        <w:rPr>
          <w:color w:val="auto"/>
          <w:spacing w:val="-2"/>
          <w:highlight w:val="none"/>
        </w:rPr>
        <w:t>由供应商自己负责的有关编制响</w:t>
      </w:r>
      <w:r>
        <w:rPr>
          <w:color w:val="auto"/>
          <w:spacing w:val="-3"/>
          <w:highlight w:val="none"/>
        </w:rPr>
        <w:t>应文件和签署合同的所有信息，一旦中标这种踏勘即被认为其结果已在响应文件</w:t>
      </w:r>
      <w:r>
        <w:rPr>
          <w:color w:val="auto"/>
          <w:spacing w:val="-2"/>
          <w:highlight w:val="none"/>
        </w:rPr>
        <w:t>中的充分反映，踏勘现场的费用由供应商自行承担。</w:t>
      </w:r>
    </w:p>
    <w:p w14:paraId="104A70DF">
      <w:pPr>
        <w:pStyle w:val="3"/>
        <w:tabs>
          <w:tab w:val="left" w:pos="8610"/>
        </w:tabs>
        <w:spacing w:before="176" w:line="286" w:lineRule="auto"/>
        <w:ind w:left="24" w:right="0" w:rightChars="0" w:firstLine="374"/>
        <w:rPr>
          <w:color w:val="auto"/>
          <w:highlight w:val="none"/>
        </w:rPr>
      </w:pPr>
      <w:r>
        <w:rPr>
          <w:color w:val="auto"/>
          <w:spacing w:val="-1"/>
          <w:highlight w:val="none"/>
        </w:rPr>
        <w:t>12、成交人应严格按照采购人合理性要求进行相应服务。采购人</w:t>
      </w:r>
      <w:r>
        <w:rPr>
          <w:color w:val="auto"/>
          <w:spacing w:val="-2"/>
          <w:highlight w:val="none"/>
        </w:rPr>
        <w:t>有权随时检</w:t>
      </w:r>
      <w:r>
        <w:rPr>
          <w:color w:val="auto"/>
          <w:spacing w:val="-3"/>
          <w:highlight w:val="none"/>
        </w:rPr>
        <w:t>查监督成交人服务情况，若存在一般性问题，采购人可要求成交人进行整改；若</w:t>
      </w:r>
      <w:r>
        <w:rPr>
          <w:color w:val="auto"/>
          <w:spacing w:val="-2"/>
          <w:highlight w:val="none"/>
        </w:rPr>
        <w:t>存在严重问题，采购人可要求成交人予以赔偿或提前终止合同。</w:t>
      </w:r>
    </w:p>
    <w:p w14:paraId="50C969AD">
      <w:pPr>
        <w:pStyle w:val="3"/>
        <w:spacing w:before="176" w:line="286" w:lineRule="auto"/>
        <w:ind w:left="22" w:right="22" w:firstLine="256"/>
        <w:rPr>
          <w:color w:val="auto"/>
          <w:highlight w:val="none"/>
        </w:rPr>
      </w:pPr>
      <w:r>
        <w:rPr>
          <w:color w:val="auto"/>
          <w:spacing w:val="-7"/>
          <w:highlight w:val="none"/>
        </w:rPr>
        <w:t>13、成交人在服务过程中，若发现较为重大的问题，应及时向采购人反馈，不</w:t>
      </w:r>
      <w:r>
        <w:rPr>
          <w:color w:val="auto"/>
          <w:highlight w:val="none"/>
        </w:rPr>
        <w:t>得隐瞒或虚报情况，否则由此产生的一切损失</w:t>
      </w:r>
      <w:r>
        <w:rPr>
          <w:color w:val="auto"/>
          <w:spacing w:val="-1"/>
          <w:highlight w:val="none"/>
        </w:rPr>
        <w:t>及责任均由成交人承担。</w:t>
      </w:r>
    </w:p>
    <w:p w14:paraId="6EC3E9FC">
      <w:pPr>
        <w:pStyle w:val="3"/>
        <w:spacing w:before="174" w:line="220" w:lineRule="auto"/>
        <w:ind w:left="276"/>
        <w:rPr>
          <w:color w:val="auto"/>
          <w:spacing w:val="-2"/>
          <w:highlight w:val="none"/>
        </w:rPr>
      </w:pPr>
      <w:r>
        <w:rPr>
          <w:color w:val="auto"/>
          <w:spacing w:val="-2"/>
          <w:highlight w:val="none"/>
        </w:rPr>
        <w:t>14、</w:t>
      </w:r>
      <w:r>
        <w:rPr>
          <w:color w:val="auto"/>
          <w:highlight w:val="none"/>
        </w:rPr>
        <w:t>所有活动收益及停车场收费均属</w:t>
      </w:r>
      <w:r>
        <w:rPr>
          <w:rFonts w:hint="eastAsia"/>
          <w:color w:val="auto"/>
          <w:highlight w:val="none"/>
          <w:lang w:val="en-US" w:eastAsia="zh-CN"/>
        </w:rPr>
        <w:t>采购人</w:t>
      </w:r>
      <w:r>
        <w:rPr>
          <w:color w:val="auto"/>
          <w:spacing w:val="-10"/>
          <w:highlight w:val="none"/>
        </w:rPr>
        <w:t>。</w:t>
      </w:r>
    </w:p>
    <w:p w14:paraId="6E5F0C84">
      <w:pPr>
        <w:pStyle w:val="3"/>
        <w:spacing w:before="174" w:line="220" w:lineRule="auto"/>
        <w:ind w:left="276"/>
        <w:rPr>
          <w:color w:val="auto"/>
          <w:highlight w:val="none"/>
        </w:rPr>
      </w:pPr>
      <w:r>
        <w:rPr>
          <w:rFonts w:hint="eastAsia"/>
          <w:color w:val="auto"/>
          <w:spacing w:val="-2"/>
          <w:highlight w:val="none"/>
          <w:lang w:val="en-US" w:eastAsia="zh-CN"/>
        </w:rPr>
        <w:t>15、</w:t>
      </w:r>
      <w:r>
        <w:rPr>
          <w:color w:val="auto"/>
          <w:spacing w:val="-2"/>
          <w:highlight w:val="none"/>
        </w:rPr>
        <w:t>技术未尽事宜，请与安福县迎福物业服务有限</w:t>
      </w:r>
      <w:r>
        <w:rPr>
          <w:color w:val="auto"/>
          <w:spacing w:val="-3"/>
          <w:highlight w:val="none"/>
        </w:rPr>
        <w:t>公司联系。</w:t>
      </w:r>
    </w:p>
    <w:p w14:paraId="46914E87">
      <w:pPr>
        <w:spacing w:line="276" w:lineRule="auto"/>
        <w:rPr>
          <w:rFonts w:ascii="Arial"/>
          <w:color w:val="auto"/>
          <w:sz w:val="21"/>
          <w:highlight w:val="none"/>
        </w:rPr>
      </w:pPr>
    </w:p>
    <w:p w14:paraId="441D2F77">
      <w:pPr>
        <w:spacing w:line="276" w:lineRule="auto"/>
        <w:rPr>
          <w:rFonts w:ascii="Arial"/>
          <w:color w:val="auto"/>
          <w:sz w:val="21"/>
          <w:highlight w:val="none"/>
        </w:rPr>
      </w:pPr>
    </w:p>
    <w:p w14:paraId="6ECFDC4C">
      <w:pPr>
        <w:pStyle w:val="3"/>
        <w:spacing w:before="78" w:line="219" w:lineRule="auto"/>
        <w:ind w:left="160"/>
        <w:rPr>
          <w:color w:val="auto"/>
          <w:highlight w:val="none"/>
        </w:rPr>
      </w:pPr>
      <w:r>
        <w:rPr>
          <w:b/>
          <w:bCs/>
          <w:color w:val="auto"/>
          <w:spacing w:val="-4"/>
          <w:highlight w:val="none"/>
        </w:rPr>
        <w:t>附件一</w:t>
      </w:r>
      <w:r>
        <w:rPr>
          <w:color w:val="auto"/>
          <w:spacing w:val="-4"/>
          <w:highlight w:val="none"/>
        </w:rPr>
        <w:t xml:space="preserve">     </w:t>
      </w:r>
      <w:r>
        <w:rPr>
          <w:b/>
          <w:bCs/>
          <w:color w:val="auto"/>
          <w:spacing w:val="-4"/>
          <w:highlight w:val="none"/>
        </w:rPr>
        <w:t>物业服务质量要求及考核评分标准</w:t>
      </w:r>
    </w:p>
    <w:p w14:paraId="57E9669E">
      <w:pPr>
        <w:pStyle w:val="3"/>
        <w:spacing w:before="176" w:line="219" w:lineRule="auto"/>
        <w:ind w:left="155"/>
        <w:rPr>
          <w:color w:val="auto"/>
          <w:highlight w:val="none"/>
        </w:rPr>
      </w:pPr>
      <w:r>
        <w:rPr>
          <w:b/>
          <w:bCs/>
          <w:color w:val="auto"/>
          <w:spacing w:val="-3"/>
          <w:highlight w:val="none"/>
        </w:rPr>
        <w:t>附件二</w:t>
      </w:r>
      <w:r>
        <w:rPr>
          <w:color w:val="auto"/>
          <w:spacing w:val="-3"/>
          <w:highlight w:val="none"/>
        </w:rPr>
        <w:t xml:space="preserve">    </w:t>
      </w:r>
      <w:r>
        <w:rPr>
          <w:b/>
          <w:bCs/>
          <w:color w:val="auto"/>
          <w:spacing w:val="-3"/>
          <w:highlight w:val="none"/>
        </w:rPr>
        <w:t>物业服务合同范本</w:t>
      </w:r>
    </w:p>
    <w:p w14:paraId="1C24A399">
      <w:pPr>
        <w:pStyle w:val="3"/>
        <w:spacing w:before="162" w:line="219" w:lineRule="auto"/>
        <w:ind w:left="157"/>
        <w:rPr>
          <w:color w:val="auto"/>
          <w:highlight w:val="none"/>
        </w:rPr>
      </w:pPr>
      <w:r>
        <w:rPr>
          <w:b/>
          <w:bCs/>
          <w:color w:val="auto"/>
          <w:spacing w:val="-4"/>
          <w:highlight w:val="none"/>
        </w:rPr>
        <w:t>附件三</w:t>
      </w:r>
      <w:r>
        <w:rPr>
          <w:color w:val="auto"/>
          <w:spacing w:val="-4"/>
          <w:highlight w:val="none"/>
        </w:rPr>
        <w:t xml:space="preserve">    </w:t>
      </w:r>
      <w:r>
        <w:rPr>
          <w:b/>
          <w:bCs/>
          <w:color w:val="auto"/>
          <w:spacing w:val="-4"/>
          <w:highlight w:val="none"/>
        </w:rPr>
        <w:t>评分标准及评分办法</w:t>
      </w:r>
    </w:p>
    <w:p w14:paraId="04FE6F6A">
      <w:pPr>
        <w:spacing w:line="219" w:lineRule="auto"/>
        <w:rPr>
          <w:color w:val="auto"/>
          <w:highlight w:val="none"/>
        </w:rPr>
        <w:sectPr>
          <w:footerReference r:id="rId32" w:type="default"/>
          <w:pgSz w:w="11907" w:h="16839"/>
          <w:pgMar w:top="1431" w:right="1302" w:bottom="1213" w:left="1785" w:header="0" w:footer="986" w:gutter="0"/>
          <w:pgNumType w:fmt="decimal"/>
          <w:cols w:space="720" w:num="1"/>
        </w:sectPr>
      </w:pPr>
    </w:p>
    <w:p w14:paraId="45A1346E">
      <w:pPr>
        <w:pStyle w:val="3"/>
        <w:spacing w:before="91" w:line="219" w:lineRule="auto"/>
        <w:ind w:left="892"/>
        <w:rPr>
          <w:color w:val="auto"/>
          <w:sz w:val="28"/>
          <w:szCs w:val="28"/>
          <w:highlight w:val="none"/>
        </w:rPr>
      </w:pPr>
      <w:r>
        <w:rPr>
          <w:b/>
          <w:bCs/>
          <w:color w:val="auto"/>
          <w:spacing w:val="-3"/>
          <w:sz w:val="28"/>
          <w:szCs w:val="28"/>
          <w:highlight w:val="none"/>
        </w:rPr>
        <w:t>附件一</w:t>
      </w:r>
      <w:r>
        <w:rPr>
          <w:color w:val="auto"/>
          <w:spacing w:val="-3"/>
          <w:sz w:val="28"/>
          <w:szCs w:val="28"/>
          <w:highlight w:val="none"/>
        </w:rPr>
        <w:t xml:space="preserve">             </w:t>
      </w:r>
      <w:r>
        <w:rPr>
          <w:b/>
          <w:bCs/>
          <w:color w:val="auto"/>
          <w:spacing w:val="-3"/>
          <w:sz w:val="28"/>
          <w:szCs w:val="28"/>
          <w:highlight w:val="none"/>
        </w:rPr>
        <w:t>物业服务质量要求及考核评分标准</w:t>
      </w:r>
    </w:p>
    <w:p w14:paraId="69247AC8">
      <w:pPr>
        <w:spacing w:before="236"/>
        <w:rPr>
          <w:color w:val="auto"/>
          <w:highlight w:val="none"/>
        </w:rPr>
      </w:pPr>
    </w:p>
    <w:tbl>
      <w:tblPr>
        <w:tblStyle w:val="9"/>
        <w:tblW w:w="102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4112"/>
        <w:gridCol w:w="3541"/>
        <w:gridCol w:w="914"/>
      </w:tblGrid>
      <w:tr w14:paraId="0A98E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670" w:type="dxa"/>
            <w:vAlign w:val="top"/>
          </w:tcPr>
          <w:p w14:paraId="5DC02236">
            <w:pPr>
              <w:spacing w:line="270" w:lineRule="auto"/>
              <w:rPr>
                <w:rFonts w:ascii="Arial"/>
                <w:color w:val="auto"/>
                <w:sz w:val="21"/>
                <w:highlight w:val="none"/>
              </w:rPr>
            </w:pPr>
          </w:p>
          <w:p w14:paraId="35439C16">
            <w:pPr>
              <w:pStyle w:val="10"/>
              <w:spacing w:before="69" w:line="221" w:lineRule="auto"/>
              <w:ind w:left="418"/>
              <w:rPr>
                <w:color w:val="auto"/>
                <w:sz w:val="21"/>
                <w:szCs w:val="21"/>
                <w:highlight w:val="none"/>
              </w:rPr>
            </w:pPr>
            <w:r>
              <w:rPr>
                <w:b/>
                <w:bCs/>
                <w:color w:val="auto"/>
                <w:spacing w:val="-3"/>
                <w:sz w:val="21"/>
                <w:szCs w:val="21"/>
                <w:highlight w:val="none"/>
              </w:rPr>
              <w:t>考评项目</w:t>
            </w:r>
          </w:p>
        </w:tc>
        <w:tc>
          <w:tcPr>
            <w:tcW w:w="4112" w:type="dxa"/>
            <w:vAlign w:val="top"/>
          </w:tcPr>
          <w:p w14:paraId="651F7626">
            <w:pPr>
              <w:spacing w:line="271" w:lineRule="auto"/>
              <w:rPr>
                <w:rFonts w:ascii="Arial"/>
                <w:color w:val="auto"/>
                <w:sz w:val="21"/>
                <w:highlight w:val="none"/>
              </w:rPr>
            </w:pPr>
          </w:p>
          <w:p w14:paraId="10BB5141">
            <w:pPr>
              <w:pStyle w:val="10"/>
              <w:spacing w:before="69" w:line="221" w:lineRule="auto"/>
              <w:ind w:left="1641"/>
              <w:rPr>
                <w:color w:val="auto"/>
                <w:sz w:val="21"/>
                <w:szCs w:val="21"/>
                <w:highlight w:val="none"/>
              </w:rPr>
            </w:pPr>
            <w:r>
              <w:rPr>
                <w:b/>
                <w:bCs/>
                <w:color w:val="auto"/>
                <w:spacing w:val="-4"/>
                <w:sz w:val="21"/>
                <w:szCs w:val="21"/>
                <w:highlight w:val="none"/>
              </w:rPr>
              <w:t>工作目标</w:t>
            </w:r>
          </w:p>
        </w:tc>
        <w:tc>
          <w:tcPr>
            <w:tcW w:w="3541" w:type="dxa"/>
            <w:vAlign w:val="top"/>
          </w:tcPr>
          <w:p w14:paraId="716585EF">
            <w:pPr>
              <w:spacing w:line="270" w:lineRule="auto"/>
              <w:rPr>
                <w:rFonts w:ascii="Arial"/>
                <w:color w:val="auto"/>
                <w:sz w:val="21"/>
                <w:highlight w:val="none"/>
              </w:rPr>
            </w:pPr>
          </w:p>
          <w:p w14:paraId="55DDE8D1">
            <w:pPr>
              <w:pStyle w:val="10"/>
              <w:spacing w:before="69" w:line="221" w:lineRule="auto"/>
              <w:ind w:left="1355"/>
              <w:rPr>
                <w:color w:val="auto"/>
                <w:sz w:val="21"/>
                <w:szCs w:val="21"/>
                <w:highlight w:val="none"/>
              </w:rPr>
            </w:pPr>
            <w:r>
              <w:rPr>
                <w:b/>
                <w:bCs/>
                <w:color w:val="auto"/>
                <w:spacing w:val="-3"/>
                <w:sz w:val="21"/>
                <w:szCs w:val="21"/>
                <w:highlight w:val="none"/>
              </w:rPr>
              <w:t>考评办法</w:t>
            </w:r>
          </w:p>
        </w:tc>
        <w:tc>
          <w:tcPr>
            <w:tcW w:w="914" w:type="dxa"/>
            <w:vAlign w:val="top"/>
          </w:tcPr>
          <w:p w14:paraId="0FA49004">
            <w:pPr>
              <w:pStyle w:val="10"/>
              <w:spacing w:before="141" w:line="221" w:lineRule="auto"/>
              <w:ind w:left="145"/>
              <w:rPr>
                <w:color w:val="auto"/>
                <w:sz w:val="21"/>
                <w:szCs w:val="21"/>
                <w:highlight w:val="none"/>
              </w:rPr>
            </w:pPr>
            <w:r>
              <w:rPr>
                <w:b/>
                <w:bCs/>
                <w:color w:val="auto"/>
                <w:spacing w:val="-4"/>
                <w:sz w:val="21"/>
                <w:szCs w:val="21"/>
                <w:highlight w:val="none"/>
              </w:rPr>
              <w:t>考评得</w:t>
            </w:r>
          </w:p>
          <w:p w14:paraId="3F6720AC">
            <w:pPr>
              <w:pStyle w:val="10"/>
              <w:spacing w:before="150" w:line="221" w:lineRule="auto"/>
              <w:ind w:left="359"/>
              <w:rPr>
                <w:color w:val="auto"/>
                <w:sz w:val="21"/>
                <w:szCs w:val="21"/>
                <w:highlight w:val="none"/>
              </w:rPr>
            </w:pPr>
            <w:r>
              <w:rPr>
                <w:b/>
                <w:bCs/>
                <w:color w:val="auto"/>
                <w:spacing w:val="-3"/>
                <w:sz w:val="21"/>
                <w:szCs w:val="21"/>
                <w:highlight w:val="none"/>
              </w:rPr>
              <w:t>分</w:t>
            </w:r>
          </w:p>
        </w:tc>
      </w:tr>
      <w:tr w14:paraId="5684C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670" w:type="dxa"/>
            <w:vMerge w:val="restart"/>
            <w:tcBorders>
              <w:bottom w:val="nil"/>
            </w:tcBorders>
            <w:vAlign w:val="top"/>
          </w:tcPr>
          <w:p w14:paraId="1D6C5C78">
            <w:pPr>
              <w:spacing w:line="293" w:lineRule="auto"/>
              <w:rPr>
                <w:rFonts w:ascii="Arial"/>
                <w:color w:val="auto"/>
                <w:sz w:val="21"/>
                <w:highlight w:val="none"/>
              </w:rPr>
            </w:pPr>
          </w:p>
          <w:p w14:paraId="2C8451F8">
            <w:pPr>
              <w:spacing w:line="293" w:lineRule="auto"/>
              <w:rPr>
                <w:rFonts w:ascii="Arial"/>
                <w:color w:val="auto"/>
                <w:sz w:val="21"/>
                <w:highlight w:val="none"/>
              </w:rPr>
            </w:pPr>
          </w:p>
          <w:p w14:paraId="3508F3CB">
            <w:pPr>
              <w:spacing w:line="293" w:lineRule="auto"/>
              <w:rPr>
                <w:rFonts w:ascii="Arial"/>
                <w:color w:val="auto"/>
                <w:sz w:val="21"/>
                <w:highlight w:val="none"/>
              </w:rPr>
            </w:pPr>
          </w:p>
          <w:p w14:paraId="2FAE39C6">
            <w:pPr>
              <w:pStyle w:val="10"/>
              <w:spacing w:before="69" w:line="355" w:lineRule="auto"/>
              <w:ind w:left="120" w:right="105" w:firstLine="11"/>
              <w:rPr>
                <w:color w:val="auto"/>
                <w:sz w:val="21"/>
                <w:szCs w:val="21"/>
                <w:highlight w:val="none"/>
              </w:rPr>
            </w:pPr>
            <w:r>
              <w:rPr>
                <w:color w:val="auto"/>
                <w:spacing w:val="8"/>
                <w:sz w:val="21"/>
                <w:szCs w:val="21"/>
                <w:highlight w:val="none"/>
              </w:rPr>
              <w:t>1、样板房环境</w:t>
            </w:r>
            <w:r>
              <w:rPr>
                <w:color w:val="auto"/>
                <w:spacing w:val="5"/>
                <w:sz w:val="21"/>
                <w:szCs w:val="21"/>
                <w:highlight w:val="none"/>
              </w:rPr>
              <w:t xml:space="preserve"> </w:t>
            </w:r>
            <w:r>
              <w:rPr>
                <w:color w:val="auto"/>
                <w:spacing w:val="-3"/>
                <w:sz w:val="21"/>
                <w:szCs w:val="21"/>
                <w:highlight w:val="none"/>
              </w:rPr>
              <w:t>管理</w:t>
            </w:r>
          </w:p>
        </w:tc>
        <w:tc>
          <w:tcPr>
            <w:tcW w:w="4112" w:type="dxa"/>
            <w:vAlign w:val="top"/>
          </w:tcPr>
          <w:p w14:paraId="6D5B5067">
            <w:pPr>
              <w:pStyle w:val="10"/>
              <w:spacing w:before="140" w:line="220" w:lineRule="auto"/>
              <w:ind w:left="112"/>
              <w:rPr>
                <w:color w:val="auto"/>
                <w:sz w:val="21"/>
                <w:szCs w:val="21"/>
                <w:highlight w:val="none"/>
              </w:rPr>
            </w:pPr>
            <w:r>
              <w:rPr>
                <w:color w:val="auto"/>
                <w:spacing w:val="-1"/>
                <w:sz w:val="21"/>
                <w:szCs w:val="21"/>
                <w:highlight w:val="none"/>
              </w:rPr>
              <w:t>所辖样板房物品整齐、完整、有序</w:t>
            </w:r>
          </w:p>
        </w:tc>
        <w:tc>
          <w:tcPr>
            <w:tcW w:w="3541" w:type="dxa"/>
            <w:vAlign w:val="top"/>
          </w:tcPr>
          <w:p w14:paraId="4845313F">
            <w:pPr>
              <w:pStyle w:val="10"/>
              <w:spacing w:before="139" w:line="221" w:lineRule="auto"/>
              <w:ind w:left="112"/>
              <w:rPr>
                <w:color w:val="auto"/>
                <w:sz w:val="21"/>
                <w:szCs w:val="21"/>
                <w:highlight w:val="none"/>
              </w:rPr>
            </w:pPr>
            <w:r>
              <w:rPr>
                <w:color w:val="auto"/>
                <w:spacing w:val="-3"/>
                <w:sz w:val="21"/>
                <w:szCs w:val="21"/>
                <w:highlight w:val="none"/>
              </w:rPr>
              <w:t>每检查发现一次不合规范扣</w:t>
            </w:r>
            <w:r>
              <w:rPr>
                <w:color w:val="auto"/>
                <w:spacing w:val="-16"/>
                <w:sz w:val="21"/>
                <w:szCs w:val="21"/>
                <w:highlight w:val="none"/>
              </w:rPr>
              <w:t xml:space="preserve"> </w:t>
            </w:r>
            <w:r>
              <w:rPr>
                <w:color w:val="auto"/>
                <w:spacing w:val="-3"/>
                <w:sz w:val="21"/>
                <w:szCs w:val="21"/>
                <w:highlight w:val="none"/>
              </w:rPr>
              <w:t>1</w:t>
            </w:r>
            <w:r>
              <w:rPr>
                <w:color w:val="auto"/>
                <w:spacing w:val="-42"/>
                <w:sz w:val="21"/>
                <w:szCs w:val="21"/>
                <w:highlight w:val="none"/>
              </w:rPr>
              <w:t xml:space="preserve"> </w:t>
            </w:r>
            <w:r>
              <w:rPr>
                <w:color w:val="auto"/>
                <w:spacing w:val="-3"/>
                <w:sz w:val="21"/>
                <w:szCs w:val="21"/>
                <w:highlight w:val="none"/>
              </w:rPr>
              <w:t>分</w:t>
            </w:r>
          </w:p>
        </w:tc>
        <w:tc>
          <w:tcPr>
            <w:tcW w:w="914" w:type="dxa"/>
            <w:vAlign w:val="top"/>
          </w:tcPr>
          <w:p w14:paraId="0C89B35B">
            <w:pPr>
              <w:rPr>
                <w:rFonts w:ascii="Arial"/>
                <w:color w:val="auto"/>
                <w:sz w:val="21"/>
                <w:highlight w:val="none"/>
              </w:rPr>
            </w:pPr>
          </w:p>
        </w:tc>
      </w:tr>
      <w:tr w14:paraId="66916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670" w:type="dxa"/>
            <w:vMerge w:val="continue"/>
            <w:tcBorders>
              <w:top w:val="nil"/>
              <w:bottom w:val="nil"/>
            </w:tcBorders>
            <w:vAlign w:val="top"/>
          </w:tcPr>
          <w:p w14:paraId="759892E3">
            <w:pPr>
              <w:rPr>
                <w:rFonts w:ascii="Arial"/>
                <w:color w:val="auto"/>
                <w:sz w:val="21"/>
                <w:highlight w:val="none"/>
              </w:rPr>
            </w:pPr>
          </w:p>
        </w:tc>
        <w:tc>
          <w:tcPr>
            <w:tcW w:w="4112" w:type="dxa"/>
            <w:vAlign w:val="top"/>
          </w:tcPr>
          <w:p w14:paraId="289ED41C">
            <w:pPr>
              <w:pStyle w:val="10"/>
              <w:spacing w:before="138" w:line="220" w:lineRule="auto"/>
              <w:ind w:left="112"/>
              <w:rPr>
                <w:color w:val="auto"/>
                <w:sz w:val="21"/>
                <w:szCs w:val="21"/>
                <w:highlight w:val="none"/>
              </w:rPr>
            </w:pPr>
            <w:r>
              <w:rPr>
                <w:color w:val="auto"/>
                <w:spacing w:val="-6"/>
                <w:sz w:val="21"/>
                <w:szCs w:val="21"/>
                <w:highlight w:val="none"/>
              </w:rPr>
              <w:t>所辖样板房干净、整洁，无明显灰尘、水渍</w:t>
            </w:r>
          </w:p>
        </w:tc>
        <w:tc>
          <w:tcPr>
            <w:tcW w:w="3541" w:type="dxa"/>
            <w:vAlign w:val="top"/>
          </w:tcPr>
          <w:p w14:paraId="7C98CFE8">
            <w:pPr>
              <w:pStyle w:val="10"/>
              <w:spacing w:before="137" w:line="221" w:lineRule="auto"/>
              <w:ind w:left="112"/>
              <w:rPr>
                <w:color w:val="auto"/>
                <w:sz w:val="21"/>
                <w:szCs w:val="21"/>
                <w:highlight w:val="none"/>
              </w:rPr>
            </w:pPr>
            <w:r>
              <w:rPr>
                <w:color w:val="auto"/>
                <w:spacing w:val="-3"/>
                <w:sz w:val="21"/>
                <w:szCs w:val="21"/>
                <w:highlight w:val="none"/>
              </w:rPr>
              <w:t>每检查发现一次不合规范扣</w:t>
            </w:r>
            <w:r>
              <w:rPr>
                <w:color w:val="auto"/>
                <w:spacing w:val="-16"/>
                <w:sz w:val="21"/>
                <w:szCs w:val="21"/>
                <w:highlight w:val="none"/>
              </w:rPr>
              <w:t xml:space="preserve"> </w:t>
            </w:r>
            <w:r>
              <w:rPr>
                <w:color w:val="auto"/>
                <w:spacing w:val="-3"/>
                <w:sz w:val="21"/>
                <w:szCs w:val="21"/>
                <w:highlight w:val="none"/>
              </w:rPr>
              <w:t>1</w:t>
            </w:r>
            <w:r>
              <w:rPr>
                <w:color w:val="auto"/>
                <w:spacing w:val="-42"/>
                <w:sz w:val="21"/>
                <w:szCs w:val="21"/>
                <w:highlight w:val="none"/>
              </w:rPr>
              <w:t xml:space="preserve"> </w:t>
            </w:r>
            <w:r>
              <w:rPr>
                <w:color w:val="auto"/>
                <w:spacing w:val="-3"/>
                <w:sz w:val="21"/>
                <w:szCs w:val="21"/>
                <w:highlight w:val="none"/>
              </w:rPr>
              <w:t>分</w:t>
            </w:r>
          </w:p>
        </w:tc>
        <w:tc>
          <w:tcPr>
            <w:tcW w:w="914" w:type="dxa"/>
            <w:vAlign w:val="top"/>
          </w:tcPr>
          <w:p w14:paraId="11CA57FB">
            <w:pPr>
              <w:rPr>
                <w:rFonts w:ascii="Arial"/>
                <w:color w:val="auto"/>
                <w:sz w:val="21"/>
                <w:highlight w:val="none"/>
              </w:rPr>
            </w:pPr>
          </w:p>
        </w:tc>
      </w:tr>
      <w:tr w14:paraId="0F7F3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670" w:type="dxa"/>
            <w:vMerge w:val="continue"/>
            <w:tcBorders>
              <w:top w:val="nil"/>
              <w:bottom w:val="nil"/>
            </w:tcBorders>
            <w:vAlign w:val="top"/>
          </w:tcPr>
          <w:p w14:paraId="76075F19">
            <w:pPr>
              <w:rPr>
                <w:rFonts w:ascii="Arial"/>
                <w:color w:val="auto"/>
                <w:sz w:val="21"/>
                <w:highlight w:val="none"/>
              </w:rPr>
            </w:pPr>
          </w:p>
        </w:tc>
        <w:tc>
          <w:tcPr>
            <w:tcW w:w="4112" w:type="dxa"/>
            <w:vAlign w:val="top"/>
          </w:tcPr>
          <w:p w14:paraId="132F5901">
            <w:pPr>
              <w:pStyle w:val="10"/>
              <w:spacing w:before="138" w:line="289" w:lineRule="auto"/>
              <w:ind w:left="112" w:right="40" w:hanging="1"/>
              <w:rPr>
                <w:color w:val="auto"/>
                <w:sz w:val="21"/>
                <w:szCs w:val="21"/>
                <w:highlight w:val="none"/>
              </w:rPr>
            </w:pPr>
            <w:r>
              <w:rPr>
                <w:color w:val="auto"/>
                <w:spacing w:val="-11"/>
                <w:sz w:val="21"/>
                <w:szCs w:val="21"/>
                <w:highlight w:val="none"/>
              </w:rPr>
              <w:t>及时整理盛装鞋套器皿、座椅，</w:t>
            </w:r>
            <w:r>
              <w:rPr>
                <w:color w:val="auto"/>
                <w:spacing w:val="68"/>
                <w:sz w:val="21"/>
                <w:szCs w:val="21"/>
                <w:highlight w:val="none"/>
              </w:rPr>
              <w:t xml:space="preserve"> </w:t>
            </w:r>
            <w:r>
              <w:rPr>
                <w:color w:val="auto"/>
                <w:spacing w:val="-11"/>
                <w:sz w:val="21"/>
                <w:szCs w:val="21"/>
                <w:highlight w:val="none"/>
              </w:rPr>
              <w:t>保持整齐、</w:t>
            </w:r>
            <w:r>
              <w:rPr>
                <w:color w:val="auto"/>
                <w:sz w:val="21"/>
                <w:szCs w:val="21"/>
                <w:highlight w:val="none"/>
              </w:rPr>
              <w:t xml:space="preserve"> </w:t>
            </w:r>
            <w:r>
              <w:rPr>
                <w:color w:val="auto"/>
                <w:spacing w:val="-2"/>
                <w:sz w:val="21"/>
                <w:szCs w:val="21"/>
                <w:highlight w:val="none"/>
              </w:rPr>
              <w:t>整洁</w:t>
            </w:r>
          </w:p>
        </w:tc>
        <w:tc>
          <w:tcPr>
            <w:tcW w:w="3541" w:type="dxa"/>
            <w:vAlign w:val="top"/>
          </w:tcPr>
          <w:p w14:paraId="1E711CFF">
            <w:pPr>
              <w:spacing w:line="269" w:lineRule="auto"/>
              <w:rPr>
                <w:rFonts w:ascii="Arial"/>
                <w:color w:val="auto"/>
                <w:sz w:val="21"/>
                <w:highlight w:val="none"/>
              </w:rPr>
            </w:pPr>
          </w:p>
          <w:p w14:paraId="447384FA">
            <w:pPr>
              <w:pStyle w:val="10"/>
              <w:spacing w:before="69" w:line="221" w:lineRule="auto"/>
              <w:ind w:left="112"/>
              <w:rPr>
                <w:color w:val="auto"/>
                <w:sz w:val="21"/>
                <w:szCs w:val="21"/>
                <w:highlight w:val="none"/>
              </w:rPr>
            </w:pPr>
            <w:r>
              <w:rPr>
                <w:color w:val="auto"/>
                <w:spacing w:val="-3"/>
                <w:sz w:val="21"/>
                <w:szCs w:val="21"/>
                <w:highlight w:val="none"/>
              </w:rPr>
              <w:t>每检查发现一次不合规范扣</w:t>
            </w:r>
            <w:r>
              <w:rPr>
                <w:color w:val="auto"/>
                <w:spacing w:val="-16"/>
                <w:sz w:val="21"/>
                <w:szCs w:val="21"/>
                <w:highlight w:val="none"/>
              </w:rPr>
              <w:t xml:space="preserve"> </w:t>
            </w:r>
            <w:r>
              <w:rPr>
                <w:color w:val="auto"/>
                <w:spacing w:val="-3"/>
                <w:sz w:val="21"/>
                <w:szCs w:val="21"/>
                <w:highlight w:val="none"/>
              </w:rPr>
              <w:t>1</w:t>
            </w:r>
            <w:r>
              <w:rPr>
                <w:color w:val="auto"/>
                <w:spacing w:val="-42"/>
                <w:sz w:val="21"/>
                <w:szCs w:val="21"/>
                <w:highlight w:val="none"/>
              </w:rPr>
              <w:t xml:space="preserve"> </w:t>
            </w:r>
            <w:r>
              <w:rPr>
                <w:color w:val="auto"/>
                <w:spacing w:val="-3"/>
                <w:sz w:val="21"/>
                <w:szCs w:val="21"/>
                <w:highlight w:val="none"/>
              </w:rPr>
              <w:t>分</w:t>
            </w:r>
          </w:p>
        </w:tc>
        <w:tc>
          <w:tcPr>
            <w:tcW w:w="914" w:type="dxa"/>
            <w:vAlign w:val="top"/>
          </w:tcPr>
          <w:p w14:paraId="49C870A0">
            <w:pPr>
              <w:rPr>
                <w:rFonts w:ascii="Arial"/>
                <w:color w:val="auto"/>
                <w:sz w:val="21"/>
                <w:highlight w:val="none"/>
              </w:rPr>
            </w:pPr>
          </w:p>
        </w:tc>
      </w:tr>
      <w:tr w14:paraId="7DD95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670" w:type="dxa"/>
            <w:vMerge w:val="continue"/>
            <w:tcBorders>
              <w:top w:val="nil"/>
            </w:tcBorders>
            <w:vAlign w:val="top"/>
          </w:tcPr>
          <w:p w14:paraId="68425072">
            <w:pPr>
              <w:rPr>
                <w:rFonts w:ascii="Arial"/>
                <w:color w:val="auto"/>
                <w:sz w:val="21"/>
                <w:highlight w:val="none"/>
              </w:rPr>
            </w:pPr>
          </w:p>
        </w:tc>
        <w:tc>
          <w:tcPr>
            <w:tcW w:w="4112" w:type="dxa"/>
            <w:vAlign w:val="top"/>
          </w:tcPr>
          <w:p w14:paraId="59FA9385">
            <w:pPr>
              <w:pStyle w:val="10"/>
              <w:spacing w:before="138" w:line="288" w:lineRule="auto"/>
              <w:ind w:left="112" w:right="105"/>
              <w:rPr>
                <w:color w:val="auto"/>
                <w:sz w:val="21"/>
                <w:szCs w:val="21"/>
                <w:highlight w:val="none"/>
              </w:rPr>
            </w:pPr>
            <w:r>
              <w:rPr>
                <w:color w:val="auto"/>
                <w:spacing w:val="-6"/>
                <w:sz w:val="21"/>
                <w:szCs w:val="21"/>
                <w:highlight w:val="none"/>
              </w:rPr>
              <w:t>确保样板房的通风、防潮处理到位，数量准</w:t>
            </w:r>
            <w:r>
              <w:rPr>
                <w:color w:val="auto"/>
                <w:spacing w:val="12"/>
                <w:sz w:val="21"/>
                <w:szCs w:val="21"/>
                <w:highlight w:val="none"/>
              </w:rPr>
              <w:t xml:space="preserve"> </w:t>
            </w:r>
            <w:r>
              <w:rPr>
                <w:color w:val="auto"/>
                <w:spacing w:val="-1"/>
                <w:sz w:val="21"/>
                <w:szCs w:val="21"/>
                <w:highlight w:val="none"/>
              </w:rPr>
              <w:t>确，有异常应及时上报</w:t>
            </w:r>
          </w:p>
        </w:tc>
        <w:tc>
          <w:tcPr>
            <w:tcW w:w="3541" w:type="dxa"/>
            <w:vAlign w:val="top"/>
          </w:tcPr>
          <w:p w14:paraId="69EC2EC9">
            <w:pPr>
              <w:spacing w:line="268" w:lineRule="auto"/>
              <w:rPr>
                <w:rFonts w:ascii="Arial"/>
                <w:color w:val="auto"/>
                <w:sz w:val="21"/>
                <w:highlight w:val="none"/>
              </w:rPr>
            </w:pPr>
          </w:p>
          <w:p w14:paraId="0DF6712D">
            <w:pPr>
              <w:pStyle w:val="10"/>
              <w:spacing w:before="68" w:line="221" w:lineRule="auto"/>
              <w:ind w:left="112"/>
              <w:rPr>
                <w:color w:val="auto"/>
                <w:sz w:val="21"/>
                <w:szCs w:val="21"/>
                <w:highlight w:val="none"/>
              </w:rPr>
            </w:pPr>
            <w:r>
              <w:rPr>
                <w:color w:val="auto"/>
                <w:spacing w:val="-3"/>
                <w:sz w:val="21"/>
                <w:szCs w:val="21"/>
                <w:highlight w:val="none"/>
              </w:rPr>
              <w:t>每检查发现一次不合规范扣</w:t>
            </w:r>
            <w:r>
              <w:rPr>
                <w:color w:val="auto"/>
                <w:spacing w:val="-16"/>
                <w:sz w:val="21"/>
                <w:szCs w:val="21"/>
                <w:highlight w:val="none"/>
              </w:rPr>
              <w:t xml:space="preserve"> </w:t>
            </w:r>
            <w:r>
              <w:rPr>
                <w:color w:val="auto"/>
                <w:spacing w:val="-3"/>
                <w:sz w:val="21"/>
                <w:szCs w:val="21"/>
                <w:highlight w:val="none"/>
              </w:rPr>
              <w:t>1</w:t>
            </w:r>
            <w:r>
              <w:rPr>
                <w:color w:val="auto"/>
                <w:spacing w:val="-42"/>
                <w:sz w:val="21"/>
                <w:szCs w:val="21"/>
                <w:highlight w:val="none"/>
              </w:rPr>
              <w:t xml:space="preserve"> </w:t>
            </w:r>
            <w:r>
              <w:rPr>
                <w:color w:val="auto"/>
                <w:spacing w:val="-3"/>
                <w:sz w:val="21"/>
                <w:szCs w:val="21"/>
                <w:highlight w:val="none"/>
              </w:rPr>
              <w:t>分</w:t>
            </w:r>
          </w:p>
        </w:tc>
        <w:tc>
          <w:tcPr>
            <w:tcW w:w="914" w:type="dxa"/>
            <w:vAlign w:val="top"/>
          </w:tcPr>
          <w:p w14:paraId="2D22BB74">
            <w:pPr>
              <w:rPr>
                <w:rFonts w:ascii="Arial"/>
                <w:color w:val="auto"/>
                <w:sz w:val="21"/>
                <w:highlight w:val="none"/>
              </w:rPr>
            </w:pPr>
          </w:p>
        </w:tc>
      </w:tr>
      <w:tr w14:paraId="22A91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670" w:type="dxa"/>
            <w:vMerge w:val="restart"/>
            <w:tcBorders>
              <w:bottom w:val="nil"/>
            </w:tcBorders>
            <w:vAlign w:val="top"/>
          </w:tcPr>
          <w:p w14:paraId="39FC4889">
            <w:pPr>
              <w:spacing w:line="293" w:lineRule="auto"/>
              <w:rPr>
                <w:rFonts w:ascii="Arial"/>
                <w:color w:val="auto"/>
                <w:sz w:val="21"/>
                <w:highlight w:val="none"/>
              </w:rPr>
            </w:pPr>
          </w:p>
          <w:p w14:paraId="66A6657B">
            <w:pPr>
              <w:spacing w:line="294" w:lineRule="auto"/>
              <w:rPr>
                <w:rFonts w:ascii="Arial"/>
                <w:color w:val="auto"/>
                <w:sz w:val="21"/>
                <w:highlight w:val="none"/>
              </w:rPr>
            </w:pPr>
          </w:p>
          <w:p w14:paraId="1A65072C">
            <w:pPr>
              <w:spacing w:line="294" w:lineRule="auto"/>
              <w:rPr>
                <w:rFonts w:ascii="Arial"/>
                <w:color w:val="auto"/>
                <w:sz w:val="21"/>
                <w:highlight w:val="none"/>
              </w:rPr>
            </w:pPr>
          </w:p>
          <w:p w14:paraId="02ECCD62">
            <w:pPr>
              <w:pStyle w:val="10"/>
              <w:spacing w:before="68" w:line="221" w:lineRule="auto"/>
              <w:ind w:left="118"/>
              <w:rPr>
                <w:color w:val="auto"/>
                <w:sz w:val="21"/>
                <w:szCs w:val="21"/>
                <w:highlight w:val="none"/>
              </w:rPr>
            </w:pPr>
            <w:r>
              <w:rPr>
                <w:color w:val="auto"/>
                <w:spacing w:val="-2"/>
                <w:sz w:val="21"/>
                <w:szCs w:val="21"/>
                <w:highlight w:val="none"/>
              </w:rPr>
              <w:t>2、客户接待</w:t>
            </w:r>
          </w:p>
        </w:tc>
        <w:tc>
          <w:tcPr>
            <w:tcW w:w="4112" w:type="dxa"/>
            <w:vAlign w:val="top"/>
          </w:tcPr>
          <w:p w14:paraId="13F300AC">
            <w:pPr>
              <w:pStyle w:val="10"/>
              <w:spacing w:before="138" w:line="289" w:lineRule="auto"/>
              <w:ind w:left="112" w:right="102"/>
              <w:rPr>
                <w:color w:val="auto"/>
                <w:sz w:val="21"/>
                <w:szCs w:val="21"/>
                <w:highlight w:val="none"/>
              </w:rPr>
            </w:pPr>
            <w:r>
              <w:rPr>
                <w:color w:val="auto"/>
                <w:spacing w:val="-6"/>
                <w:sz w:val="21"/>
                <w:szCs w:val="21"/>
                <w:highlight w:val="none"/>
              </w:rPr>
              <w:t>做好客人迎来送往工作，主动礼貌向客人问</w:t>
            </w:r>
            <w:r>
              <w:rPr>
                <w:color w:val="auto"/>
                <w:spacing w:val="15"/>
                <w:sz w:val="21"/>
                <w:szCs w:val="21"/>
                <w:highlight w:val="none"/>
              </w:rPr>
              <w:t xml:space="preserve"> </w:t>
            </w:r>
            <w:r>
              <w:rPr>
                <w:color w:val="auto"/>
                <w:spacing w:val="-10"/>
                <w:sz w:val="21"/>
                <w:szCs w:val="21"/>
                <w:highlight w:val="none"/>
              </w:rPr>
              <w:t>好。</w:t>
            </w:r>
          </w:p>
        </w:tc>
        <w:tc>
          <w:tcPr>
            <w:tcW w:w="3541" w:type="dxa"/>
            <w:vAlign w:val="top"/>
          </w:tcPr>
          <w:p w14:paraId="01959C1D">
            <w:pPr>
              <w:spacing w:line="270" w:lineRule="auto"/>
              <w:rPr>
                <w:rFonts w:ascii="Arial"/>
                <w:color w:val="auto"/>
                <w:sz w:val="21"/>
                <w:highlight w:val="none"/>
              </w:rPr>
            </w:pPr>
          </w:p>
          <w:p w14:paraId="438DAC10">
            <w:pPr>
              <w:pStyle w:val="10"/>
              <w:spacing w:before="68" w:line="221" w:lineRule="auto"/>
              <w:ind w:left="112"/>
              <w:rPr>
                <w:color w:val="auto"/>
                <w:sz w:val="21"/>
                <w:szCs w:val="21"/>
                <w:highlight w:val="none"/>
              </w:rPr>
            </w:pPr>
            <w:r>
              <w:rPr>
                <w:color w:val="auto"/>
                <w:spacing w:val="-3"/>
                <w:sz w:val="21"/>
                <w:szCs w:val="21"/>
                <w:highlight w:val="none"/>
              </w:rPr>
              <w:t>每检查发现一次不合规范扣</w:t>
            </w:r>
            <w:r>
              <w:rPr>
                <w:color w:val="auto"/>
                <w:spacing w:val="-16"/>
                <w:sz w:val="21"/>
                <w:szCs w:val="21"/>
                <w:highlight w:val="none"/>
              </w:rPr>
              <w:t xml:space="preserve"> </w:t>
            </w:r>
            <w:r>
              <w:rPr>
                <w:color w:val="auto"/>
                <w:spacing w:val="-3"/>
                <w:sz w:val="21"/>
                <w:szCs w:val="21"/>
                <w:highlight w:val="none"/>
              </w:rPr>
              <w:t>1</w:t>
            </w:r>
            <w:r>
              <w:rPr>
                <w:color w:val="auto"/>
                <w:spacing w:val="-42"/>
                <w:sz w:val="21"/>
                <w:szCs w:val="21"/>
                <w:highlight w:val="none"/>
              </w:rPr>
              <w:t xml:space="preserve"> </w:t>
            </w:r>
            <w:r>
              <w:rPr>
                <w:color w:val="auto"/>
                <w:spacing w:val="-3"/>
                <w:sz w:val="21"/>
                <w:szCs w:val="21"/>
                <w:highlight w:val="none"/>
              </w:rPr>
              <w:t>分</w:t>
            </w:r>
          </w:p>
        </w:tc>
        <w:tc>
          <w:tcPr>
            <w:tcW w:w="914" w:type="dxa"/>
            <w:vAlign w:val="top"/>
          </w:tcPr>
          <w:p w14:paraId="1A80CFFA">
            <w:pPr>
              <w:rPr>
                <w:rFonts w:ascii="Arial"/>
                <w:color w:val="auto"/>
                <w:sz w:val="21"/>
                <w:highlight w:val="none"/>
              </w:rPr>
            </w:pPr>
          </w:p>
        </w:tc>
      </w:tr>
      <w:tr w14:paraId="6E3B8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70" w:type="dxa"/>
            <w:vMerge w:val="continue"/>
            <w:tcBorders>
              <w:top w:val="nil"/>
              <w:bottom w:val="nil"/>
            </w:tcBorders>
            <w:vAlign w:val="top"/>
          </w:tcPr>
          <w:p w14:paraId="468166DE">
            <w:pPr>
              <w:rPr>
                <w:rFonts w:ascii="Arial"/>
                <w:color w:val="auto"/>
                <w:sz w:val="21"/>
                <w:highlight w:val="none"/>
              </w:rPr>
            </w:pPr>
          </w:p>
        </w:tc>
        <w:tc>
          <w:tcPr>
            <w:tcW w:w="4112" w:type="dxa"/>
            <w:vAlign w:val="top"/>
          </w:tcPr>
          <w:p w14:paraId="4D746346">
            <w:pPr>
              <w:pStyle w:val="10"/>
              <w:spacing w:before="139" w:line="221" w:lineRule="auto"/>
              <w:ind w:left="113"/>
              <w:rPr>
                <w:color w:val="auto"/>
                <w:sz w:val="21"/>
                <w:szCs w:val="21"/>
                <w:highlight w:val="none"/>
              </w:rPr>
            </w:pPr>
            <w:r>
              <w:rPr>
                <w:color w:val="auto"/>
                <w:spacing w:val="-2"/>
                <w:sz w:val="21"/>
                <w:szCs w:val="21"/>
                <w:highlight w:val="none"/>
              </w:rPr>
              <w:t>主动向来访客人上茶水及水果。</w:t>
            </w:r>
          </w:p>
        </w:tc>
        <w:tc>
          <w:tcPr>
            <w:tcW w:w="3541" w:type="dxa"/>
            <w:vAlign w:val="top"/>
          </w:tcPr>
          <w:p w14:paraId="3DD7182A">
            <w:pPr>
              <w:pStyle w:val="10"/>
              <w:spacing w:before="139" w:line="221" w:lineRule="auto"/>
              <w:ind w:left="112"/>
              <w:rPr>
                <w:color w:val="auto"/>
                <w:sz w:val="21"/>
                <w:szCs w:val="21"/>
                <w:highlight w:val="none"/>
              </w:rPr>
            </w:pPr>
            <w:r>
              <w:rPr>
                <w:color w:val="auto"/>
                <w:spacing w:val="-3"/>
                <w:sz w:val="21"/>
                <w:szCs w:val="21"/>
                <w:highlight w:val="none"/>
              </w:rPr>
              <w:t>每检查发现一次不合规范扣</w:t>
            </w:r>
            <w:r>
              <w:rPr>
                <w:color w:val="auto"/>
                <w:spacing w:val="-16"/>
                <w:sz w:val="21"/>
                <w:szCs w:val="21"/>
                <w:highlight w:val="none"/>
              </w:rPr>
              <w:t xml:space="preserve"> </w:t>
            </w:r>
            <w:r>
              <w:rPr>
                <w:color w:val="auto"/>
                <w:spacing w:val="-3"/>
                <w:sz w:val="21"/>
                <w:szCs w:val="21"/>
                <w:highlight w:val="none"/>
              </w:rPr>
              <w:t>1</w:t>
            </w:r>
            <w:r>
              <w:rPr>
                <w:color w:val="auto"/>
                <w:spacing w:val="-42"/>
                <w:sz w:val="21"/>
                <w:szCs w:val="21"/>
                <w:highlight w:val="none"/>
              </w:rPr>
              <w:t xml:space="preserve"> </w:t>
            </w:r>
            <w:r>
              <w:rPr>
                <w:color w:val="auto"/>
                <w:spacing w:val="-3"/>
                <w:sz w:val="21"/>
                <w:szCs w:val="21"/>
                <w:highlight w:val="none"/>
              </w:rPr>
              <w:t>分</w:t>
            </w:r>
          </w:p>
        </w:tc>
        <w:tc>
          <w:tcPr>
            <w:tcW w:w="914" w:type="dxa"/>
            <w:vAlign w:val="top"/>
          </w:tcPr>
          <w:p w14:paraId="710F452C">
            <w:pPr>
              <w:rPr>
                <w:rFonts w:ascii="Arial"/>
                <w:color w:val="auto"/>
                <w:sz w:val="21"/>
                <w:highlight w:val="none"/>
              </w:rPr>
            </w:pPr>
          </w:p>
        </w:tc>
      </w:tr>
      <w:tr w14:paraId="3FBF3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670" w:type="dxa"/>
            <w:vMerge w:val="continue"/>
            <w:tcBorders>
              <w:top w:val="nil"/>
              <w:bottom w:val="nil"/>
            </w:tcBorders>
            <w:vAlign w:val="top"/>
          </w:tcPr>
          <w:p w14:paraId="5791589B">
            <w:pPr>
              <w:rPr>
                <w:rFonts w:ascii="Arial"/>
                <w:color w:val="auto"/>
                <w:sz w:val="21"/>
                <w:highlight w:val="none"/>
              </w:rPr>
            </w:pPr>
          </w:p>
        </w:tc>
        <w:tc>
          <w:tcPr>
            <w:tcW w:w="4112" w:type="dxa"/>
            <w:vAlign w:val="top"/>
          </w:tcPr>
          <w:p w14:paraId="71EA2F88">
            <w:pPr>
              <w:pStyle w:val="10"/>
              <w:spacing w:before="142" w:line="221" w:lineRule="auto"/>
              <w:ind w:left="113"/>
              <w:rPr>
                <w:color w:val="auto"/>
                <w:sz w:val="21"/>
                <w:szCs w:val="21"/>
                <w:highlight w:val="none"/>
              </w:rPr>
            </w:pPr>
            <w:r>
              <w:rPr>
                <w:color w:val="auto"/>
                <w:spacing w:val="-1"/>
                <w:sz w:val="21"/>
                <w:szCs w:val="21"/>
                <w:highlight w:val="none"/>
              </w:rPr>
              <w:t>客户离开立即清理台面及地面</w:t>
            </w:r>
          </w:p>
        </w:tc>
        <w:tc>
          <w:tcPr>
            <w:tcW w:w="3541" w:type="dxa"/>
            <w:vAlign w:val="top"/>
          </w:tcPr>
          <w:p w14:paraId="5041DCC6">
            <w:pPr>
              <w:pStyle w:val="10"/>
              <w:spacing w:before="141" w:line="221" w:lineRule="auto"/>
              <w:ind w:left="112"/>
              <w:rPr>
                <w:color w:val="auto"/>
                <w:sz w:val="21"/>
                <w:szCs w:val="21"/>
                <w:highlight w:val="none"/>
              </w:rPr>
            </w:pPr>
            <w:r>
              <w:rPr>
                <w:color w:val="auto"/>
                <w:spacing w:val="-3"/>
                <w:sz w:val="21"/>
                <w:szCs w:val="21"/>
                <w:highlight w:val="none"/>
              </w:rPr>
              <w:t>每检查发现一次不合规范扣</w:t>
            </w:r>
            <w:r>
              <w:rPr>
                <w:color w:val="auto"/>
                <w:spacing w:val="-16"/>
                <w:sz w:val="21"/>
                <w:szCs w:val="21"/>
                <w:highlight w:val="none"/>
              </w:rPr>
              <w:t xml:space="preserve"> </w:t>
            </w:r>
            <w:r>
              <w:rPr>
                <w:color w:val="auto"/>
                <w:spacing w:val="-3"/>
                <w:sz w:val="21"/>
                <w:szCs w:val="21"/>
                <w:highlight w:val="none"/>
              </w:rPr>
              <w:t>1</w:t>
            </w:r>
            <w:r>
              <w:rPr>
                <w:color w:val="auto"/>
                <w:spacing w:val="-42"/>
                <w:sz w:val="21"/>
                <w:szCs w:val="21"/>
                <w:highlight w:val="none"/>
              </w:rPr>
              <w:t xml:space="preserve"> </w:t>
            </w:r>
            <w:r>
              <w:rPr>
                <w:color w:val="auto"/>
                <w:spacing w:val="-3"/>
                <w:sz w:val="21"/>
                <w:szCs w:val="21"/>
                <w:highlight w:val="none"/>
              </w:rPr>
              <w:t>分</w:t>
            </w:r>
          </w:p>
        </w:tc>
        <w:tc>
          <w:tcPr>
            <w:tcW w:w="914" w:type="dxa"/>
            <w:vAlign w:val="top"/>
          </w:tcPr>
          <w:p w14:paraId="7BCBE543">
            <w:pPr>
              <w:rPr>
                <w:rFonts w:ascii="Arial"/>
                <w:color w:val="auto"/>
                <w:sz w:val="21"/>
                <w:highlight w:val="none"/>
              </w:rPr>
            </w:pPr>
          </w:p>
        </w:tc>
      </w:tr>
      <w:tr w14:paraId="374BB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670" w:type="dxa"/>
            <w:vMerge w:val="continue"/>
            <w:tcBorders>
              <w:top w:val="nil"/>
            </w:tcBorders>
            <w:vAlign w:val="top"/>
          </w:tcPr>
          <w:p w14:paraId="4852B725">
            <w:pPr>
              <w:rPr>
                <w:rFonts w:ascii="Arial"/>
                <w:color w:val="auto"/>
                <w:sz w:val="21"/>
                <w:highlight w:val="none"/>
              </w:rPr>
            </w:pPr>
          </w:p>
        </w:tc>
        <w:tc>
          <w:tcPr>
            <w:tcW w:w="4112" w:type="dxa"/>
            <w:vAlign w:val="top"/>
          </w:tcPr>
          <w:p w14:paraId="5E8BB90C">
            <w:pPr>
              <w:pStyle w:val="10"/>
              <w:spacing w:before="139" w:line="221" w:lineRule="auto"/>
              <w:ind w:left="112"/>
              <w:rPr>
                <w:color w:val="auto"/>
                <w:sz w:val="21"/>
                <w:szCs w:val="21"/>
                <w:highlight w:val="none"/>
              </w:rPr>
            </w:pPr>
            <w:r>
              <w:rPr>
                <w:color w:val="auto"/>
                <w:spacing w:val="-1"/>
                <w:sz w:val="21"/>
                <w:szCs w:val="21"/>
                <w:highlight w:val="none"/>
              </w:rPr>
              <w:t>销售中心吧台及接待区物品摆放</w:t>
            </w:r>
          </w:p>
        </w:tc>
        <w:tc>
          <w:tcPr>
            <w:tcW w:w="3541" w:type="dxa"/>
            <w:vAlign w:val="top"/>
          </w:tcPr>
          <w:p w14:paraId="3482E5E3">
            <w:pPr>
              <w:pStyle w:val="10"/>
              <w:spacing w:before="139" w:line="221" w:lineRule="auto"/>
              <w:ind w:left="112"/>
              <w:rPr>
                <w:color w:val="auto"/>
                <w:sz w:val="21"/>
                <w:szCs w:val="21"/>
                <w:highlight w:val="none"/>
              </w:rPr>
            </w:pPr>
            <w:r>
              <w:rPr>
                <w:color w:val="auto"/>
                <w:spacing w:val="-3"/>
                <w:sz w:val="21"/>
                <w:szCs w:val="21"/>
                <w:highlight w:val="none"/>
              </w:rPr>
              <w:t>每检查发现一次不合规范扣</w:t>
            </w:r>
            <w:r>
              <w:rPr>
                <w:color w:val="auto"/>
                <w:spacing w:val="-16"/>
                <w:sz w:val="21"/>
                <w:szCs w:val="21"/>
                <w:highlight w:val="none"/>
              </w:rPr>
              <w:t xml:space="preserve"> </w:t>
            </w:r>
            <w:r>
              <w:rPr>
                <w:color w:val="auto"/>
                <w:spacing w:val="-3"/>
                <w:sz w:val="21"/>
                <w:szCs w:val="21"/>
                <w:highlight w:val="none"/>
              </w:rPr>
              <w:t>1</w:t>
            </w:r>
            <w:r>
              <w:rPr>
                <w:color w:val="auto"/>
                <w:spacing w:val="-42"/>
                <w:sz w:val="21"/>
                <w:szCs w:val="21"/>
                <w:highlight w:val="none"/>
              </w:rPr>
              <w:t xml:space="preserve"> </w:t>
            </w:r>
            <w:r>
              <w:rPr>
                <w:color w:val="auto"/>
                <w:spacing w:val="-3"/>
                <w:sz w:val="21"/>
                <w:szCs w:val="21"/>
                <w:highlight w:val="none"/>
              </w:rPr>
              <w:t>分</w:t>
            </w:r>
          </w:p>
        </w:tc>
        <w:tc>
          <w:tcPr>
            <w:tcW w:w="914" w:type="dxa"/>
            <w:vAlign w:val="top"/>
          </w:tcPr>
          <w:p w14:paraId="29EB7AFA">
            <w:pPr>
              <w:rPr>
                <w:rFonts w:ascii="Arial"/>
                <w:color w:val="auto"/>
                <w:sz w:val="21"/>
                <w:highlight w:val="none"/>
              </w:rPr>
            </w:pPr>
          </w:p>
        </w:tc>
      </w:tr>
      <w:tr w14:paraId="610BC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670" w:type="dxa"/>
            <w:vMerge w:val="restart"/>
            <w:tcBorders>
              <w:bottom w:val="nil"/>
            </w:tcBorders>
            <w:vAlign w:val="top"/>
          </w:tcPr>
          <w:p w14:paraId="314D803C">
            <w:pPr>
              <w:spacing w:line="270" w:lineRule="auto"/>
              <w:rPr>
                <w:rFonts w:ascii="Arial"/>
                <w:color w:val="auto"/>
                <w:sz w:val="21"/>
                <w:highlight w:val="none"/>
              </w:rPr>
            </w:pPr>
          </w:p>
          <w:p w14:paraId="7302353B">
            <w:pPr>
              <w:spacing w:line="270" w:lineRule="auto"/>
              <w:rPr>
                <w:rFonts w:ascii="Arial"/>
                <w:color w:val="auto"/>
                <w:sz w:val="21"/>
                <w:highlight w:val="none"/>
              </w:rPr>
            </w:pPr>
          </w:p>
          <w:p w14:paraId="35C6813F">
            <w:pPr>
              <w:spacing w:line="270" w:lineRule="auto"/>
              <w:rPr>
                <w:rFonts w:ascii="Arial"/>
                <w:color w:val="auto"/>
                <w:sz w:val="21"/>
                <w:highlight w:val="none"/>
              </w:rPr>
            </w:pPr>
          </w:p>
          <w:p w14:paraId="3A135B6A">
            <w:pPr>
              <w:spacing w:line="270" w:lineRule="auto"/>
              <w:rPr>
                <w:rFonts w:ascii="Arial"/>
                <w:color w:val="auto"/>
                <w:sz w:val="21"/>
                <w:highlight w:val="none"/>
              </w:rPr>
            </w:pPr>
          </w:p>
          <w:p w14:paraId="075744E3">
            <w:pPr>
              <w:pStyle w:val="10"/>
              <w:spacing w:before="69" w:line="354" w:lineRule="auto"/>
              <w:ind w:left="120" w:right="117"/>
              <w:rPr>
                <w:color w:val="auto"/>
                <w:sz w:val="21"/>
                <w:szCs w:val="21"/>
                <w:highlight w:val="none"/>
              </w:rPr>
            </w:pPr>
            <w:r>
              <w:rPr>
                <w:color w:val="auto"/>
                <w:spacing w:val="8"/>
                <w:sz w:val="21"/>
                <w:szCs w:val="21"/>
                <w:highlight w:val="none"/>
              </w:rPr>
              <w:t>3、车辆管理及</w:t>
            </w:r>
            <w:r>
              <w:rPr>
                <w:color w:val="auto"/>
                <w:spacing w:val="4"/>
                <w:sz w:val="21"/>
                <w:szCs w:val="21"/>
                <w:highlight w:val="none"/>
              </w:rPr>
              <w:t xml:space="preserve"> </w:t>
            </w:r>
            <w:r>
              <w:rPr>
                <w:color w:val="auto"/>
                <w:spacing w:val="-2"/>
                <w:sz w:val="21"/>
                <w:szCs w:val="21"/>
                <w:highlight w:val="none"/>
              </w:rPr>
              <w:t>消防器材维护</w:t>
            </w:r>
          </w:p>
        </w:tc>
        <w:tc>
          <w:tcPr>
            <w:tcW w:w="4112" w:type="dxa"/>
            <w:vAlign w:val="top"/>
          </w:tcPr>
          <w:p w14:paraId="17EF474D">
            <w:pPr>
              <w:pStyle w:val="10"/>
              <w:spacing w:before="140" w:line="288" w:lineRule="auto"/>
              <w:ind w:left="121" w:right="102" w:hanging="8"/>
              <w:rPr>
                <w:color w:val="auto"/>
                <w:sz w:val="21"/>
                <w:szCs w:val="21"/>
                <w:highlight w:val="none"/>
              </w:rPr>
            </w:pPr>
            <w:r>
              <w:rPr>
                <w:color w:val="auto"/>
                <w:spacing w:val="-6"/>
                <w:sz w:val="21"/>
                <w:szCs w:val="21"/>
                <w:highlight w:val="none"/>
              </w:rPr>
              <w:t>车辆按规定路线入场，确保销售中心通道顺</w:t>
            </w:r>
            <w:r>
              <w:rPr>
                <w:color w:val="auto"/>
                <w:spacing w:val="13"/>
                <w:sz w:val="21"/>
                <w:szCs w:val="21"/>
                <w:highlight w:val="none"/>
              </w:rPr>
              <w:t xml:space="preserve"> </w:t>
            </w:r>
            <w:r>
              <w:rPr>
                <w:color w:val="auto"/>
                <w:spacing w:val="-12"/>
                <w:sz w:val="21"/>
                <w:szCs w:val="21"/>
                <w:highlight w:val="none"/>
              </w:rPr>
              <w:t>畅。</w:t>
            </w:r>
          </w:p>
        </w:tc>
        <w:tc>
          <w:tcPr>
            <w:tcW w:w="3541" w:type="dxa"/>
            <w:vAlign w:val="top"/>
          </w:tcPr>
          <w:p w14:paraId="15155399">
            <w:pPr>
              <w:pStyle w:val="10"/>
              <w:spacing w:before="140" w:line="288" w:lineRule="auto"/>
              <w:ind w:left="113" w:right="99"/>
              <w:rPr>
                <w:color w:val="auto"/>
                <w:sz w:val="21"/>
                <w:szCs w:val="21"/>
                <w:highlight w:val="none"/>
              </w:rPr>
            </w:pPr>
            <w:r>
              <w:rPr>
                <w:color w:val="auto"/>
                <w:spacing w:val="11"/>
                <w:sz w:val="21"/>
                <w:szCs w:val="21"/>
                <w:highlight w:val="none"/>
              </w:rPr>
              <w:t>车辆发生交通堵塞或碰撞后未采取</w:t>
            </w:r>
            <w:r>
              <w:rPr>
                <w:color w:val="auto"/>
                <w:spacing w:val="2"/>
                <w:sz w:val="21"/>
                <w:szCs w:val="21"/>
                <w:highlight w:val="none"/>
              </w:rPr>
              <w:t xml:space="preserve"> </w:t>
            </w:r>
            <w:r>
              <w:rPr>
                <w:color w:val="auto"/>
                <w:spacing w:val="-5"/>
                <w:sz w:val="21"/>
                <w:szCs w:val="21"/>
                <w:highlight w:val="none"/>
              </w:rPr>
              <w:t>有效措施进行及时处理每次扣</w:t>
            </w:r>
            <w:r>
              <w:rPr>
                <w:color w:val="auto"/>
                <w:spacing w:val="-19"/>
                <w:sz w:val="21"/>
                <w:szCs w:val="21"/>
                <w:highlight w:val="none"/>
              </w:rPr>
              <w:t xml:space="preserve"> </w:t>
            </w:r>
            <w:r>
              <w:rPr>
                <w:color w:val="auto"/>
                <w:spacing w:val="-5"/>
                <w:sz w:val="21"/>
                <w:szCs w:val="21"/>
                <w:highlight w:val="none"/>
              </w:rPr>
              <w:t>1</w:t>
            </w:r>
            <w:r>
              <w:rPr>
                <w:color w:val="auto"/>
                <w:spacing w:val="-44"/>
                <w:sz w:val="21"/>
                <w:szCs w:val="21"/>
                <w:highlight w:val="none"/>
              </w:rPr>
              <w:t xml:space="preserve"> </w:t>
            </w:r>
            <w:r>
              <w:rPr>
                <w:color w:val="auto"/>
                <w:spacing w:val="-5"/>
                <w:sz w:val="21"/>
                <w:szCs w:val="21"/>
                <w:highlight w:val="none"/>
              </w:rPr>
              <w:t>分。</w:t>
            </w:r>
          </w:p>
        </w:tc>
        <w:tc>
          <w:tcPr>
            <w:tcW w:w="914" w:type="dxa"/>
            <w:vAlign w:val="top"/>
          </w:tcPr>
          <w:p w14:paraId="415F983C">
            <w:pPr>
              <w:rPr>
                <w:rFonts w:ascii="Arial"/>
                <w:color w:val="auto"/>
                <w:sz w:val="21"/>
                <w:highlight w:val="none"/>
              </w:rPr>
            </w:pPr>
          </w:p>
        </w:tc>
      </w:tr>
      <w:tr w14:paraId="2FFC0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70" w:type="dxa"/>
            <w:vMerge w:val="continue"/>
            <w:tcBorders>
              <w:top w:val="nil"/>
              <w:bottom w:val="nil"/>
            </w:tcBorders>
            <w:vAlign w:val="top"/>
          </w:tcPr>
          <w:p w14:paraId="3F2D658B">
            <w:pPr>
              <w:rPr>
                <w:rFonts w:ascii="Arial"/>
                <w:color w:val="auto"/>
                <w:sz w:val="21"/>
                <w:highlight w:val="none"/>
              </w:rPr>
            </w:pPr>
          </w:p>
        </w:tc>
        <w:tc>
          <w:tcPr>
            <w:tcW w:w="4112" w:type="dxa"/>
            <w:vAlign w:val="top"/>
          </w:tcPr>
          <w:p w14:paraId="35BB077F">
            <w:pPr>
              <w:pStyle w:val="10"/>
              <w:spacing w:before="139" w:line="309" w:lineRule="auto"/>
              <w:ind w:left="111" w:right="102" w:firstLine="1"/>
              <w:jc w:val="both"/>
              <w:rPr>
                <w:color w:val="auto"/>
                <w:sz w:val="21"/>
                <w:szCs w:val="21"/>
                <w:highlight w:val="none"/>
              </w:rPr>
            </w:pPr>
            <w:r>
              <w:rPr>
                <w:color w:val="auto"/>
                <w:spacing w:val="-6"/>
                <w:sz w:val="21"/>
                <w:szCs w:val="21"/>
                <w:highlight w:val="none"/>
              </w:rPr>
              <w:t>来访车辆有序停放，应提醒并检查客户的车</w:t>
            </w:r>
            <w:r>
              <w:rPr>
                <w:color w:val="auto"/>
                <w:spacing w:val="14"/>
                <w:sz w:val="21"/>
                <w:szCs w:val="21"/>
                <w:highlight w:val="none"/>
              </w:rPr>
              <w:t xml:space="preserve"> </w:t>
            </w:r>
            <w:r>
              <w:rPr>
                <w:color w:val="auto"/>
                <w:spacing w:val="-6"/>
                <w:sz w:val="21"/>
                <w:szCs w:val="21"/>
                <w:highlight w:val="none"/>
              </w:rPr>
              <w:t>辆停放在停车线以内，避免压线、超线乱停</w:t>
            </w:r>
            <w:r>
              <w:rPr>
                <w:color w:val="auto"/>
                <w:spacing w:val="13"/>
                <w:sz w:val="21"/>
                <w:szCs w:val="21"/>
                <w:highlight w:val="none"/>
              </w:rPr>
              <w:t xml:space="preserve"> </w:t>
            </w:r>
            <w:r>
              <w:rPr>
                <w:color w:val="auto"/>
                <w:spacing w:val="-4"/>
                <w:sz w:val="21"/>
                <w:szCs w:val="21"/>
                <w:highlight w:val="none"/>
              </w:rPr>
              <w:t>放等现象。</w:t>
            </w:r>
          </w:p>
        </w:tc>
        <w:tc>
          <w:tcPr>
            <w:tcW w:w="3541" w:type="dxa"/>
            <w:vAlign w:val="top"/>
          </w:tcPr>
          <w:p w14:paraId="5861271D">
            <w:pPr>
              <w:spacing w:line="269" w:lineRule="auto"/>
              <w:rPr>
                <w:rFonts w:ascii="Arial"/>
                <w:color w:val="auto"/>
                <w:sz w:val="21"/>
                <w:highlight w:val="none"/>
              </w:rPr>
            </w:pPr>
          </w:p>
          <w:p w14:paraId="54E4131D">
            <w:pPr>
              <w:pStyle w:val="10"/>
              <w:spacing w:before="68" w:line="355" w:lineRule="auto"/>
              <w:ind w:left="114" w:right="100" w:hanging="2"/>
              <w:rPr>
                <w:color w:val="auto"/>
                <w:sz w:val="21"/>
                <w:szCs w:val="21"/>
                <w:highlight w:val="none"/>
              </w:rPr>
            </w:pPr>
            <w:r>
              <w:rPr>
                <w:color w:val="auto"/>
                <w:spacing w:val="8"/>
                <w:sz w:val="21"/>
                <w:szCs w:val="21"/>
                <w:highlight w:val="none"/>
              </w:rPr>
              <w:t>每发生一辆车没有按规定执行扣</w:t>
            </w:r>
            <w:r>
              <w:rPr>
                <w:color w:val="auto"/>
                <w:spacing w:val="52"/>
                <w:sz w:val="21"/>
                <w:szCs w:val="21"/>
                <w:highlight w:val="none"/>
              </w:rPr>
              <w:t xml:space="preserve"> </w:t>
            </w:r>
            <w:r>
              <w:rPr>
                <w:color w:val="auto"/>
                <w:spacing w:val="8"/>
                <w:sz w:val="21"/>
                <w:szCs w:val="21"/>
                <w:highlight w:val="none"/>
              </w:rPr>
              <w:t>1</w:t>
            </w:r>
            <w:r>
              <w:rPr>
                <w:color w:val="auto"/>
                <w:sz w:val="21"/>
                <w:szCs w:val="21"/>
                <w:highlight w:val="none"/>
              </w:rPr>
              <w:t xml:space="preserve"> </w:t>
            </w:r>
            <w:r>
              <w:rPr>
                <w:color w:val="auto"/>
                <w:spacing w:val="-10"/>
                <w:sz w:val="21"/>
                <w:szCs w:val="21"/>
                <w:highlight w:val="none"/>
              </w:rPr>
              <w:t>分。</w:t>
            </w:r>
          </w:p>
        </w:tc>
        <w:tc>
          <w:tcPr>
            <w:tcW w:w="914" w:type="dxa"/>
            <w:vAlign w:val="top"/>
          </w:tcPr>
          <w:p w14:paraId="7963C957">
            <w:pPr>
              <w:rPr>
                <w:rFonts w:ascii="Arial"/>
                <w:color w:val="auto"/>
                <w:sz w:val="21"/>
                <w:highlight w:val="none"/>
              </w:rPr>
            </w:pPr>
          </w:p>
        </w:tc>
      </w:tr>
      <w:tr w14:paraId="00A2C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670" w:type="dxa"/>
            <w:vMerge w:val="continue"/>
            <w:tcBorders>
              <w:top w:val="nil"/>
              <w:bottom w:val="nil"/>
            </w:tcBorders>
            <w:vAlign w:val="top"/>
          </w:tcPr>
          <w:p w14:paraId="05A3DCBA">
            <w:pPr>
              <w:rPr>
                <w:rFonts w:ascii="Arial"/>
                <w:color w:val="auto"/>
                <w:sz w:val="21"/>
                <w:highlight w:val="none"/>
              </w:rPr>
            </w:pPr>
          </w:p>
        </w:tc>
        <w:tc>
          <w:tcPr>
            <w:tcW w:w="4112" w:type="dxa"/>
            <w:vAlign w:val="top"/>
          </w:tcPr>
          <w:p w14:paraId="03761910">
            <w:pPr>
              <w:pStyle w:val="10"/>
              <w:spacing w:before="141" w:line="221" w:lineRule="auto"/>
              <w:ind w:left="111"/>
              <w:rPr>
                <w:color w:val="auto"/>
                <w:sz w:val="21"/>
                <w:szCs w:val="21"/>
                <w:highlight w:val="none"/>
              </w:rPr>
            </w:pPr>
            <w:r>
              <w:rPr>
                <w:color w:val="auto"/>
                <w:spacing w:val="-1"/>
                <w:sz w:val="21"/>
                <w:szCs w:val="21"/>
                <w:highlight w:val="none"/>
              </w:rPr>
              <w:t>对入场车辆未敬礼开车门</w:t>
            </w:r>
          </w:p>
        </w:tc>
        <w:tc>
          <w:tcPr>
            <w:tcW w:w="3541" w:type="dxa"/>
            <w:vAlign w:val="top"/>
          </w:tcPr>
          <w:p w14:paraId="6F361D63">
            <w:pPr>
              <w:pStyle w:val="10"/>
              <w:spacing w:before="141" w:line="221" w:lineRule="auto"/>
              <w:ind w:left="112"/>
              <w:rPr>
                <w:color w:val="auto"/>
                <w:sz w:val="21"/>
                <w:szCs w:val="21"/>
                <w:highlight w:val="none"/>
              </w:rPr>
            </w:pPr>
            <w:r>
              <w:rPr>
                <w:color w:val="auto"/>
                <w:spacing w:val="-3"/>
                <w:sz w:val="21"/>
                <w:szCs w:val="21"/>
                <w:highlight w:val="none"/>
              </w:rPr>
              <w:t>每检查发现一次不合规范扣</w:t>
            </w:r>
            <w:r>
              <w:rPr>
                <w:color w:val="auto"/>
                <w:spacing w:val="-16"/>
                <w:sz w:val="21"/>
                <w:szCs w:val="21"/>
                <w:highlight w:val="none"/>
              </w:rPr>
              <w:t xml:space="preserve"> </w:t>
            </w:r>
            <w:r>
              <w:rPr>
                <w:color w:val="auto"/>
                <w:spacing w:val="-3"/>
                <w:sz w:val="21"/>
                <w:szCs w:val="21"/>
                <w:highlight w:val="none"/>
              </w:rPr>
              <w:t>1</w:t>
            </w:r>
            <w:r>
              <w:rPr>
                <w:color w:val="auto"/>
                <w:spacing w:val="-42"/>
                <w:sz w:val="21"/>
                <w:szCs w:val="21"/>
                <w:highlight w:val="none"/>
              </w:rPr>
              <w:t xml:space="preserve"> </w:t>
            </w:r>
            <w:r>
              <w:rPr>
                <w:color w:val="auto"/>
                <w:spacing w:val="-3"/>
                <w:sz w:val="21"/>
                <w:szCs w:val="21"/>
                <w:highlight w:val="none"/>
              </w:rPr>
              <w:t>分</w:t>
            </w:r>
          </w:p>
        </w:tc>
        <w:tc>
          <w:tcPr>
            <w:tcW w:w="914" w:type="dxa"/>
            <w:vAlign w:val="top"/>
          </w:tcPr>
          <w:p w14:paraId="1FAF832A">
            <w:pPr>
              <w:rPr>
                <w:rFonts w:ascii="Arial"/>
                <w:color w:val="auto"/>
                <w:sz w:val="21"/>
                <w:highlight w:val="none"/>
              </w:rPr>
            </w:pPr>
          </w:p>
        </w:tc>
      </w:tr>
      <w:tr w14:paraId="6144C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70" w:type="dxa"/>
            <w:vMerge w:val="continue"/>
            <w:tcBorders>
              <w:top w:val="nil"/>
            </w:tcBorders>
            <w:vAlign w:val="top"/>
          </w:tcPr>
          <w:p w14:paraId="5ED98DE4">
            <w:pPr>
              <w:rPr>
                <w:rFonts w:ascii="Arial"/>
                <w:color w:val="auto"/>
                <w:sz w:val="21"/>
                <w:highlight w:val="none"/>
              </w:rPr>
            </w:pPr>
          </w:p>
        </w:tc>
        <w:tc>
          <w:tcPr>
            <w:tcW w:w="4112" w:type="dxa"/>
            <w:vAlign w:val="top"/>
          </w:tcPr>
          <w:p w14:paraId="2B559977">
            <w:pPr>
              <w:pStyle w:val="10"/>
              <w:spacing w:before="141" w:line="220" w:lineRule="auto"/>
              <w:ind w:left="116"/>
              <w:rPr>
                <w:color w:val="auto"/>
                <w:sz w:val="21"/>
                <w:szCs w:val="21"/>
                <w:highlight w:val="none"/>
              </w:rPr>
            </w:pPr>
            <w:r>
              <w:rPr>
                <w:color w:val="auto"/>
                <w:spacing w:val="-1"/>
                <w:sz w:val="21"/>
                <w:szCs w:val="21"/>
                <w:highlight w:val="none"/>
              </w:rPr>
              <w:t>消防器材维护（有效期内）</w:t>
            </w:r>
          </w:p>
        </w:tc>
        <w:tc>
          <w:tcPr>
            <w:tcW w:w="3541" w:type="dxa"/>
            <w:vAlign w:val="top"/>
          </w:tcPr>
          <w:p w14:paraId="5D5848C7">
            <w:pPr>
              <w:pStyle w:val="10"/>
              <w:spacing w:before="141" w:line="221" w:lineRule="auto"/>
              <w:ind w:left="112"/>
              <w:rPr>
                <w:color w:val="auto"/>
                <w:sz w:val="21"/>
                <w:szCs w:val="21"/>
                <w:highlight w:val="none"/>
              </w:rPr>
            </w:pPr>
            <w:r>
              <w:rPr>
                <w:color w:val="auto"/>
                <w:spacing w:val="-3"/>
                <w:sz w:val="21"/>
                <w:szCs w:val="21"/>
                <w:highlight w:val="none"/>
              </w:rPr>
              <w:t>每检查发现一次不合规范扣</w:t>
            </w:r>
            <w:r>
              <w:rPr>
                <w:color w:val="auto"/>
                <w:spacing w:val="-16"/>
                <w:sz w:val="21"/>
                <w:szCs w:val="21"/>
                <w:highlight w:val="none"/>
              </w:rPr>
              <w:t xml:space="preserve"> </w:t>
            </w:r>
            <w:r>
              <w:rPr>
                <w:color w:val="auto"/>
                <w:spacing w:val="-3"/>
                <w:sz w:val="21"/>
                <w:szCs w:val="21"/>
                <w:highlight w:val="none"/>
              </w:rPr>
              <w:t>1</w:t>
            </w:r>
            <w:r>
              <w:rPr>
                <w:color w:val="auto"/>
                <w:spacing w:val="-42"/>
                <w:sz w:val="21"/>
                <w:szCs w:val="21"/>
                <w:highlight w:val="none"/>
              </w:rPr>
              <w:t xml:space="preserve"> </w:t>
            </w:r>
            <w:r>
              <w:rPr>
                <w:color w:val="auto"/>
                <w:spacing w:val="-3"/>
                <w:sz w:val="21"/>
                <w:szCs w:val="21"/>
                <w:highlight w:val="none"/>
              </w:rPr>
              <w:t>分</w:t>
            </w:r>
          </w:p>
        </w:tc>
        <w:tc>
          <w:tcPr>
            <w:tcW w:w="914" w:type="dxa"/>
            <w:vAlign w:val="top"/>
          </w:tcPr>
          <w:p w14:paraId="5A4DE570">
            <w:pPr>
              <w:rPr>
                <w:rFonts w:ascii="Arial"/>
                <w:color w:val="auto"/>
                <w:sz w:val="21"/>
                <w:highlight w:val="none"/>
              </w:rPr>
            </w:pPr>
          </w:p>
        </w:tc>
      </w:tr>
      <w:tr w14:paraId="70029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670" w:type="dxa"/>
            <w:vMerge w:val="restart"/>
            <w:tcBorders>
              <w:bottom w:val="nil"/>
            </w:tcBorders>
            <w:vAlign w:val="top"/>
          </w:tcPr>
          <w:p w14:paraId="45F0FC60">
            <w:pPr>
              <w:spacing w:line="338" w:lineRule="auto"/>
              <w:rPr>
                <w:rFonts w:ascii="Arial"/>
                <w:color w:val="auto"/>
                <w:sz w:val="21"/>
                <w:highlight w:val="none"/>
              </w:rPr>
            </w:pPr>
          </w:p>
          <w:p w14:paraId="3199C3DC">
            <w:pPr>
              <w:spacing w:line="338" w:lineRule="auto"/>
              <w:rPr>
                <w:rFonts w:ascii="Arial"/>
                <w:color w:val="auto"/>
                <w:sz w:val="21"/>
                <w:highlight w:val="none"/>
              </w:rPr>
            </w:pPr>
          </w:p>
          <w:p w14:paraId="17D384CD">
            <w:pPr>
              <w:pStyle w:val="10"/>
              <w:spacing w:before="68" w:line="221" w:lineRule="auto"/>
              <w:ind w:left="115"/>
              <w:rPr>
                <w:color w:val="auto"/>
                <w:sz w:val="21"/>
                <w:szCs w:val="21"/>
                <w:highlight w:val="none"/>
              </w:rPr>
            </w:pPr>
            <w:r>
              <w:rPr>
                <w:color w:val="auto"/>
                <w:spacing w:val="-1"/>
                <w:sz w:val="21"/>
                <w:szCs w:val="21"/>
                <w:highlight w:val="none"/>
              </w:rPr>
              <w:t>4、出入管理</w:t>
            </w:r>
          </w:p>
        </w:tc>
        <w:tc>
          <w:tcPr>
            <w:tcW w:w="4112" w:type="dxa"/>
            <w:vAlign w:val="top"/>
          </w:tcPr>
          <w:p w14:paraId="7C51B46A">
            <w:pPr>
              <w:pStyle w:val="10"/>
              <w:spacing w:before="145" w:line="286" w:lineRule="auto"/>
              <w:ind w:left="130" w:right="106" w:firstLine="5"/>
              <w:rPr>
                <w:color w:val="auto"/>
                <w:sz w:val="21"/>
                <w:szCs w:val="21"/>
                <w:highlight w:val="none"/>
              </w:rPr>
            </w:pPr>
            <w:r>
              <w:rPr>
                <w:color w:val="auto"/>
                <w:spacing w:val="4"/>
                <w:sz w:val="21"/>
                <w:szCs w:val="21"/>
                <w:highlight w:val="none"/>
              </w:rPr>
              <w:t>禁止任何人员携带易燃、易爆、剧毒等危</w:t>
            </w:r>
            <w:r>
              <w:rPr>
                <w:color w:val="auto"/>
                <w:spacing w:val="11"/>
                <w:sz w:val="21"/>
                <w:szCs w:val="21"/>
                <w:highlight w:val="none"/>
              </w:rPr>
              <w:t xml:space="preserve"> </w:t>
            </w:r>
            <w:r>
              <w:rPr>
                <w:color w:val="auto"/>
                <w:spacing w:val="-4"/>
                <w:sz w:val="21"/>
                <w:szCs w:val="21"/>
                <w:highlight w:val="none"/>
              </w:rPr>
              <w:t>险品进入销售中心。</w:t>
            </w:r>
          </w:p>
        </w:tc>
        <w:tc>
          <w:tcPr>
            <w:tcW w:w="3541" w:type="dxa"/>
            <w:vAlign w:val="top"/>
          </w:tcPr>
          <w:p w14:paraId="11E37E20">
            <w:pPr>
              <w:pStyle w:val="10"/>
              <w:spacing w:before="145" w:line="286" w:lineRule="auto"/>
              <w:ind w:left="139" w:right="42" w:hanging="3"/>
              <w:rPr>
                <w:color w:val="auto"/>
                <w:sz w:val="21"/>
                <w:szCs w:val="21"/>
                <w:highlight w:val="none"/>
              </w:rPr>
            </w:pPr>
            <w:r>
              <w:rPr>
                <w:color w:val="auto"/>
                <w:spacing w:val="-1"/>
                <w:sz w:val="21"/>
                <w:szCs w:val="21"/>
                <w:highlight w:val="none"/>
              </w:rPr>
              <w:t>每发生一次因检查不到位而导致存在</w:t>
            </w:r>
            <w:r>
              <w:rPr>
                <w:color w:val="auto"/>
                <w:spacing w:val="12"/>
                <w:sz w:val="21"/>
                <w:szCs w:val="21"/>
                <w:highlight w:val="none"/>
              </w:rPr>
              <w:t xml:space="preserve"> </w:t>
            </w:r>
            <w:r>
              <w:rPr>
                <w:color w:val="auto"/>
                <w:spacing w:val="-9"/>
                <w:sz w:val="21"/>
                <w:szCs w:val="21"/>
                <w:highlight w:val="none"/>
              </w:rPr>
              <w:t>扣</w:t>
            </w:r>
            <w:r>
              <w:rPr>
                <w:color w:val="auto"/>
                <w:spacing w:val="-27"/>
                <w:sz w:val="21"/>
                <w:szCs w:val="21"/>
                <w:highlight w:val="none"/>
              </w:rPr>
              <w:t xml:space="preserve"> </w:t>
            </w:r>
            <w:r>
              <w:rPr>
                <w:color w:val="auto"/>
                <w:spacing w:val="-9"/>
                <w:sz w:val="21"/>
                <w:szCs w:val="21"/>
                <w:highlight w:val="none"/>
              </w:rPr>
              <w:t>10</w:t>
            </w:r>
            <w:r>
              <w:rPr>
                <w:color w:val="auto"/>
                <w:spacing w:val="-44"/>
                <w:sz w:val="21"/>
                <w:szCs w:val="21"/>
                <w:highlight w:val="none"/>
              </w:rPr>
              <w:t xml:space="preserve"> </w:t>
            </w:r>
            <w:r>
              <w:rPr>
                <w:color w:val="auto"/>
                <w:spacing w:val="-9"/>
                <w:sz w:val="21"/>
                <w:szCs w:val="21"/>
                <w:highlight w:val="none"/>
              </w:rPr>
              <w:t>分</w:t>
            </w:r>
          </w:p>
        </w:tc>
        <w:tc>
          <w:tcPr>
            <w:tcW w:w="914" w:type="dxa"/>
            <w:vAlign w:val="top"/>
          </w:tcPr>
          <w:p w14:paraId="2329C1C8">
            <w:pPr>
              <w:rPr>
                <w:rFonts w:ascii="Arial"/>
                <w:color w:val="auto"/>
                <w:sz w:val="21"/>
                <w:highlight w:val="none"/>
              </w:rPr>
            </w:pPr>
          </w:p>
        </w:tc>
      </w:tr>
      <w:tr w14:paraId="2B4A7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670" w:type="dxa"/>
            <w:vMerge w:val="continue"/>
            <w:tcBorders>
              <w:top w:val="nil"/>
            </w:tcBorders>
            <w:vAlign w:val="top"/>
          </w:tcPr>
          <w:p w14:paraId="072AC0BC">
            <w:pPr>
              <w:rPr>
                <w:rFonts w:ascii="Arial"/>
                <w:color w:val="auto"/>
                <w:sz w:val="21"/>
                <w:highlight w:val="none"/>
              </w:rPr>
            </w:pPr>
          </w:p>
        </w:tc>
        <w:tc>
          <w:tcPr>
            <w:tcW w:w="4112" w:type="dxa"/>
            <w:vAlign w:val="top"/>
          </w:tcPr>
          <w:p w14:paraId="4BC03424">
            <w:pPr>
              <w:pStyle w:val="10"/>
              <w:spacing w:before="141" w:line="287" w:lineRule="auto"/>
              <w:ind w:left="110" w:right="106"/>
              <w:rPr>
                <w:color w:val="auto"/>
                <w:sz w:val="21"/>
                <w:szCs w:val="21"/>
                <w:highlight w:val="none"/>
              </w:rPr>
            </w:pPr>
            <w:r>
              <w:rPr>
                <w:color w:val="auto"/>
                <w:spacing w:val="6"/>
                <w:sz w:val="21"/>
                <w:szCs w:val="21"/>
                <w:highlight w:val="none"/>
              </w:rPr>
              <w:t>在岗期间首要任务为对销售中心所辖区域</w:t>
            </w:r>
            <w:r>
              <w:rPr>
                <w:color w:val="auto"/>
                <w:sz w:val="21"/>
                <w:szCs w:val="21"/>
                <w:highlight w:val="none"/>
              </w:rPr>
              <w:t xml:space="preserve"> </w:t>
            </w:r>
            <w:r>
              <w:rPr>
                <w:color w:val="auto"/>
                <w:spacing w:val="-2"/>
                <w:sz w:val="21"/>
                <w:szCs w:val="21"/>
                <w:highlight w:val="none"/>
              </w:rPr>
              <w:t>进行安全巡查并做好相关记录。</w:t>
            </w:r>
          </w:p>
        </w:tc>
        <w:tc>
          <w:tcPr>
            <w:tcW w:w="3541" w:type="dxa"/>
            <w:vAlign w:val="top"/>
          </w:tcPr>
          <w:p w14:paraId="3232AE0F">
            <w:pPr>
              <w:spacing w:line="270" w:lineRule="auto"/>
              <w:rPr>
                <w:rFonts w:ascii="Arial"/>
                <w:color w:val="auto"/>
                <w:sz w:val="21"/>
                <w:highlight w:val="none"/>
              </w:rPr>
            </w:pPr>
          </w:p>
          <w:p w14:paraId="132CD651">
            <w:pPr>
              <w:pStyle w:val="10"/>
              <w:spacing w:before="69" w:line="221" w:lineRule="auto"/>
              <w:ind w:left="112"/>
              <w:rPr>
                <w:color w:val="auto"/>
                <w:sz w:val="21"/>
                <w:szCs w:val="21"/>
                <w:highlight w:val="none"/>
              </w:rPr>
            </w:pPr>
            <w:r>
              <w:rPr>
                <w:color w:val="auto"/>
                <w:spacing w:val="-3"/>
                <w:sz w:val="21"/>
                <w:szCs w:val="21"/>
                <w:highlight w:val="none"/>
              </w:rPr>
              <w:t>每发生一次未按要求巡查扣</w:t>
            </w:r>
            <w:r>
              <w:rPr>
                <w:color w:val="auto"/>
                <w:spacing w:val="-16"/>
                <w:sz w:val="21"/>
                <w:szCs w:val="21"/>
                <w:highlight w:val="none"/>
              </w:rPr>
              <w:t xml:space="preserve"> </w:t>
            </w:r>
            <w:r>
              <w:rPr>
                <w:color w:val="auto"/>
                <w:spacing w:val="-3"/>
                <w:sz w:val="21"/>
                <w:szCs w:val="21"/>
                <w:highlight w:val="none"/>
              </w:rPr>
              <w:t>1</w:t>
            </w:r>
            <w:r>
              <w:rPr>
                <w:color w:val="auto"/>
                <w:spacing w:val="-42"/>
                <w:sz w:val="21"/>
                <w:szCs w:val="21"/>
                <w:highlight w:val="none"/>
              </w:rPr>
              <w:t xml:space="preserve"> </w:t>
            </w:r>
            <w:r>
              <w:rPr>
                <w:color w:val="auto"/>
                <w:spacing w:val="-3"/>
                <w:sz w:val="21"/>
                <w:szCs w:val="21"/>
                <w:highlight w:val="none"/>
              </w:rPr>
              <w:t>分</w:t>
            </w:r>
          </w:p>
        </w:tc>
        <w:tc>
          <w:tcPr>
            <w:tcW w:w="914" w:type="dxa"/>
            <w:vAlign w:val="top"/>
          </w:tcPr>
          <w:p w14:paraId="70D8C3B5">
            <w:pPr>
              <w:rPr>
                <w:rFonts w:ascii="Arial"/>
                <w:color w:val="auto"/>
                <w:sz w:val="21"/>
                <w:highlight w:val="none"/>
              </w:rPr>
            </w:pPr>
          </w:p>
        </w:tc>
      </w:tr>
      <w:tr w14:paraId="754C1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0" w:type="dxa"/>
            <w:vMerge w:val="restart"/>
            <w:tcBorders>
              <w:bottom w:val="nil"/>
            </w:tcBorders>
            <w:vAlign w:val="top"/>
          </w:tcPr>
          <w:p w14:paraId="4B8203B6">
            <w:pPr>
              <w:spacing w:line="352" w:lineRule="auto"/>
              <w:rPr>
                <w:rFonts w:ascii="Arial"/>
                <w:color w:val="auto"/>
                <w:sz w:val="21"/>
                <w:highlight w:val="none"/>
              </w:rPr>
            </w:pPr>
          </w:p>
          <w:p w14:paraId="313B8C10">
            <w:pPr>
              <w:spacing w:line="353" w:lineRule="auto"/>
              <w:rPr>
                <w:rFonts w:ascii="Arial"/>
                <w:color w:val="auto"/>
                <w:sz w:val="21"/>
                <w:highlight w:val="none"/>
              </w:rPr>
            </w:pPr>
          </w:p>
          <w:p w14:paraId="764D36C0">
            <w:pPr>
              <w:pStyle w:val="10"/>
              <w:spacing w:before="68" w:line="221" w:lineRule="auto"/>
              <w:ind w:left="120"/>
              <w:rPr>
                <w:color w:val="auto"/>
                <w:sz w:val="21"/>
                <w:szCs w:val="21"/>
                <w:highlight w:val="none"/>
              </w:rPr>
            </w:pPr>
            <w:r>
              <w:rPr>
                <w:color w:val="auto"/>
                <w:spacing w:val="-2"/>
                <w:sz w:val="21"/>
                <w:szCs w:val="21"/>
                <w:highlight w:val="none"/>
              </w:rPr>
              <w:t>5、资产管理</w:t>
            </w:r>
          </w:p>
        </w:tc>
        <w:tc>
          <w:tcPr>
            <w:tcW w:w="4112" w:type="dxa"/>
            <w:vAlign w:val="top"/>
          </w:tcPr>
          <w:p w14:paraId="2FAC9CC1">
            <w:pPr>
              <w:pStyle w:val="10"/>
              <w:spacing w:before="173" w:line="220" w:lineRule="auto"/>
              <w:ind w:left="139"/>
              <w:rPr>
                <w:color w:val="auto"/>
                <w:sz w:val="21"/>
                <w:szCs w:val="21"/>
                <w:highlight w:val="none"/>
              </w:rPr>
            </w:pPr>
            <w:r>
              <w:rPr>
                <w:color w:val="auto"/>
                <w:spacing w:val="-3"/>
                <w:sz w:val="21"/>
                <w:szCs w:val="21"/>
                <w:highlight w:val="none"/>
              </w:rPr>
              <w:t>甲方采购的资产规范管理</w:t>
            </w:r>
          </w:p>
        </w:tc>
        <w:tc>
          <w:tcPr>
            <w:tcW w:w="3541" w:type="dxa"/>
            <w:vAlign w:val="top"/>
          </w:tcPr>
          <w:p w14:paraId="7F3F16EA">
            <w:pPr>
              <w:pStyle w:val="10"/>
              <w:spacing w:before="173" w:line="221" w:lineRule="auto"/>
              <w:ind w:left="111"/>
              <w:rPr>
                <w:color w:val="auto"/>
                <w:sz w:val="21"/>
                <w:szCs w:val="21"/>
                <w:highlight w:val="none"/>
              </w:rPr>
            </w:pPr>
            <w:r>
              <w:rPr>
                <w:color w:val="auto"/>
                <w:spacing w:val="-3"/>
                <w:sz w:val="21"/>
                <w:szCs w:val="21"/>
                <w:highlight w:val="none"/>
              </w:rPr>
              <w:t>遗失由乙方赔偿并扣</w:t>
            </w:r>
            <w:r>
              <w:rPr>
                <w:color w:val="auto"/>
                <w:spacing w:val="-26"/>
                <w:sz w:val="21"/>
                <w:szCs w:val="21"/>
                <w:highlight w:val="none"/>
              </w:rPr>
              <w:t xml:space="preserve"> </w:t>
            </w:r>
            <w:r>
              <w:rPr>
                <w:color w:val="auto"/>
                <w:spacing w:val="-3"/>
                <w:sz w:val="21"/>
                <w:szCs w:val="21"/>
                <w:highlight w:val="none"/>
              </w:rPr>
              <w:t>1</w:t>
            </w:r>
            <w:r>
              <w:rPr>
                <w:color w:val="auto"/>
                <w:spacing w:val="-41"/>
                <w:sz w:val="21"/>
                <w:szCs w:val="21"/>
                <w:highlight w:val="none"/>
              </w:rPr>
              <w:t xml:space="preserve"> </w:t>
            </w:r>
            <w:r>
              <w:rPr>
                <w:color w:val="auto"/>
                <w:spacing w:val="-3"/>
                <w:sz w:val="21"/>
                <w:szCs w:val="21"/>
                <w:highlight w:val="none"/>
              </w:rPr>
              <w:t>分</w:t>
            </w:r>
          </w:p>
        </w:tc>
        <w:tc>
          <w:tcPr>
            <w:tcW w:w="914" w:type="dxa"/>
            <w:vAlign w:val="top"/>
          </w:tcPr>
          <w:p w14:paraId="2F921137">
            <w:pPr>
              <w:rPr>
                <w:rFonts w:ascii="Arial"/>
                <w:color w:val="auto"/>
                <w:sz w:val="21"/>
                <w:highlight w:val="none"/>
              </w:rPr>
            </w:pPr>
          </w:p>
        </w:tc>
      </w:tr>
      <w:tr w14:paraId="2E115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70" w:type="dxa"/>
            <w:vMerge w:val="continue"/>
            <w:tcBorders>
              <w:top w:val="nil"/>
            </w:tcBorders>
            <w:vAlign w:val="top"/>
          </w:tcPr>
          <w:p w14:paraId="1F47AE20">
            <w:pPr>
              <w:rPr>
                <w:rFonts w:ascii="Arial"/>
                <w:color w:val="auto"/>
                <w:sz w:val="21"/>
                <w:highlight w:val="none"/>
              </w:rPr>
            </w:pPr>
          </w:p>
        </w:tc>
        <w:tc>
          <w:tcPr>
            <w:tcW w:w="4112" w:type="dxa"/>
            <w:vAlign w:val="top"/>
          </w:tcPr>
          <w:p w14:paraId="64110086">
            <w:pPr>
              <w:pStyle w:val="10"/>
              <w:spacing w:before="142" w:line="308" w:lineRule="auto"/>
              <w:ind w:left="112" w:right="102" w:firstLine="27"/>
              <w:jc w:val="both"/>
              <w:rPr>
                <w:color w:val="auto"/>
                <w:sz w:val="21"/>
                <w:szCs w:val="21"/>
                <w:highlight w:val="none"/>
              </w:rPr>
            </w:pPr>
            <w:r>
              <w:rPr>
                <w:color w:val="auto"/>
                <w:spacing w:val="-7"/>
                <w:sz w:val="21"/>
                <w:szCs w:val="21"/>
                <w:highlight w:val="none"/>
              </w:rPr>
              <w:t>甲方移交给乙方的全部资产包括售楼部、样</w:t>
            </w:r>
            <w:r>
              <w:rPr>
                <w:color w:val="auto"/>
                <w:spacing w:val="7"/>
                <w:sz w:val="21"/>
                <w:szCs w:val="21"/>
                <w:highlight w:val="none"/>
              </w:rPr>
              <w:t xml:space="preserve"> </w:t>
            </w:r>
            <w:r>
              <w:rPr>
                <w:color w:val="auto"/>
                <w:spacing w:val="-6"/>
                <w:sz w:val="21"/>
                <w:szCs w:val="21"/>
                <w:highlight w:val="none"/>
              </w:rPr>
              <w:t>板房、展示区、儿童娱乐区、健身会所、销</w:t>
            </w:r>
            <w:r>
              <w:rPr>
                <w:color w:val="auto"/>
                <w:spacing w:val="13"/>
                <w:sz w:val="21"/>
                <w:szCs w:val="21"/>
                <w:highlight w:val="none"/>
              </w:rPr>
              <w:t xml:space="preserve"> </w:t>
            </w:r>
            <w:r>
              <w:rPr>
                <w:color w:val="auto"/>
                <w:spacing w:val="-2"/>
                <w:sz w:val="21"/>
                <w:szCs w:val="21"/>
                <w:highlight w:val="none"/>
              </w:rPr>
              <w:t>售通道等</w:t>
            </w:r>
          </w:p>
        </w:tc>
        <w:tc>
          <w:tcPr>
            <w:tcW w:w="3541" w:type="dxa"/>
            <w:vAlign w:val="top"/>
          </w:tcPr>
          <w:p w14:paraId="0E7A2BC7">
            <w:pPr>
              <w:spacing w:line="270" w:lineRule="auto"/>
              <w:rPr>
                <w:rFonts w:ascii="Arial"/>
                <w:color w:val="auto"/>
                <w:sz w:val="21"/>
                <w:highlight w:val="none"/>
              </w:rPr>
            </w:pPr>
          </w:p>
          <w:p w14:paraId="2AED27E0">
            <w:pPr>
              <w:pStyle w:val="10"/>
              <w:spacing w:before="69" w:line="355" w:lineRule="auto"/>
              <w:ind w:left="116" w:right="100" w:hanging="5"/>
              <w:rPr>
                <w:color w:val="auto"/>
                <w:sz w:val="21"/>
                <w:szCs w:val="21"/>
                <w:highlight w:val="none"/>
              </w:rPr>
            </w:pPr>
            <w:r>
              <w:rPr>
                <w:color w:val="auto"/>
                <w:spacing w:val="-3"/>
                <w:sz w:val="21"/>
                <w:szCs w:val="21"/>
                <w:highlight w:val="none"/>
              </w:rPr>
              <w:t>遗失或被盗由乙方赔偿，扣除全部绩</w:t>
            </w:r>
            <w:r>
              <w:rPr>
                <w:color w:val="auto"/>
                <w:spacing w:val="11"/>
                <w:sz w:val="21"/>
                <w:szCs w:val="21"/>
                <w:highlight w:val="none"/>
              </w:rPr>
              <w:t xml:space="preserve"> </w:t>
            </w:r>
            <w:r>
              <w:rPr>
                <w:color w:val="auto"/>
                <w:spacing w:val="-3"/>
                <w:sz w:val="21"/>
                <w:szCs w:val="21"/>
                <w:highlight w:val="none"/>
              </w:rPr>
              <w:t>效费用</w:t>
            </w:r>
          </w:p>
        </w:tc>
        <w:tc>
          <w:tcPr>
            <w:tcW w:w="914" w:type="dxa"/>
            <w:vAlign w:val="top"/>
          </w:tcPr>
          <w:p w14:paraId="28791A48">
            <w:pPr>
              <w:rPr>
                <w:rFonts w:ascii="Arial"/>
                <w:color w:val="auto"/>
                <w:sz w:val="21"/>
                <w:highlight w:val="none"/>
              </w:rPr>
            </w:pPr>
          </w:p>
        </w:tc>
      </w:tr>
      <w:tr w14:paraId="3CC3B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670" w:type="dxa"/>
            <w:tcBorders>
              <w:bottom w:val="nil"/>
            </w:tcBorders>
            <w:vAlign w:val="top"/>
          </w:tcPr>
          <w:p w14:paraId="54D2B7F2">
            <w:pPr>
              <w:pStyle w:val="10"/>
              <w:spacing w:before="173" w:line="221" w:lineRule="auto"/>
              <w:ind w:left="117"/>
              <w:rPr>
                <w:color w:val="auto"/>
                <w:sz w:val="21"/>
                <w:szCs w:val="21"/>
                <w:highlight w:val="none"/>
              </w:rPr>
            </w:pPr>
            <w:r>
              <w:rPr>
                <w:color w:val="auto"/>
                <w:spacing w:val="9"/>
                <w:sz w:val="21"/>
                <w:szCs w:val="21"/>
                <w:highlight w:val="none"/>
              </w:rPr>
              <w:t>6、档案管理及</w:t>
            </w:r>
          </w:p>
        </w:tc>
        <w:tc>
          <w:tcPr>
            <w:tcW w:w="4112" w:type="dxa"/>
            <w:vAlign w:val="top"/>
          </w:tcPr>
          <w:p w14:paraId="1A390FDC">
            <w:pPr>
              <w:pStyle w:val="10"/>
              <w:spacing w:before="173" w:line="220" w:lineRule="auto"/>
              <w:ind w:left="111"/>
              <w:rPr>
                <w:color w:val="auto"/>
                <w:sz w:val="21"/>
                <w:szCs w:val="21"/>
                <w:highlight w:val="none"/>
              </w:rPr>
            </w:pPr>
            <w:r>
              <w:rPr>
                <w:color w:val="auto"/>
                <w:spacing w:val="-6"/>
                <w:sz w:val="21"/>
                <w:szCs w:val="21"/>
                <w:highlight w:val="none"/>
              </w:rPr>
              <w:t>对已销售的业主建立基本档案，建立个性记</w:t>
            </w:r>
          </w:p>
        </w:tc>
        <w:tc>
          <w:tcPr>
            <w:tcW w:w="3541" w:type="dxa"/>
            <w:vAlign w:val="top"/>
          </w:tcPr>
          <w:p w14:paraId="2A2CED26">
            <w:pPr>
              <w:pStyle w:val="10"/>
              <w:spacing w:before="173" w:line="221" w:lineRule="auto"/>
              <w:ind w:left="112"/>
              <w:rPr>
                <w:color w:val="auto"/>
                <w:sz w:val="21"/>
                <w:szCs w:val="21"/>
                <w:highlight w:val="none"/>
              </w:rPr>
            </w:pPr>
            <w:r>
              <w:rPr>
                <w:color w:val="auto"/>
                <w:spacing w:val="-5"/>
                <w:sz w:val="21"/>
                <w:szCs w:val="21"/>
                <w:highlight w:val="none"/>
              </w:rPr>
              <w:t>每漏一户扣</w:t>
            </w:r>
            <w:r>
              <w:rPr>
                <w:color w:val="auto"/>
                <w:spacing w:val="-25"/>
                <w:sz w:val="21"/>
                <w:szCs w:val="21"/>
                <w:highlight w:val="none"/>
              </w:rPr>
              <w:t xml:space="preserve"> </w:t>
            </w:r>
            <w:r>
              <w:rPr>
                <w:color w:val="auto"/>
                <w:spacing w:val="-5"/>
                <w:sz w:val="21"/>
                <w:szCs w:val="21"/>
                <w:highlight w:val="none"/>
              </w:rPr>
              <w:t>1</w:t>
            </w:r>
            <w:r>
              <w:rPr>
                <w:color w:val="auto"/>
                <w:spacing w:val="-42"/>
                <w:sz w:val="21"/>
                <w:szCs w:val="21"/>
                <w:highlight w:val="none"/>
              </w:rPr>
              <w:t xml:space="preserve"> </w:t>
            </w:r>
            <w:r>
              <w:rPr>
                <w:color w:val="auto"/>
                <w:spacing w:val="-5"/>
                <w:sz w:val="21"/>
                <w:szCs w:val="21"/>
                <w:highlight w:val="none"/>
              </w:rPr>
              <w:t>分</w:t>
            </w:r>
          </w:p>
        </w:tc>
        <w:tc>
          <w:tcPr>
            <w:tcW w:w="914" w:type="dxa"/>
            <w:vAlign w:val="top"/>
          </w:tcPr>
          <w:p w14:paraId="00782338">
            <w:pPr>
              <w:rPr>
                <w:rFonts w:ascii="Arial"/>
                <w:color w:val="auto"/>
                <w:sz w:val="21"/>
                <w:highlight w:val="none"/>
              </w:rPr>
            </w:pPr>
          </w:p>
        </w:tc>
      </w:tr>
    </w:tbl>
    <w:p w14:paraId="41717902">
      <w:pPr>
        <w:rPr>
          <w:rFonts w:ascii="Arial"/>
          <w:color w:val="auto"/>
          <w:sz w:val="21"/>
          <w:highlight w:val="none"/>
        </w:rPr>
      </w:pPr>
    </w:p>
    <w:p w14:paraId="6CFB3A5A">
      <w:pPr>
        <w:rPr>
          <w:rFonts w:ascii="Arial" w:hAnsi="Arial" w:eastAsia="Arial" w:cs="Arial"/>
          <w:color w:val="auto"/>
          <w:sz w:val="21"/>
          <w:szCs w:val="21"/>
          <w:highlight w:val="none"/>
        </w:rPr>
        <w:sectPr>
          <w:footerReference r:id="rId33" w:type="default"/>
          <w:pgSz w:w="11907" w:h="16839"/>
          <w:pgMar w:top="1431" w:right="725" w:bottom="1213" w:left="938" w:header="0" w:footer="985" w:gutter="0"/>
          <w:pgNumType w:fmt="decimal"/>
          <w:cols w:space="720" w:num="1"/>
        </w:sectPr>
      </w:pPr>
    </w:p>
    <w:p w14:paraId="4B50EADD">
      <w:pPr>
        <w:spacing w:line="91" w:lineRule="auto"/>
        <w:rPr>
          <w:rFonts w:ascii="Arial"/>
          <w:color w:val="auto"/>
          <w:sz w:val="2"/>
          <w:highlight w:val="none"/>
        </w:rPr>
      </w:pPr>
    </w:p>
    <w:tbl>
      <w:tblPr>
        <w:tblStyle w:val="9"/>
        <w:tblW w:w="102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4112"/>
        <w:gridCol w:w="3541"/>
        <w:gridCol w:w="914"/>
      </w:tblGrid>
      <w:tr w14:paraId="76C40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670" w:type="dxa"/>
            <w:vMerge w:val="restart"/>
            <w:tcBorders>
              <w:bottom w:val="nil"/>
            </w:tcBorders>
            <w:vAlign w:val="top"/>
          </w:tcPr>
          <w:p w14:paraId="3DC1800C">
            <w:pPr>
              <w:pStyle w:val="10"/>
              <w:spacing w:before="141" w:line="221" w:lineRule="auto"/>
              <w:ind w:left="117"/>
              <w:rPr>
                <w:color w:val="auto"/>
                <w:sz w:val="21"/>
                <w:szCs w:val="21"/>
                <w:highlight w:val="none"/>
              </w:rPr>
            </w:pPr>
            <w:r>
              <w:rPr>
                <w:color w:val="auto"/>
                <w:spacing w:val="-2"/>
                <w:sz w:val="21"/>
                <w:szCs w:val="21"/>
                <w:highlight w:val="none"/>
              </w:rPr>
              <w:t>客户服务</w:t>
            </w:r>
          </w:p>
        </w:tc>
        <w:tc>
          <w:tcPr>
            <w:tcW w:w="4112" w:type="dxa"/>
            <w:tcBorders>
              <w:top w:val="nil"/>
            </w:tcBorders>
            <w:vAlign w:val="top"/>
          </w:tcPr>
          <w:p w14:paraId="4208742A">
            <w:pPr>
              <w:pStyle w:val="10"/>
              <w:spacing w:before="142" w:line="223" w:lineRule="auto"/>
              <w:ind w:left="112"/>
              <w:rPr>
                <w:color w:val="auto"/>
                <w:sz w:val="21"/>
                <w:szCs w:val="21"/>
                <w:highlight w:val="none"/>
              </w:rPr>
            </w:pPr>
            <w:r>
              <w:rPr>
                <w:color w:val="auto"/>
                <w:sz w:val="21"/>
                <w:szCs w:val="21"/>
                <w:highlight w:val="none"/>
              </w:rPr>
              <w:t>录</w:t>
            </w:r>
          </w:p>
        </w:tc>
        <w:tc>
          <w:tcPr>
            <w:tcW w:w="3541" w:type="dxa"/>
            <w:tcBorders>
              <w:top w:val="nil"/>
            </w:tcBorders>
            <w:vAlign w:val="top"/>
          </w:tcPr>
          <w:p w14:paraId="3230E7B6">
            <w:pPr>
              <w:rPr>
                <w:rFonts w:ascii="Arial"/>
                <w:color w:val="auto"/>
                <w:sz w:val="21"/>
                <w:highlight w:val="none"/>
              </w:rPr>
            </w:pPr>
          </w:p>
        </w:tc>
        <w:tc>
          <w:tcPr>
            <w:tcW w:w="914" w:type="dxa"/>
            <w:tcBorders>
              <w:top w:val="nil"/>
            </w:tcBorders>
            <w:vAlign w:val="top"/>
          </w:tcPr>
          <w:p w14:paraId="48E59E1B">
            <w:pPr>
              <w:rPr>
                <w:rFonts w:ascii="Arial"/>
                <w:color w:val="auto"/>
                <w:sz w:val="21"/>
                <w:highlight w:val="none"/>
              </w:rPr>
            </w:pPr>
          </w:p>
        </w:tc>
      </w:tr>
      <w:tr w14:paraId="2A18A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670" w:type="dxa"/>
            <w:vMerge w:val="continue"/>
            <w:tcBorders>
              <w:top w:val="nil"/>
            </w:tcBorders>
            <w:vAlign w:val="top"/>
          </w:tcPr>
          <w:p w14:paraId="53FF2B3C">
            <w:pPr>
              <w:rPr>
                <w:rFonts w:ascii="Arial"/>
                <w:color w:val="auto"/>
                <w:sz w:val="21"/>
                <w:highlight w:val="none"/>
              </w:rPr>
            </w:pPr>
          </w:p>
        </w:tc>
        <w:tc>
          <w:tcPr>
            <w:tcW w:w="4112" w:type="dxa"/>
            <w:vAlign w:val="top"/>
          </w:tcPr>
          <w:p w14:paraId="3CEA3306">
            <w:pPr>
              <w:pStyle w:val="10"/>
              <w:spacing w:before="138" w:line="289" w:lineRule="auto"/>
              <w:ind w:left="112" w:right="106" w:hanging="1"/>
              <w:rPr>
                <w:color w:val="auto"/>
                <w:sz w:val="21"/>
                <w:szCs w:val="21"/>
                <w:highlight w:val="none"/>
              </w:rPr>
            </w:pPr>
            <w:r>
              <w:rPr>
                <w:color w:val="auto"/>
                <w:spacing w:val="6"/>
                <w:sz w:val="21"/>
                <w:szCs w:val="21"/>
                <w:highlight w:val="none"/>
              </w:rPr>
              <w:t>对已已销售的客户提供节日及天气问候和</w:t>
            </w:r>
            <w:r>
              <w:rPr>
                <w:color w:val="auto"/>
                <w:sz w:val="21"/>
                <w:szCs w:val="21"/>
                <w:highlight w:val="none"/>
              </w:rPr>
              <w:t xml:space="preserve"> </w:t>
            </w:r>
            <w:r>
              <w:rPr>
                <w:color w:val="auto"/>
                <w:spacing w:val="-2"/>
                <w:sz w:val="21"/>
                <w:szCs w:val="21"/>
                <w:highlight w:val="none"/>
              </w:rPr>
              <w:t>提醒</w:t>
            </w:r>
          </w:p>
        </w:tc>
        <w:tc>
          <w:tcPr>
            <w:tcW w:w="3541" w:type="dxa"/>
            <w:vAlign w:val="top"/>
          </w:tcPr>
          <w:p w14:paraId="4E6CCE12">
            <w:pPr>
              <w:spacing w:line="269" w:lineRule="auto"/>
              <w:rPr>
                <w:rFonts w:ascii="Arial"/>
                <w:color w:val="auto"/>
                <w:sz w:val="21"/>
                <w:highlight w:val="none"/>
              </w:rPr>
            </w:pPr>
          </w:p>
          <w:p w14:paraId="0D18242E">
            <w:pPr>
              <w:pStyle w:val="10"/>
              <w:spacing w:before="68" w:line="221" w:lineRule="auto"/>
              <w:ind w:left="112"/>
              <w:rPr>
                <w:color w:val="auto"/>
                <w:sz w:val="21"/>
                <w:szCs w:val="21"/>
                <w:highlight w:val="none"/>
              </w:rPr>
            </w:pPr>
            <w:r>
              <w:rPr>
                <w:color w:val="auto"/>
                <w:spacing w:val="-5"/>
                <w:sz w:val="21"/>
                <w:szCs w:val="21"/>
                <w:highlight w:val="none"/>
              </w:rPr>
              <w:t>每少一次扣</w:t>
            </w:r>
            <w:r>
              <w:rPr>
                <w:color w:val="auto"/>
                <w:spacing w:val="-25"/>
                <w:sz w:val="21"/>
                <w:szCs w:val="21"/>
                <w:highlight w:val="none"/>
              </w:rPr>
              <w:t xml:space="preserve"> </w:t>
            </w:r>
            <w:r>
              <w:rPr>
                <w:color w:val="auto"/>
                <w:spacing w:val="-5"/>
                <w:sz w:val="21"/>
                <w:szCs w:val="21"/>
                <w:highlight w:val="none"/>
              </w:rPr>
              <w:t>1</w:t>
            </w:r>
            <w:r>
              <w:rPr>
                <w:color w:val="auto"/>
                <w:spacing w:val="-42"/>
                <w:sz w:val="21"/>
                <w:szCs w:val="21"/>
                <w:highlight w:val="none"/>
              </w:rPr>
              <w:t xml:space="preserve"> </w:t>
            </w:r>
            <w:r>
              <w:rPr>
                <w:color w:val="auto"/>
                <w:spacing w:val="-5"/>
                <w:sz w:val="21"/>
                <w:szCs w:val="21"/>
                <w:highlight w:val="none"/>
              </w:rPr>
              <w:t>分</w:t>
            </w:r>
          </w:p>
        </w:tc>
        <w:tc>
          <w:tcPr>
            <w:tcW w:w="914" w:type="dxa"/>
            <w:vAlign w:val="top"/>
          </w:tcPr>
          <w:p w14:paraId="7EB35FC9">
            <w:pPr>
              <w:rPr>
                <w:rFonts w:ascii="Arial"/>
                <w:color w:val="auto"/>
                <w:sz w:val="21"/>
                <w:highlight w:val="none"/>
              </w:rPr>
            </w:pPr>
          </w:p>
        </w:tc>
      </w:tr>
      <w:tr w14:paraId="62B9A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670" w:type="dxa"/>
            <w:vMerge w:val="restart"/>
            <w:tcBorders>
              <w:bottom w:val="nil"/>
            </w:tcBorders>
            <w:vAlign w:val="top"/>
          </w:tcPr>
          <w:p w14:paraId="0FE7C72A">
            <w:pPr>
              <w:spacing w:line="304" w:lineRule="auto"/>
              <w:rPr>
                <w:rFonts w:ascii="Arial"/>
                <w:color w:val="auto"/>
                <w:sz w:val="21"/>
                <w:highlight w:val="none"/>
              </w:rPr>
            </w:pPr>
          </w:p>
          <w:p w14:paraId="6D9F664C">
            <w:pPr>
              <w:spacing w:line="305" w:lineRule="auto"/>
              <w:rPr>
                <w:rFonts w:ascii="Arial"/>
                <w:color w:val="auto"/>
                <w:sz w:val="21"/>
                <w:highlight w:val="none"/>
              </w:rPr>
            </w:pPr>
          </w:p>
          <w:p w14:paraId="104E11C1">
            <w:pPr>
              <w:pStyle w:val="10"/>
              <w:spacing w:before="68" w:line="221" w:lineRule="auto"/>
              <w:ind w:left="121"/>
              <w:rPr>
                <w:color w:val="auto"/>
                <w:sz w:val="21"/>
                <w:szCs w:val="21"/>
                <w:highlight w:val="none"/>
              </w:rPr>
            </w:pPr>
            <w:r>
              <w:rPr>
                <w:color w:val="auto"/>
                <w:spacing w:val="-2"/>
                <w:sz w:val="21"/>
                <w:szCs w:val="21"/>
                <w:highlight w:val="none"/>
              </w:rPr>
              <w:t>7、质量记录</w:t>
            </w:r>
          </w:p>
        </w:tc>
        <w:tc>
          <w:tcPr>
            <w:tcW w:w="4112" w:type="dxa"/>
            <w:vAlign w:val="top"/>
          </w:tcPr>
          <w:p w14:paraId="5DADB59F">
            <w:pPr>
              <w:pStyle w:val="10"/>
              <w:spacing w:before="137" w:line="288" w:lineRule="auto"/>
              <w:ind w:left="112" w:right="102"/>
              <w:rPr>
                <w:color w:val="auto"/>
                <w:sz w:val="21"/>
                <w:szCs w:val="21"/>
                <w:highlight w:val="none"/>
              </w:rPr>
            </w:pPr>
            <w:r>
              <w:rPr>
                <w:color w:val="auto"/>
                <w:spacing w:val="-6"/>
                <w:sz w:val="21"/>
                <w:szCs w:val="21"/>
                <w:highlight w:val="none"/>
              </w:rPr>
              <w:t>每天按公司要求认真做好当值记录，保持记</w:t>
            </w:r>
            <w:r>
              <w:rPr>
                <w:color w:val="auto"/>
                <w:spacing w:val="15"/>
                <w:sz w:val="21"/>
                <w:szCs w:val="21"/>
                <w:highlight w:val="none"/>
              </w:rPr>
              <w:t xml:space="preserve"> </w:t>
            </w:r>
            <w:r>
              <w:rPr>
                <w:color w:val="auto"/>
                <w:spacing w:val="-1"/>
                <w:sz w:val="21"/>
                <w:szCs w:val="21"/>
                <w:highlight w:val="none"/>
              </w:rPr>
              <w:t>录完整、准确，禁止乱写乱划或私改记录</w:t>
            </w:r>
          </w:p>
        </w:tc>
        <w:tc>
          <w:tcPr>
            <w:tcW w:w="3541" w:type="dxa"/>
            <w:vAlign w:val="top"/>
          </w:tcPr>
          <w:p w14:paraId="316F41B6">
            <w:pPr>
              <w:pStyle w:val="10"/>
              <w:spacing w:before="137" w:line="288" w:lineRule="auto"/>
              <w:ind w:left="113" w:right="103" w:firstLine="2"/>
              <w:rPr>
                <w:color w:val="auto"/>
                <w:sz w:val="21"/>
                <w:szCs w:val="21"/>
                <w:highlight w:val="none"/>
              </w:rPr>
            </w:pPr>
            <w:r>
              <w:rPr>
                <w:color w:val="auto"/>
                <w:spacing w:val="11"/>
                <w:sz w:val="21"/>
                <w:szCs w:val="21"/>
                <w:highlight w:val="none"/>
              </w:rPr>
              <w:t>发现一处未按规定要求填写或乱写</w:t>
            </w:r>
            <w:r>
              <w:rPr>
                <w:color w:val="auto"/>
                <w:sz w:val="21"/>
                <w:szCs w:val="21"/>
                <w:highlight w:val="none"/>
              </w:rPr>
              <w:t xml:space="preserve"> </w:t>
            </w:r>
            <w:r>
              <w:rPr>
                <w:color w:val="auto"/>
                <w:spacing w:val="-6"/>
                <w:sz w:val="21"/>
                <w:szCs w:val="21"/>
                <w:highlight w:val="none"/>
              </w:rPr>
              <w:t>乱划、私改扣</w:t>
            </w:r>
            <w:r>
              <w:rPr>
                <w:color w:val="auto"/>
                <w:spacing w:val="-25"/>
                <w:sz w:val="21"/>
                <w:szCs w:val="21"/>
                <w:highlight w:val="none"/>
              </w:rPr>
              <w:t xml:space="preserve"> </w:t>
            </w:r>
            <w:r>
              <w:rPr>
                <w:color w:val="auto"/>
                <w:spacing w:val="-6"/>
                <w:sz w:val="21"/>
                <w:szCs w:val="21"/>
                <w:highlight w:val="none"/>
              </w:rPr>
              <w:t>1</w:t>
            </w:r>
            <w:r>
              <w:rPr>
                <w:color w:val="auto"/>
                <w:spacing w:val="-44"/>
                <w:sz w:val="21"/>
                <w:szCs w:val="21"/>
                <w:highlight w:val="none"/>
              </w:rPr>
              <w:t xml:space="preserve"> </w:t>
            </w:r>
            <w:r>
              <w:rPr>
                <w:color w:val="auto"/>
                <w:spacing w:val="-6"/>
                <w:sz w:val="21"/>
                <w:szCs w:val="21"/>
                <w:highlight w:val="none"/>
              </w:rPr>
              <w:t>分。</w:t>
            </w:r>
          </w:p>
        </w:tc>
        <w:tc>
          <w:tcPr>
            <w:tcW w:w="914" w:type="dxa"/>
            <w:vAlign w:val="top"/>
          </w:tcPr>
          <w:p w14:paraId="68A93559">
            <w:pPr>
              <w:rPr>
                <w:rFonts w:ascii="Arial"/>
                <w:color w:val="auto"/>
                <w:sz w:val="21"/>
                <w:highlight w:val="none"/>
              </w:rPr>
            </w:pPr>
          </w:p>
        </w:tc>
      </w:tr>
      <w:tr w14:paraId="6CEED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670" w:type="dxa"/>
            <w:vMerge w:val="continue"/>
            <w:tcBorders>
              <w:top w:val="nil"/>
            </w:tcBorders>
            <w:vAlign w:val="top"/>
          </w:tcPr>
          <w:p w14:paraId="73F445D0">
            <w:pPr>
              <w:rPr>
                <w:rFonts w:ascii="Arial"/>
                <w:color w:val="auto"/>
                <w:sz w:val="21"/>
                <w:highlight w:val="none"/>
              </w:rPr>
            </w:pPr>
          </w:p>
        </w:tc>
        <w:tc>
          <w:tcPr>
            <w:tcW w:w="4112" w:type="dxa"/>
            <w:vAlign w:val="top"/>
          </w:tcPr>
          <w:p w14:paraId="61F14BF6">
            <w:pPr>
              <w:pStyle w:val="10"/>
              <w:spacing w:before="277" w:line="221" w:lineRule="auto"/>
              <w:ind w:left="114"/>
              <w:rPr>
                <w:color w:val="auto"/>
                <w:sz w:val="21"/>
                <w:szCs w:val="21"/>
                <w:highlight w:val="none"/>
              </w:rPr>
            </w:pPr>
            <w:r>
              <w:rPr>
                <w:color w:val="auto"/>
                <w:spacing w:val="-2"/>
                <w:sz w:val="21"/>
                <w:szCs w:val="21"/>
                <w:highlight w:val="none"/>
              </w:rPr>
              <w:t>各项纪录未存档</w:t>
            </w:r>
          </w:p>
        </w:tc>
        <w:tc>
          <w:tcPr>
            <w:tcW w:w="3541" w:type="dxa"/>
            <w:vAlign w:val="top"/>
          </w:tcPr>
          <w:p w14:paraId="75EC1DF0">
            <w:pPr>
              <w:pStyle w:val="10"/>
              <w:spacing w:before="277" w:line="221" w:lineRule="auto"/>
              <w:ind w:left="112"/>
              <w:rPr>
                <w:color w:val="auto"/>
                <w:sz w:val="21"/>
                <w:szCs w:val="21"/>
                <w:highlight w:val="none"/>
              </w:rPr>
            </w:pPr>
            <w:r>
              <w:rPr>
                <w:color w:val="auto"/>
                <w:spacing w:val="-7"/>
                <w:sz w:val="21"/>
                <w:szCs w:val="21"/>
                <w:highlight w:val="none"/>
              </w:rPr>
              <w:t>每项扣</w:t>
            </w:r>
            <w:r>
              <w:rPr>
                <w:color w:val="auto"/>
                <w:spacing w:val="-25"/>
                <w:sz w:val="21"/>
                <w:szCs w:val="21"/>
                <w:highlight w:val="none"/>
              </w:rPr>
              <w:t xml:space="preserve"> </w:t>
            </w:r>
            <w:r>
              <w:rPr>
                <w:color w:val="auto"/>
                <w:spacing w:val="-7"/>
                <w:sz w:val="21"/>
                <w:szCs w:val="21"/>
                <w:highlight w:val="none"/>
              </w:rPr>
              <w:t>1</w:t>
            </w:r>
            <w:r>
              <w:rPr>
                <w:color w:val="auto"/>
                <w:spacing w:val="-42"/>
                <w:sz w:val="21"/>
                <w:szCs w:val="21"/>
                <w:highlight w:val="none"/>
              </w:rPr>
              <w:t xml:space="preserve"> </w:t>
            </w:r>
            <w:r>
              <w:rPr>
                <w:color w:val="auto"/>
                <w:spacing w:val="-7"/>
                <w:sz w:val="21"/>
                <w:szCs w:val="21"/>
                <w:highlight w:val="none"/>
              </w:rPr>
              <w:t>分</w:t>
            </w:r>
          </w:p>
        </w:tc>
        <w:tc>
          <w:tcPr>
            <w:tcW w:w="914" w:type="dxa"/>
            <w:vAlign w:val="top"/>
          </w:tcPr>
          <w:p w14:paraId="215CC6A0">
            <w:pPr>
              <w:rPr>
                <w:rFonts w:ascii="Arial"/>
                <w:color w:val="auto"/>
                <w:sz w:val="21"/>
                <w:highlight w:val="none"/>
              </w:rPr>
            </w:pPr>
          </w:p>
        </w:tc>
      </w:tr>
      <w:tr w14:paraId="49A4A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670" w:type="dxa"/>
            <w:vAlign w:val="top"/>
          </w:tcPr>
          <w:p w14:paraId="355B6858">
            <w:pPr>
              <w:spacing w:line="269" w:lineRule="auto"/>
              <w:rPr>
                <w:rFonts w:ascii="Arial"/>
                <w:color w:val="auto"/>
                <w:sz w:val="21"/>
                <w:highlight w:val="none"/>
              </w:rPr>
            </w:pPr>
          </w:p>
          <w:p w14:paraId="0BBC654C">
            <w:pPr>
              <w:pStyle w:val="10"/>
              <w:spacing w:before="68" w:line="221" w:lineRule="auto"/>
              <w:ind w:left="116"/>
              <w:rPr>
                <w:color w:val="auto"/>
                <w:sz w:val="21"/>
                <w:szCs w:val="21"/>
                <w:highlight w:val="none"/>
              </w:rPr>
            </w:pPr>
            <w:r>
              <w:rPr>
                <w:color w:val="auto"/>
                <w:spacing w:val="-2"/>
                <w:sz w:val="21"/>
                <w:szCs w:val="21"/>
                <w:highlight w:val="none"/>
              </w:rPr>
              <w:t>8、清洁卫生</w:t>
            </w:r>
          </w:p>
        </w:tc>
        <w:tc>
          <w:tcPr>
            <w:tcW w:w="4112" w:type="dxa"/>
            <w:vAlign w:val="top"/>
          </w:tcPr>
          <w:p w14:paraId="2AABE8AD">
            <w:pPr>
              <w:pStyle w:val="10"/>
              <w:spacing w:before="138" w:line="288" w:lineRule="auto"/>
              <w:ind w:left="111" w:right="40" w:firstLine="1"/>
              <w:rPr>
                <w:color w:val="auto"/>
                <w:sz w:val="21"/>
                <w:szCs w:val="21"/>
                <w:highlight w:val="none"/>
              </w:rPr>
            </w:pPr>
            <w:r>
              <w:rPr>
                <w:color w:val="auto"/>
                <w:spacing w:val="-2"/>
                <w:sz w:val="21"/>
                <w:szCs w:val="21"/>
                <w:highlight w:val="none"/>
              </w:rPr>
              <w:t>销售中心展示区、儿童娱乐区、社区之家、</w:t>
            </w:r>
            <w:r>
              <w:rPr>
                <w:color w:val="auto"/>
                <w:sz w:val="21"/>
                <w:szCs w:val="21"/>
                <w:highlight w:val="none"/>
              </w:rPr>
              <w:t xml:space="preserve"> </w:t>
            </w:r>
            <w:r>
              <w:rPr>
                <w:color w:val="auto"/>
                <w:spacing w:val="-1"/>
                <w:sz w:val="21"/>
                <w:szCs w:val="21"/>
                <w:highlight w:val="none"/>
              </w:rPr>
              <w:t>样板房、健身会所、销售通道等</w:t>
            </w:r>
          </w:p>
        </w:tc>
        <w:tc>
          <w:tcPr>
            <w:tcW w:w="3541" w:type="dxa"/>
            <w:vAlign w:val="top"/>
          </w:tcPr>
          <w:p w14:paraId="6466860D">
            <w:pPr>
              <w:spacing w:line="268" w:lineRule="auto"/>
              <w:rPr>
                <w:rFonts w:ascii="Arial"/>
                <w:color w:val="auto"/>
                <w:sz w:val="21"/>
                <w:highlight w:val="none"/>
              </w:rPr>
            </w:pPr>
          </w:p>
          <w:p w14:paraId="500AA445">
            <w:pPr>
              <w:pStyle w:val="10"/>
              <w:spacing w:before="68" w:line="221" w:lineRule="auto"/>
              <w:ind w:left="112"/>
              <w:rPr>
                <w:color w:val="auto"/>
                <w:sz w:val="21"/>
                <w:szCs w:val="21"/>
                <w:highlight w:val="none"/>
              </w:rPr>
            </w:pPr>
            <w:r>
              <w:rPr>
                <w:color w:val="auto"/>
                <w:spacing w:val="-5"/>
                <w:sz w:val="21"/>
                <w:szCs w:val="21"/>
                <w:highlight w:val="none"/>
              </w:rPr>
              <w:t>每发生一起不清洁扣</w:t>
            </w:r>
            <w:r>
              <w:rPr>
                <w:color w:val="auto"/>
                <w:spacing w:val="-21"/>
                <w:sz w:val="21"/>
                <w:szCs w:val="21"/>
                <w:highlight w:val="none"/>
              </w:rPr>
              <w:t xml:space="preserve"> </w:t>
            </w:r>
            <w:r>
              <w:rPr>
                <w:color w:val="auto"/>
                <w:spacing w:val="-5"/>
                <w:sz w:val="21"/>
                <w:szCs w:val="21"/>
                <w:highlight w:val="none"/>
              </w:rPr>
              <w:t>1</w:t>
            </w:r>
            <w:r>
              <w:rPr>
                <w:color w:val="auto"/>
                <w:spacing w:val="-41"/>
                <w:sz w:val="21"/>
                <w:szCs w:val="21"/>
                <w:highlight w:val="none"/>
              </w:rPr>
              <w:t xml:space="preserve"> </w:t>
            </w:r>
            <w:r>
              <w:rPr>
                <w:color w:val="auto"/>
                <w:spacing w:val="-5"/>
                <w:sz w:val="21"/>
                <w:szCs w:val="21"/>
                <w:highlight w:val="none"/>
              </w:rPr>
              <w:t>分。</w:t>
            </w:r>
          </w:p>
        </w:tc>
        <w:tc>
          <w:tcPr>
            <w:tcW w:w="914" w:type="dxa"/>
            <w:vAlign w:val="top"/>
          </w:tcPr>
          <w:p w14:paraId="6932B634">
            <w:pPr>
              <w:rPr>
                <w:rFonts w:ascii="Arial"/>
                <w:color w:val="auto"/>
                <w:sz w:val="21"/>
                <w:highlight w:val="none"/>
              </w:rPr>
            </w:pPr>
          </w:p>
        </w:tc>
      </w:tr>
      <w:tr w14:paraId="33862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670" w:type="dxa"/>
            <w:vMerge w:val="restart"/>
            <w:tcBorders>
              <w:bottom w:val="nil"/>
            </w:tcBorders>
            <w:vAlign w:val="top"/>
          </w:tcPr>
          <w:p w14:paraId="5E64FC59">
            <w:pPr>
              <w:spacing w:line="250" w:lineRule="auto"/>
              <w:rPr>
                <w:rFonts w:ascii="Arial"/>
                <w:color w:val="auto"/>
                <w:sz w:val="21"/>
                <w:highlight w:val="none"/>
              </w:rPr>
            </w:pPr>
          </w:p>
          <w:p w14:paraId="11AA751E">
            <w:pPr>
              <w:spacing w:line="250" w:lineRule="auto"/>
              <w:rPr>
                <w:rFonts w:ascii="Arial"/>
                <w:color w:val="auto"/>
                <w:sz w:val="21"/>
                <w:highlight w:val="none"/>
              </w:rPr>
            </w:pPr>
          </w:p>
          <w:p w14:paraId="6CA9A254">
            <w:pPr>
              <w:spacing w:line="250" w:lineRule="auto"/>
              <w:rPr>
                <w:rFonts w:ascii="Arial"/>
                <w:color w:val="auto"/>
                <w:sz w:val="21"/>
                <w:highlight w:val="none"/>
              </w:rPr>
            </w:pPr>
          </w:p>
          <w:p w14:paraId="6710ED85">
            <w:pPr>
              <w:spacing w:line="251" w:lineRule="auto"/>
              <w:rPr>
                <w:rFonts w:ascii="Arial"/>
                <w:color w:val="auto"/>
                <w:sz w:val="21"/>
                <w:highlight w:val="none"/>
              </w:rPr>
            </w:pPr>
          </w:p>
          <w:p w14:paraId="75EBEDC5">
            <w:pPr>
              <w:spacing w:line="251" w:lineRule="auto"/>
              <w:rPr>
                <w:rFonts w:ascii="Arial"/>
                <w:color w:val="auto"/>
                <w:sz w:val="21"/>
                <w:highlight w:val="none"/>
              </w:rPr>
            </w:pPr>
          </w:p>
          <w:p w14:paraId="20E77D7A">
            <w:pPr>
              <w:spacing w:line="251" w:lineRule="auto"/>
              <w:rPr>
                <w:rFonts w:ascii="Arial"/>
                <w:color w:val="auto"/>
                <w:sz w:val="21"/>
                <w:highlight w:val="none"/>
              </w:rPr>
            </w:pPr>
          </w:p>
          <w:p w14:paraId="7E623873">
            <w:pPr>
              <w:spacing w:line="251" w:lineRule="auto"/>
              <w:rPr>
                <w:rFonts w:ascii="Arial"/>
                <w:color w:val="auto"/>
                <w:sz w:val="21"/>
                <w:highlight w:val="none"/>
              </w:rPr>
            </w:pPr>
          </w:p>
          <w:p w14:paraId="0655B16C">
            <w:pPr>
              <w:pStyle w:val="10"/>
              <w:spacing w:before="69" w:line="221" w:lineRule="auto"/>
              <w:ind w:left="116"/>
              <w:rPr>
                <w:color w:val="auto"/>
                <w:sz w:val="21"/>
                <w:szCs w:val="21"/>
                <w:highlight w:val="none"/>
              </w:rPr>
            </w:pPr>
            <w:r>
              <w:rPr>
                <w:color w:val="auto"/>
                <w:spacing w:val="-2"/>
                <w:sz w:val="21"/>
                <w:szCs w:val="21"/>
                <w:highlight w:val="none"/>
              </w:rPr>
              <w:t>9、员工纪律</w:t>
            </w:r>
          </w:p>
        </w:tc>
        <w:tc>
          <w:tcPr>
            <w:tcW w:w="4112" w:type="dxa"/>
            <w:vAlign w:val="top"/>
          </w:tcPr>
          <w:p w14:paraId="36598AFC">
            <w:pPr>
              <w:spacing w:line="271" w:lineRule="auto"/>
              <w:rPr>
                <w:rFonts w:ascii="Arial"/>
                <w:color w:val="auto"/>
                <w:sz w:val="21"/>
                <w:highlight w:val="none"/>
              </w:rPr>
            </w:pPr>
          </w:p>
          <w:p w14:paraId="26393E30">
            <w:pPr>
              <w:pStyle w:val="10"/>
              <w:spacing w:before="68" w:line="221" w:lineRule="auto"/>
              <w:ind w:left="112"/>
              <w:rPr>
                <w:color w:val="auto"/>
                <w:sz w:val="21"/>
                <w:szCs w:val="21"/>
                <w:highlight w:val="none"/>
              </w:rPr>
            </w:pPr>
            <w:r>
              <w:rPr>
                <w:color w:val="auto"/>
                <w:spacing w:val="-1"/>
                <w:sz w:val="21"/>
                <w:szCs w:val="21"/>
                <w:highlight w:val="none"/>
              </w:rPr>
              <w:t>反映到公司的有效投诉</w:t>
            </w:r>
          </w:p>
        </w:tc>
        <w:tc>
          <w:tcPr>
            <w:tcW w:w="3541" w:type="dxa"/>
            <w:vAlign w:val="top"/>
          </w:tcPr>
          <w:p w14:paraId="4B227857">
            <w:pPr>
              <w:spacing w:line="270" w:lineRule="auto"/>
              <w:rPr>
                <w:rFonts w:ascii="Arial"/>
                <w:color w:val="auto"/>
                <w:sz w:val="21"/>
                <w:highlight w:val="none"/>
              </w:rPr>
            </w:pPr>
          </w:p>
          <w:p w14:paraId="6AB5CC5E">
            <w:pPr>
              <w:pStyle w:val="10"/>
              <w:spacing w:before="68" w:line="221" w:lineRule="auto"/>
              <w:ind w:left="112"/>
              <w:rPr>
                <w:color w:val="auto"/>
                <w:sz w:val="21"/>
                <w:szCs w:val="21"/>
                <w:highlight w:val="none"/>
              </w:rPr>
            </w:pPr>
            <w:r>
              <w:rPr>
                <w:color w:val="auto"/>
                <w:spacing w:val="-7"/>
                <w:sz w:val="21"/>
                <w:szCs w:val="21"/>
                <w:highlight w:val="none"/>
              </w:rPr>
              <w:t>每次扣</w:t>
            </w:r>
            <w:r>
              <w:rPr>
                <w:color w:val="auto"/>
                <w:spacing w:val="-25"/>
                <w:sz w:val="21"/>
                <w:szCs w:val="21"/>
                <w:highlight w:val="none"/>
              </w:rPr>
              <w:t xml:space="preserve"> </w:t>
            </w:r>
            <w:r>
              <w:rPr>
                <w:color w:val="auto"/>
                <w:spacing w:val="-7"/>
                <w:sz w:val="21"/>
                <w:szCs w:val="21"/>
                <w:highlight w:val="none"/>
              </w:rPr>
              <w:t>1</w:t>
            </w:r>
            <w:r>
              <w:rPr>
                <w:color w:val="auto"/>
                <w:spacing w:val="-42"/>
                <w:sz w:val="21"/>
                <w:szCs w:val="21"/>
                <w:highlight w:val="none"/>
              </w:rPr>
              <w:t xml:space="preserve"> </w:t>
            </w:r>
            <w:r>
              <w:rPr>
                <w:color w:val="auto"/>
                <w:spacing w:val="-7"/>
                <w:sz w:val="21"/>
                <w:szCs w:val="21"/>
                <w:highlight w:val="none"/>
              </w:rPr>
              <w:t>分</w:t>
            </w:r>
          </w:p>
        </w:tc>
        <w:tc>
          <w:tcPr>
            <w:tcW w:w="914" w:type="dxa"/>
            <w:vAlign w:val="top"/>
          </w:tcPr>
          <w:p w14:paraId="3B04029C">
            <w:pPr>
              <w:rPr>
                <w:rFonts w:ascii="Arial"/>
                <w:color w:val="auto"/>
                <w:sz w:val="21"/>
                <w:highlight w:val="none"/>
              </w:rPr>
            </w:pPr>
          </w:p>
        </w:tc>
      </w:tr>
      <w:tr w14:paraId="2A068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70" w:type="dxa"/>
            <w:vMerge w:val="continue"/>
            <w:tcBorders>
              <w:top w:val="nil"/>
              <w:bottom w:val="nil"/>
            </w:tcBorders>
            <w:vAlign w:val="top"/>
          </w:tcPr>
          <w:p w14:paraId="24886AE7">
            <w:pPr>
              <w:rPr>
                <w:rFonts w:ascii="Arial"/>
                <w:color w:val="auto"/>
                <w:sz w:val="21"/>
                <w:highlight w:val="none"/>
              </w:rPr>
            </w:pPr>
          </w:p>
        </w:tc>
        <w:tc>
          <w:tcPr>
            <w:tcW w:w="4112" w:type="dxa"/>
            <w:vAlign w:val="top"/>
          </w:tcPr>
          <w:p w14:paraId="6C3DD36C">
            <w:pPr>
              <w:pStyle w:val="10"/>
              <w:spacing w:before="214" w:line="221" w:lineRule="auto"/>
              <w:ind w:left="114"/>
              <w:rPr>
                <w:color w:val="auto"/>
                <w:sz w:val="21"/>
                <w:szCs w:val="21"/>
                <w:highlight w:val="none"/>
              </w:rPr>
            </w:pPr>
            <w:r>
              <w:rPr>
                <w:color w:val="auto"/>
                <w:spacing w:val="-4"/>
                <w:sz w:val="21"/>
                <w:szCs w:val="21"/>
                <w:highlight w:val="none"/>
              </w:rPr>
              <w:t>投诉物业到</w:t>
            </w:r>
            <w:r>
              <w:rPr>
                <w:color w:val="auto"/>
                <w:spacing w:val="-20"/>
                <w:sz w:val="21"/>
                <w:szCs w:val="21"/>
                <w:highlight w:val="none"/>
              </w:rPr>
              <w:t xml:space="preserve"> </w:t>
            </w:r>
            <w:r>
              <w:rPr>
                <w:color w:val="auto"/>
                <w:spacing w:val="-4"/>
                <w:sz w:val="21"/>
                <w:szCs w:val="21"/>
                <w:highlight w:val="none"/>
              </w:rPr>
              <w:t>12345</w:t>
            </w:r>
            <w:r>
              <w:rPr>
                <w:color w:val="auto"/>
                <w:spacing w:val="-40"/>
                <w:sz w:val="21"/>
                <w:szCs w:val="21"/>
                <w:highlight w:val="none"/>
              </w:rPr>
              <w:t xml:space="preserve"> </w:t>
            </w:r>
            <w:r>
              <w:rPr>
                <w:color w:val="auto"/>
                <w:spacing w:val="-4"/>
                <w:sz w:val="21"/>
                <w:szCs w:val="21"/>
                <w:highlight w:val="none"/>
              </w:rPr>
              <w:t>热线</w:t>
            </w:r>
          </w:p>
        </w:tc>
        <w:tc>
          <w:tcPr>
            <w:tcW w:w="3541" w:type="dxa"/>
            <w:vAlign w:val="top"/>
          </w:tcPr>
          <w:p w14:paraId="28B4A3A5">
            <w:pPr>
              <w:pStyle w:val="10"/>
              <w:spacing w:before="214" w:line="221" w:lineRule="auto"/>
              <w:ind w:left="112"/>
              <w:rPr>
                <w:color w:val="auto"/>
                <w:sz w:val="21"/>
                <w:szCs w:val="21"/>
                <w:highlight w:val="none"/>
              </w:rPr>
            </w:pPr>
            <w:r>
              <w:rPr>
                <w:color w:val="auto"/>
                <w:spacing w:val="-4"/>
                <w:sz w:val="21"/>
                <w:szCs w:val="21"/>
                <w:highlight w:val="none"/>
              </w:rPr>
              <w:t>每次扣</w:t>
            </w:r>
            <w:r>
              <w:rPr>
                <w:color w:val="auto"/>
                <w:spacing w:val="-40"/>
                <w:sz w:val="21"/>
                <w:szCs w:val="21"/>
                <w:highlight w:val="none"/>
              </w:rPr>
              <w:t xml:space="preserve"> </w:t>
            </w:r>
            <w:r>
              <w:rPr>
                <w:color w:val="auto"/>
                <w:spacing w:val="-4"/>
                <w:sz w:val="21"/>
                <w:szCs w:val="21"/>
                <w:highlight w:val="none"/>
              </w:rPr>
              <w:t>3</w:t>
            </w:r>
            <w:r>
              <w:rPr>
                <w:color w:val="auto"/>
                <w:spacing w:val="-42"/>
                <w:sz w:val="21"/>
                <w:szCs w:val="21"/>
                <w:highlight w:val="none"/>
              </w:rPr>
              <w:t xml:space="preserve"> </w:t>
            </w:r>
            <w:r>
              <w:rPr>
                <w:color w:val="auto"/>
                <w:spacing w:val="-4"/>
                <w:sz w:val="21"/>
                <w:szCs w:val="21"/>
                <w:highlight w:val="none"/>
              </w:rPr>
              <w:t>分</w:t>
            </w:r>
          </w:p>
        </w:tc>
        <w:tc>
          <w:tcPr>
            <w:tcW w:w="914" w:type="dxa"/>
            <w:vAlign w:val="top"/>
          </w:tcPr>
          <w:p w14:paraId="0A45B3BA">
            <w:pPr>
              <w:rPr>
                <w:rFonts w:ascii="Arial"/>
                <w:color w:val="auto"/>
                <w:sz w:val="21"/>
                <w:highlight w:val="none"/>
              </w:rPr>
            </w:pPr>
          </w:p>
        </w:tc>
      </w:tr>
      <w:tr w14:paraId="51D45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670" w:type="dxa"/>
            <w:vMerge w:val="continue"/>
            <w:tcBorders>
              <w:top w:val="nil"/>
              <w:bottom w:val="nil"/>
            </w:tcBorders>
            <w:vAlign w:val="top"/>
          </w:tcPr>
          <w:p w14:paraId="2C4955C8">
            <w:pPr>
              <w:rPr>
                <w:rFonts w:ascii="Arial"/>
                <w:color w:val="auto"/>
                <w:sz w:val="21"/>
                <w:highlight w:val="none"/>
              </w:rPr>
            </w:pPr>
          </w:p>
        </w:tc>
        <w:tc>
          <w:tcPr>
            <w:tcW w:w="4112" w:type="dxa"/>
            <w:vAlign w:val="top"/>
          </w:tcPr>
          <w:p w14:paraId="1325E860">
            <w:pPr>
              <w:pStyle w:val="10"/>
              <w:spacing w:before="140" w:line="287" w:lineRule="auto"/>
              <w:ind w:left="119" w:right="28" w:hanging="4"/>
              <w:rPr>
                <w:color w:val="auto"/>
                <w:sz w:val="21"/>
                <w:szCs w:val="21"/>
                <w:highlight w:val="none"/>
              </w:rPr>
            </w:pPr>
            <w:r>
              <w:rPr>
                <w:color w:val="auto"/>
                <w:spacing w:val="-12"/>
                <w:sz w:val="21"/>
                <w:szCs w:val="21"/>
                <w:highlight w:val="none"/>
              </w:rPr>
              <w:t>故意刁难，向服务对象吃、喝、卡、拿、要、</w:t>
            </w:r>
            <w:r>
              <w:rPr>
                <w:color w:val="auto"/>
                <w:spacing w:val="1"/>
                <w:sz w:val="21"/>
                <w:szCs w:val="21"/>
                <w:highlight w:val="none"/>
              </w:rPr>
              <w:t xml:space="preserve"> </w:t>
            </w:r>
            <w:r>
              <w:rPr>
                <w:color w:val="auto"/>
                <w:spacing w:val="-6"/>
                <w:sz w:val="21"/>
                <w:szCs w:val="21"/>
                <w:highlight w:val="none"/>
              </w:rPr>
              <w:t>收取好处。</w:t>
            </w:r>
          </w:p>
        </w:tc>
        <w:tc>
          <w:tcPr>
            <w:tcW w:w="3541" w:type="dxa"/>
            <w:vAlign w:val="top"/>
          </w:tcPr>
          <w:p w14:paraId="50593B7A">
            <w:pPr>
              <w:spacing w:line="269" w:lineRule="auto"/>
              <w:rPr>
                <w:rFonts w:ascii="Arial"/>
                <w:color w:val="auto"/>
                <w:sz w:val="21"/>
                <w:highlight w:val="none"/>
              </w:rPr>
            </w:pPr>
          </w:p>
          <w:p w14:paraId="77944C71">
            <w:pPr>
              <w:pStyle w:val="10"/>
              <w:spacing w:before="68" w:line="221" w:lineRule="auto"/>
              <w:ind w:left="112"/>
              <w:rPr>
                <w:color w:val="auto"/>
                <w:sz w:val="21"/>
                <w:szCs w:val="21"/>
                <w:highlight w:val="none"/>
              </w:rPr>
            </w:pPr>
            <w:r>
              <w:rPr>
                <w:color w:val="auto"/>
                <w:spacing w:val="-3"/>
                <w:sz w:val="21"/>
                <w:szCs w:val="21"/>
                <w:highlight w:val="none"/>
              </w:rPr>
              <w:t>每次扣</w:t>
            </w:r>
            <w:r>
              <w:rPr>
                <w:color w:val="auto"/>
                <w:spacing w:val="-42"/>
                <w:sz w:val="21"/>
                <w:szCs w:val="21"/>
                <w:highlight w:val="none"/>
              </w:rPr>
              <w:t xml:space="preserve"> </w:t>
            </w:r>
            <w:r>
              <w:rPr>
                <w:color w:val="auto"/>
                <w:spacing w:val="-3"/>
                <w:sz w:val="21"/>
                <w:szCs w:val="21"/>
                <w:highlight w:val="none"/>
              </w:rPr>
              <w:t>20</w:t>
            </w:r>
            <w:r>
              <w:rPr>
                <w:color w:val="auto"/>
                <w:spacing w:val="-43"/>
                <w:sz w:val="21"/>
                <w:szCs w:val="21"/>
                <w:highlight w:val="none"/>
              </w:rPr>
              <w:t xml:space="preserve"> </w:t>
            </w:r>
            <w:r>
              <w:rPr>
                <w:color w:val="auto"/>
                <w:spacing w:val="-3"/>
                <w:sz w:val="21"/>
                <w:szCs w:val="21"/>
                <w:highlight w:val="none"/>
              </w:rPr>
              <w:t>分</w:t>
            </w:r>
          </w:p>
        </w:tc>
        <w:tc>
          <w:tcPr>
            <w:tcW w:w="914" w:type="dxa"/>
            <w:vAlign w:val="top"/>
          </w:tcPr>
          <w:p w14:paraId="025F8496">
            <w:pPr>
              <w:rPr>
                <w:rFonts w:ascii="Arial"/>
                <w:color w:val="auto"/>
                <w:sz w:val="21"/>
                <w:highlight w:val="none"/>
              </w:rPr>
            </w:pPr>
          </w:p>
        </w:tc>
      </w:tr>
      <w:tr w14:paraId="52706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670" w:type="dxa"/>
            <w:vMerge w:val="continue"/>
            <w:tcBorders>
              <w:top w:val="nil"/>
              <w:bottom w:val="nil"/>
            </w:tcBorders>
            <w:vAlign w:val="top"/>
          </w:tcPr>
          <w:p w14:paraId="1C9DEF6B">
            <w:pPr>
              <w:rPr>
                <w:rFonts w:ascii="Arial"/>
                <w:color w:val="auto"/>
                <w:sz w:val="21"/>
                <w:highlight w:val="none"/>
              </w:rPr>
            </w:pPr>
          </w:p>
        </w:tc>
        <w:tc>
          <w:tcPr>
            <w:tcW w:w="4112" w:type="dxa"/>
            <w:vAlign w:val="top"/>
          </w:tcPr>
          <w:p w14:paraId="58BC00A4">
            <w:pPr>
              <w:pStyle w:val="10"/>
              <w:spacing w:before="140" w:line="288" w:lineRule="auto"/>
              <w:ind w:left="116" w:right="102" w:firstLine="3"/>
              <w:rPr>
                <w:color w:val="auto"/>
                <w:sz w:val="21"/>
                <w:szCs w:val="21"/>
                <w:highlight w:val="none"/>
              </w:rPr>
            </w:pPr>
            <w:r>
              <w:rPr>
                <w:color w:val="auto"/>
                <w:spacing w:val="-6"/>
                <w:sz w:val="21"/>
                <w:szCs w:val="21"/>
                <w:highlight w:val="none"/>
              </w:rPr>
              <w:t>收取服务对象的费用，应交集团但未据实上</w:t>
            </w:r>
            <w:r>
              <w:rPr>
                <w:color w:val="auto"/>
                <w:spacing w:val="7"/>
                <w:sz w:val="21"/>
                <w:szCs w:val="21"/>
                <w:highlight w:val="none"/>
              </w:rPr>
              <w:t xml:space="preserve"> </w:t>
            </w:r>
            <w:r>
              <w:rPr>
                <w:color w:val="auto"/>
                <w:spacing w:val="-9"/>
                <w:sz w:val="21"/>
                <w:szCs w:val="21"/>
                <w:highlight w:val="none"/>
              </w:rPr>
              <w:t>交的。</w:t>
            </w:r>
          </w:p>
        </w:tc>
        <w:tc>
          <w:tcPr>
            <w:tcW w:w="3541" w:type="dxa"/>
            <w:vAlign w:val="top"/>
          </w:tcPr>
          <w:p w14:paraId="063229AF">
            <w:pPr>
              <w:spacing w:line="272" w:lineRule="auto"/>
              <w:rPr>
                <w:rFonts w:ascii="Arial"/>
                <w:color w:val="auto"/>
                <w:sz w:val="21"/>
                <w:highlight w:val="none"/>
              </w:rPr>
            </w:pPr>
          </w:p>
          <w:p w14:paraId="5CBADC34">
            <w:pPr>
              <w:pStyle w:val="10"/>
              <w:spacing w:before="68" w:line="221" w:lineRule="auto"/>
              <w:ind w:left="112"/>
              <w:rPr>
                <w:color w:val="auto"/>
                <w:sz w:val="21"/>
                <w:szCs w:val="21"/>
                <w:highlight w:val="none"/>
              </w:rPr>
            </w:pPr>
            <w:r>
              <w:rPr>
                <w:color w:val="auto"/>
                <w:spacing w:val="-3"/>
                <w:sz w:val="21"/>
                <w:szCs w:val="21"/>
                <w:highlight w:val="none"/>
              </w:rPr>
              <w:t>每次扣</w:t>
            </w:r>
            <w:r>
              <w:rPr>
                <w:color w:val="auto"/>
                <w:spacing w:val="-42"/>
                <w:sz w:val="21"/>
                <w:szCs w:val="21"/>
                <w:highlight w:val="none"/>
              </w:rPr>
              <w:t xml:space="preserve"> </w:t>
            </w:r>
            <w:r>
              <w:rPr>
                <w:color w:val="auto"/>
                <w:spacing w:val="-3"/>
                <w:sz w:val="21"/>
                <w:szCs w:val="21"/>
                <w:highlight w:val="none"/>
              </w:rPr>
              <w:t>20</w:t>
            </w:r>
            <w:r>
              <w:rPr>
                <w:color w:val="auto"/>
                <w:spacing w:val="-43"/>
                <w:sz w:val="21"/>
                <w:szCs w:val="21"/>
                <w:highlight w:val="none"/>
              </w:rPr>
              <w:t xml:space="preserve"> </w:t>
            </w:r>
            <w:r>
              <w:rPr>
                <w:color w:val="auto"/>
                <w:spacing w:val="-3"/>
                <w:sz w:val="21"/>
                <w:szCs w:val="21"/>
                <w:highlight w:val="none"/>
              </w:rPr>
              <w:t>分</w:t>
            </w:r>
          </w:p>
        </w:tc>
        <w:tc>
          <w:tcPr>
            <w:tcW w:w="914" w:type="dxa"/>
            <w:vAlign w:val="top"/>
          </w:tcPr>
          <w:p w14:paraId="3F2A7EF5">
            <w:pPr>
              <w:rPr>
                <w:rFonts w:ascii="Arial"/>
                <w:color w:val="auto"/>
                <w:sz w:val="21"/>
                <w:highlight w:val="none"/>
              </w:rPr>
            </w:pPr>
          </w:p>
        </w:tc>
      </w:tr>
      <w:tr w14:paraId="3E64C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670" w:type="dxa"/>
            <w:vMerge w:val="continue"/>
            <w:tcBorders>
              <w:top w:val="nil"/>
            </w:tcBorders>
            <w:vAlign w:val="top"/>
          </w:tcPr>
          <w:p w14:paraId="55FFAA35">
            <w:pPr>
              <w:rPr>
                <w:rFonts w:ascii="Arial"/>
                <w:color w:val="auto"/>
                <w:sz w:val="21"/>
                <w:highlight w:val="none"/>
              </w:rPr>
            </w:pPr>
          </w:p>
        </w:tc>
        <w:tc>
          <w:tcPr>
            <w:tcW w:w="4112" w:type="dxa"/>
            <w:vAlign w:val="top"/>
          </w:tcPr>
          <w:p w14:paraId="64CDD0E7">
            <w:pPr>
              <w:pStyle w:val="10"/>
              <w:spacing w:before="142" w:line="286" w:lineRule="auto"/>
              <w:ind w:left="115" w:right="105"/>
              <w:rPr>
                <w:color w:val="auto"/>
                <w:sz w:val="21"/>
                <w:szCs w:val="21"/>
                <w:highlight w:val="none"/>
              </w:rPr>
            </w:pPr>
            <w:r>
              <w:rPr>
                <w:color w:val="auto"/>
                <w:spacing w:val="-6"/>
                <w:sz w:val="21"/>
                <w:szCs w:val="21"/>
                <w:highlight w:val="none"/>
              </w:rPr>
              <w:t>未厉行节约、铺张浪费，假公济私，严重损</w:t>
            </w:r>
            <w:r>
              <w:rPr>
                <w:color w:val="auto"/>
                <w:spacing w:val="9"/>
                <w:sz w:val="21"/>
                <w:szCs w:val="21"/>
                <w:highlight w:val="none"/>
              </w:rPr>
              <w:t xml:space="preserve"> </w:t>
            </w:r>
            <w:r>
              <w:rPr>
                <w:color w:val="auto"/>
                <w:spacing w:val="-1"/>
                <w:sz w:val="21"/>
                <w:szCs w:val="21"/>
                <w:highlight w:val="none"/>
              </w:rPr>
              <w:t>害集团、业主利益的。</w:t>
            </w:r>
          </w:p>
        </w:tc>
        <w:tc>
          <w:tcPr>
            <w:tcW w:w="3541" w:type="dxa"/>
            <w:vAlign w:val="top"/>
          </w:tcPr>
          <w:p w14:paraId="39662E50">
            <w:pPr>
              <w:spacing w:line="270" w:lineRule="auto"/>
              <w:rPr>
                <w:rFonts w:ascii="Arial"/>
                <w:color w:val="auto"/>
                <w:sz w:val="21"/>
                <w:highlight w:val="none"/>
              </w:rPr>
            </w:pPr>
          </w:p>
          <w:p w14:paraId="5F487151">
            <w:pPr>
              <w:pStyle w:val="10"/>
              <w:spacing w:before="68" w:line="221" w:lineRule="auto"/>
              <w:ind w:left="112"/>
              <w:rPr>
                <w:color w:val="auto"/>
                <w:sz w:val="21"/>
                <w:szCs w:val="21"/>
                <w:highlight w:val="none"/>
              </w:rPr>
            </w:pPr>
            <w:r>
              <w:rPr>
                <w:color w:val="auto"/>
                <w:spacing w:val="-3"/>
                <w:sz w:val="21"/>
                <w:szCs w:val="21"/>
                <w:highlight w:val="none"/>
              </w:rPr>
              <w:t>每次扣</w:t>
            </w:r>
            <w:r>
              <w:rPr>
                <w:color w:val="auto"/>
                <w:spacing w:val="-42"/>
                <w:sz w:val="21"/>
                <w:szCs w:val="21"/>
                <w:highlight w:val="none"/>
              </w:rPr>
              <w:t xml:space="preserve"> </w:t>
            </w:r>
            <w:r>
              <w:rPr>
                <w:color w:val="auto"/>
                <w:spacing w:val="-3"/>
                <w:sz w:val="21"/>
                <w:szCs w:val="21"/>
                <w:highlight w:val="none"/>
              </w:rPr>
              <w:t>20</w:t>
            </w:r>
            <w:r>
              <w:rPr>
                <w:color w:val="auto"/>
                <w:spacing w:val="9"/>
                <w:sz w:val="21"/>
                <w:szCs w:val="21"/>
                <w:highlight w:val="none"/>
              </w:rPr>
              <w:t xml:space="preserve"> </w:t>
            </w:r>
            <w:r>
              <w:rPr>
                <w:color w:val="auto"/>
                <w:spacing w:val="-3"/>
                <w:sz w:val="21"/>
                <w:szCs w:val="21"/>
                <w:highlight w:val="none"/>
              </w:rPr>
              <w:t>分</w:t>
            </w:r>
          </w:p>
        </w:tc>
        <w:tc>
          <w:tcPr>
            <w:tcW w:w="914" w:type="dxa"/>
            <w:vAlign w:val="top"/>
          </w:tcPr>
          <w:p w14:paraId="232DD236">
            <w:pPr>
              <w:rPr>
                <w:rFonts w:ascii="Arial"/>
                <w:color w:val="auto"/>
                <w:sz w:val="21"/>
                <w:highlight w:val="none"/>
              </w:rPr>
            </w:pPr>
          </w:p>
        </w:tc>
      </w:tr>
      <w:tr w14:paraId="490E4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670" w:type="dxa"/>
            <w:vMerge w:val="restart"/>
            <w:tcBorders>
              <w:bottom w:val="nil"/>
            </w:tcBorders>
            <w:vAlign w:val="top"/>
          </w:tcPr>
          <w:p w14:paraId="6175DEEF">
            <w:pPr>
              <w:spacing w:line="269" w:lineRule="auto"/>
              <w:rPr>
                <w:rFonts w:ascii="Arial"/>
                <w:color w:val="auto"/>
                <w:sz w:val="21"/>
                <w:highlight w:val="none"/>
              </w:rPr>
            </w:pPr>
          </w:p>
          <w:p w14:paraId="1A89C436">
            <w:pPr>
              <w:spacing w:line="269" w:lineRule="auto"/>
              <w:rPr>
                <w:rFonts w:ascii="Arial"/>
                <w:color w:val="auto"/>
                <w:sz w:val="21"/>
                <w:highlight w:val="none"/>
              </w:rPr>
            </w:pPr>
          </w:p>
          <w:p w14:paraId="67189BE1">
            <w:pPr>
              <w:spacing w:line="269" w:lineRule="auto"/>
              <w:rPr>
                <w:rFonts w:ascii="Arial"/>
                <w:color w:val="auto"/>
                <w:sz w:val="21"/>
                <w:highlight w:val="none"/>
              </w:rPr>
            </w:pPr>
          </w:p>
          <w:p w14:paraId="3F67CACE">
            <w:pPr>
              <w:spacing w:line="269" w:lineRule="auto"/>
              <w:rPr>
                <w:rFonts w:ascii="Arial"/>
                <w:color w:val="auto"/>
                <w:sz w:val="21"/>
                <w:highlight w:val="none"/>
              </w:rPr>
            </w:pPr>
          </w:p>
          <w:p w14:paraId="1A610552">
            <w:pPr>
              <w:spacing w:line="269" w:lineRule="auto"/>
              <w:rPr>
                <w:rFonts w:ascii="Arial"/>
                <w:color w:val="auto"/>
                <w:sz w:val="21"/>
                <w:highlight w:val="none"/>
              </w:rPr>
            </w:pPr>
          </w:p>
          <w:p w14:paraId="7A8FCEDE">
            <w:pPr>
              <w:spacing w:line="269" w:lineRule="auto"/>
              <w:rPr>
                <w:rFonts w:ascii="Arial"/>
                <w:color w:val="auto"/>
                <w:sz w:val="21"/>
                <w:highlight w:val="none"/>
              </w:rPr>
            </w:pPr>
          </w:p>
          <w:p w14:paraId="16E22B6F">
            <w:pPr>
              <w:spacing w:line="269" w:lineRule="auto"/>
              <w:rPr>
                <w:rFonts w:ascii="Arial"/>
                <w:color w:val="auto"/>
                <w:sz w:val="21"/>
                <w:highlight w:val="none"/>
              </w:rPr>
            </w:pPr>
          </w:p>
          <w:p w14:paraId="4DD82153">
            <w:pPr>
              <w:pStyle w:val="10"/>
              <w:spacing w:before="69" w:line="221" w:lineRule="auto"/>
              <w:ind w:left="131"/>
              <w:rPr>
                <w:color w:val="auto"/>
                <w:sz w:val="21"/>
                <w:szCs w:val="21"/>
                <w:highlight w:val="none"/>
              </w:rPr>
            </w:pPr>
            <w:r>
              <w:rPr>
                <w:color w:val="auto"/>
                <w:spacing w:val="-3"/>
                <w:sz w:val="21"/>
                <w:szCs w:val="21"/>
                <w:highlight w:val="none"/>
              </w:rPr>
              <w:t>10、安全管理</w:t>
            </w:r>
          </w:p>
        </w:tc>
        <w:tc>
          <w:tcPr>
            <w:tcW w:w="4112" w:type="dxa"/>
            <w:vAlign w:val="top"/>
          </w:tcPr>
          <w:p w14:paraId="1AA37785">
            <w:pPr>
              <w:pStyle w:val="10"/>
              <w:spacing w:before="143" w:line="287" w:lineRule="auto"/>
              <w:ind w:left="113" w:right="217" w:hanging="1"/>
              <w:rPr>
                <w:color w:val="auto"/>
                <w:sz w:val="21"/>
                <w:szCs w:val="21"/>
                <w:highlight w:val="none"/>
              </w:rPr>
            </w:pPr>
            <w:r>
              <w:rPr>
                <w:color w:val="auto"/>
                <w:spacing w:val="-1"/>
                <w:sz w:val="21"/>
                <w:szCs w:val="21"/>
                <w:highlight w:val="none"/>
              </w:rPr>
              <w:t>销售中心出现伤害安全事故未按照流程处</w:t>
            </w:r>
            <w:r>
              <w:rPr>
                <w:color w:val="auto"/>
                <w:spacing w:val="13"/>
                <w:sz w:val="21"/>
                <w:szCs w:val="21"/>
                <w:highlight w:val="none"/>
              </w:rPr>
              <w:t xml:space="preserve"> </w:t>
            </w:r>
            <w:r>
              <w:rPr>
                <w:color w:val="auto"/>
                <w:sz w:val="21"/>
                <w:szCs w:val="21"/>
                <w:highlight w:val="none"/>
              </w:rPr>
              <w:t>理</w:t>
            </w:r>
          </w:p>
        </w:tc>
        <w:tc>
          <w:tcPr>
            <w:tcW w:w="3541" w:type="dxa"/>
            <w:vAlign w:val="top"/>
          </w:tcPr>
          <w:p w14:paraId="1FFD0335">
            <w:pPr>
              <w:spacing w:line="273" w:lineRule="auto"/>
              <w:rPr>
                <w:rFonts w:ascii="Arial"/>
                <w:color w:val="auto"/>
                <w:sz w:val="21"/>
                <w:highlight w:val="none"/>
              </w:rPr>
            </w:pPr>
          </w:p>
          <w:p w14:paraId="70C4FDE7">
            <w:pPr>
              <w:pStyle w:val="10"/>
              <w:spacing w:before="68" w:line="221" w:lineRule="auto"/>
              <w:ind w:left="112"/>
              <w:rPr>
                <w:color w:val="auto"/>
                <w:sz w:val="21"/>
                <w:szCs w:val="21"/>
                <w:highlight w:val="none"/>
              </w:rPr>
            </w:pPr>
            <w:r>
              <w:rPr>
                <w:color w:val="auto"/>
                <w:spacing w:val="-5"/>
                <w:sz w:val="21"/>
                <w:szCs w:val="21"/>
                <w:highlight w:val="none"/>
              </w:rPr>
              <w:t>每次扣</w:t>
            </w:r>
            <w:r>
              <w:rPr>
                <w:color w:val="auto"/>
                <w:spacing w:val="-29"/>
                <w:sz w:val="21"/>
                <w:szCs w:val="21"/>
                <w:highlight w:val="none"/>
              </w:rPr>
              <w:t xml:space="preserve"> </w:t>
            </w:r>
            <w:r>
              <w:rPr>
                <w:color w:val="auto"/>
                <w:spacing w:val="-5"/>
                <w:sz w:val="21"/>
                <w:szCs w:val="21"/>
                <w:highlight w:val="none"/>
              </w:rPr>
              <w:t>10</w:t>
            </w:r>
            <w:r>
              <w:rPr>
                <w:color w:val="auto"/>
                <w:spacing w:val="-44"/>
                <w:sz w:val="21"/>
                <w:szCs w:val="21"/>
                <w:highlight w:val="none"/>
              </w:rPr>
              <w:t xml:space="preserve"> </w:t>
            </w:r>
            <w:r>
              <w:rPr>
                <w:color w:val="auto"/>
                <w:spacing w:val="-5"/>
                <w:sz w:val="21"/>
                <w:szCs w:val="21"/>
                <w:highlight w:val="none"/>
              </w:rPr>
              <w:t>分</w:t>
            </w:r>
          </w:p>
        </w:tc>
        <w:tc>
          <w:tcPr>
            <w:tcW w:w="914" w:type="dxa"/>
            <w:vAlign w:val="top"/>
          </w:tcPr>
          <w:p w14:paraId="326362E8">
            <w:pPr>
              <w:rPr>
                <w:rFonts w:ascii="Arial"/>
                <w:color w:val="auto"/>
                <w:sz w:val="21"/>
                <w:highlight w:val="none"/>
              </w:rPr>
            </w:pPr>
          </w:p>
        </w:tc>
      </w:tr>
      <w:tr w14:paraId="6E5A0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670" w:type="dxa"/>
            <w:vMerge w:val="continue"/>
            <w:tcBorders>
              <w:top w:val="nil"/>
              <w:bottom w:val="nil"/>
            </w:tcBorders>
            <w:vAlign w:val="top"/>
          </w:tcPr>
          <w:p w14:paraId="00B0FBD0">
            <w:pPr>
              <w:rPr>
                <w:rFonts w:ascii="Arial"/>
                <w:color w:val="auto"/>
                <w:sz w:val="21"/>
                <w:highlight w:val="none"/>
              </w:rPr>
            </w:pPr>
          </w:p>
        </w:tc>
        <w:tc>
          <w:tcPr>
            <w:tcW w:w="4112" w:type="dxa"/>
            <w:vAlign w:val="top"/>
          </w:tcPr>
          <w:p w14:paraId="66C19AAE">
            <w:pPr>
              <w:pStyle w:val="10"/>
              <w:spacing w:before="143" w:line="286" w:lineRule="auto"/>
              <w:ind w:left="116" w:right="102" w:hanging="1"/>
              <w:rPr>
                <w:color w:val="auto"/>
                <w:sz w:val="21"/>
                <w:szCs w:val="21"/>
                <w:highlight w:val="none"/>
              </w:rPr>
            </w:pPr>
            <w:r>
              <w:rPr>
                <w:color w:val="auto"/>
                <w:spacing w:val="-6"/>
                <w:sz w:val="21"/>
                <w:szCs w:val="21"/>
                <w:highlight w:val="none"/>
              </w:rPr>
              <w:t>项目负责人督查不严，导致工作出现重大的</w:t>
            </w:r>
            <w:r>
              <w:rPr>
                <w:color w:val="auto"/>
                <w:spacing w:val="11"/>
                <w:sz w:val="21"/>
                <w:szCs w:val="21"/>
                <w:highlight w:val="none"/>
              </w:rPr>
              <w:t xml:space="preserve"> </w:t>
            </w:r>
            <w:r>
              <w:rPr>
                <w:color w:val="auto"/>
                <w:spacing w:val="-1"/>
                <w:sz w:val="21"/>
                <w:szCs w:val="21"/>
                <w:highlight w:val="none"/>
              </w:rPr>
              <w:t>失误，给集团形象造成较大经济损失；</w:t>
            </w:r>
          </w:p>
        </w:tc>
        <w:tc>
          <w:tcPr>
            <w:tcW w:w="3541" w:type="dxa"/>
            <w:vAlign w:val="top"/>
          </w:tcPr>
          <w:p w14:paraId="6EF733E8">
            <w:pPr>
              <w:spacing w:line="271" w:lineRule="auto"/>
              <w:rPr>
                <w:rFonts w:ascii="Arial"/>
                <w:color w:val="auto"/>
                <w:sz w:val="21"/>
                <w:highlight w:val="none"/>
              </w:rPr>
            </w:pPr>
          </w:p>
          <w:p w14:paraId="2F8D875F">
            <w:pPr>
              <w:pStyle w:val="10"/>
              <w:spacing w:before="68" w:line="221" w:lineRule="auto"/>
              <w:ind w:left="112"/>
              <w:rPr>
                <w:color w:val="auto"/>
                <w:sz w:val="21"/>
                <w:szCs w:val="21"/>
                <w:highlight w:val="none"/>
              </w:rPr>
            </w:pPr>
            <w:r>
              <w:rPr>
                <w:color w:val="auto"/>
                <w:spacing w:val="-3"/>
                <w:sz w:val="21"/>
                <w:szCs w:val="21"/>
                <w:highlight w:val="none"/>
              </w:rPr>
              <w:t>每次扣</w:t>
            </w:r>
            <w:r>
              <w:rPr>
                <w:color w:val="auto"/>
                <w:spacing w:val="-42"/>
                <w:sz w:val="21"/>
                <w:szCs w:val="21"/>
                <w:highlight w:val="none"/>
              </w:rPr>
              <w:t xml:space="preserve"> </w:t>
            </w:r>
            <w:r>
              <w:rPr>
                <w:color w:val="auto"/>
                <w:spacing w:val="-3"/>
                <w:sz w:val="21"/>
                <w:szCs w:val="21"/>
                <w:highlight w:val="none"/>
              </w:rPr>
              <w:t>20</w:t>
            </w:r>
            <w:r>
              <w:rPr>
                <w:color w:val="auto"/>
                <w:spacing w:val="-43"/>
                <w:sz w:val="21"/>
                <w:szCs w:val="21"/>
                <w:highlight w:val="none"/>
              </w:rPr>
              <w:t xml:space="preserve"> </w:t>
            </w:r>
            <w:r>
              <w:rPr>
                <w:color w:val="auto"/>
                <w:spacing w:val="-3"/>
                <w:sz w:val="21"/>
                <w:szCs w:val="21"/>
                <w:highlight w:val="none"/>
              </w:rPr>
              <w:t>分</w:t>
            </w:r>
          </w:p>
        </w:tc>
        <w:tc>
          <w:tcPr>
            <w:tcW w:w="914" w:type="dxa"/>
            <w:vAlign w:val="top"/>
          </w:tcPr>
          <w:p w14:paraId="511D31C1">
            <w:pPr>
              <w:rPr>
                <w:rFonts w:ascii="Arial"/>
                <w:color w:val="auto"/>
                <w:sz w:val="21"/>
                <w:highlight w:val="none"/>
              </w:rPr>
            </w:pPr>
          </w:p>
        </w:tc>
      </w:tr>
      <w:tr w14:paraId="70424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670" w:type="dxa"/>
            <w:vMerge w:val="continue"/>
            <w:tcBorders>
              <w:top w:val="nil"/>
              <w:bottom w:val="nil"/>
            </w:tcBorders>
            <w:vAlign w:val="top"/>
          </w:tcPr>
          <w:p w14:paraId="029C952D">
            <w:pPr>
              <w:rPr>
                <w:rFonts w:ascii="Arial"/>
                <w:color w:val="auto"/>
                <w:sz w:val="21"/>
                <w:highlight w:val="none"/>
              </w:rPr>
            </w:pPr>
          </w:p>
        </w:tc>
        <w:tc>
          <w:tcPr>
            <w:tcW w:w="4112" w:type="dxa"/>
            <w:vAlign w:val="top"/>
          </w:tcPr>
          <w:p w14:paraId="7BBF3649">
            <w:pPr>
              <w:pStyle w:val="10"/>
              <w:spacing w:before="143" w:line="287" w:lineRule="auto"/>
              <w:ind w:left="116" w:right="105" w:firstLine="12"/>
              <w:rPr>
                <w:color w:val="auto"/>
                <w:sz w:val="21"/>
                <w:szCs w:val="21"/>
                <w:highlight w:val="none"/>
              </w:rPr>
            </w:pPr>
            <w:r>
              <w:rPr>
                <w:color w:val="auto"/>
                <w:spacing w:val="-7"/>
                <w:sz w:val="21"/>
                <w:szCs w:val="21"/>
                <w:highlight w:val="none"/>
              </w:rPr>
              <w:t>因工作疏忽、纰漏、责任心不强，导致出现</w:t>
            </w:r>
            <w:r>
              <w:rPr>
                <w:color w:val="auto"/>
                <w:spacing w:val="15"/>
                <w:sz w:val="21"/>
                <w:szCs w:val="21"/>
                <w:highlight w:val="none"/>
              </w:rPr>
              <w:t xml:space="preserve"> </w:t>
            </w:r>
            <w:r>
              <w:rPr>
                <w:color w:val="auto"/>
                <w:spacing w:val="-2"/>
                <w:sz w:val="21"/>
                <w:szCs w:val="21"/>
                <w:highlight w:val="none"/>
              </w:rPr>
              <w:t>安全责任事故的。</w:t>
            </w:r>
          </w:p>
        </w:tc>
        <w:tc>
          <w:tcPr>
            <w:tcW w:w="3541" w:type="dxa"/>
            <w:vAlign w:val="top"/>
          </w:tcPr>
          <w:p w14:paraId="1B6FE131">
            <w:pPr>
              <w:spacing w:line="274" w:lineRule="auto"/>
              <w:rPr>
                <w:rFonts w:ascii="Arial"/>
                <w:color w:val="auto"/>
                <w:sz w:val="21"/>
                <w:highlight w:val="none"/>
              </w:rPr>
            </w:pPr>
          </w:p>
          <w:p w14:paraId="28498F5F">
            <w:pPr>
              <w:pStyle w:val="10"/>
              <w:spacing w:before="68" w:line="220" w:lineRule="auto"/>
              <w:ind w:left="112"/>
              <w:rPr>
                <w:color w:val="auto"/>
                <w:sz w:val="21"/>
                <w:szCs w:val="21"/>
                <w:highlight w:val="none"/>
              </w:rPr>
            </w:pPr>
            <w:r>
              <w:rPr>
                <w:color w:val="auto"/>
                <w:spacing w:val="-2"/>
                <w:sz w:val="21"/>
                <w:szCs w:val="21"/>
                <w:highlight w:val="none"/>
              </w:rPr>
              <w:t>追究相应法律责任并扣</w:t>
            </w:r>
            <w:r>
              <w:rPr>
                <w:color w:val="auto"/>
                <w:spacing w:val="-34"/>
                <w:sz w:val="21"/>
                <w:szCs w:val="21"/>
                <w:highlight w:val="none"/>
              </w:rPr>
              <w:t xml:space="preserve"> </w:t>
            </w:r>
            <w:r>
              <w:rPr>
                <w:color w:val="auto"/>
                <w:spacing w:val="-2"/>
                <w:sz w:val="21"/>
                <w:szCs w:val="21"/>
                <w:highlight w:val="none"/>
              </w:rPr>
              <w:t>20</w:t>
            </w:r>
            <w:r>
              <w:rPr>
                <w:color w:val="auto"/>
                <w:spacing w:val="-44"/>
                <w:sz w:val="21"/>
                <w:szCs w:val="21"/>
                <w:highlight w:val="none"/>
              </w:rPr>
              <w:t xml:space="preserve"> </w:t>
            </w:r>
            <w:r>
              <w:rPr>
                <w:color w:val="auto"/>
                <w:spacing w:val="-2"/>
                <w:sz w:val="21"/>
                <w:szCs w:val="21"/>
                <w:highlight w:val="none"/>
              </w:rPr>
              <w:t>分</w:t>
            </w:r>
          </w:p>
        </w:tc>
        <w:tc>
          <w:tcPr>
            <w:tcW w:w="914" w:type="dxa"/>
            <w:vAlign w:val="top"/>
          </w:tcPr>
          <w:p w14:paraId="46994E45">
            <w:pPr>
              <w:rPr>
                <w:rFonts w:ascii="Arial"/>
                <w:color w:val="auto"/>
                <w:sz w:val="21"/>
                <w:highlight w:val="none"/>
              </w:rPr>
            </w:pPr>
          </w:p>
        </w:tc>
      </w:tr>
      <w:tr w14:paraId="695C5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670" w:type="dxa"/>
            <w:vMerge w:val="continue"/>
            <w:tcBorders>
              <w:top w:val="nil"/>
              <w:bottom w:val="nil"/>
            </w:tcBorders>
            <w:vAlign w:val="top"/>
          </w:tcPr>
          <w:p w14:paraId="0742A26C">
            <w:pPr>
              <w:rPr>
                <w:rFonts w:ascii="Arial"/>
                <w:color w:val="auto"/>
                <w:sz w:val="21"/>
                <w:highlight w:val="none"/>
              </w:rPr>
            </w:pPr>
          </w:p>
        </w:tc>
        <w:tc>
          <w:tcPr>
            <w:tcW w:w="4112" w:type="dxa"/>
            <w:vAlign w:val="top"/>
          </w:tcPr>
          <w:p w14:paraId="093D5500">
            <w:pPr>
              <w:pStyle w:val="10"/>
              <w:spacing w:before="143" w:line="286" w:lineRule="auto"/>
              <w:ind w:left="112" w:right="102" w:firstLine="2"/>
              <w:rPr>
                <w:color w:val="auto"/>
                <w:sz w:val="21"/>
                <w:szCs w:val="21"/>
                <w:highlight w:val="none"/>
              </w:rPr>
            </w:pPr>
            <w:r>
              <w:rPr>
                <w:color w:val="auto"/>
                <w:spacing w:val="-6"/>
                <w:sz w:val="21"/>
                <w:szCs w:val="21"/>
                <w:highlight w:val="none"/>
              </w:rPr>
              <w:t>未按物业服务标准完成巡查、上报等，给客</w:t>
            </w:r>
            <w:r>
              <w:rPr>
                <w:color w:val="auto"/>
                <w:spacing w:val="11"/>
                <w:sz w:val="21"/>
                <w:szCs w:val="21"/>
                <w:highlight w:val="none"/>
              </w:rPr>
              <w:t xml:space="preserve"> </w:t>
            </w:r>
            <w:r>
              <w:rPr>
                <w:color w:val="auto"/>
                <w:spacing w:val="-1"/>
                <w:sz w:val="21"/>
                <w:szCs w:val="21"/>
                <w:highlight w:val="none"/>
              </w:rPr>
              <w:t>户或集团造成损失，损害公司形象的。</w:t>
            </w:r>
          </w:p>
        </w:tc>
        <w:tc>
          <w:tcPr>
            <w:tcW w:w="3541" w:type="dxa"/>
            <w:vAlign w:val="top"/>
          </w:tcPr>
          <w:p w14:paraId="4BBE08AE">
            <w:pPr>
              <w:spacing w:line="271" w:lineRule="auto"/>
              <w:rPr>
                <w:rFonts w:ascii="Arial"/>
                <w:color w:val="auto"/>
                <w:sz w:val="21"/>
                <w:highlight w:val="none"/>
              </w:rPr>
            </w:pPr>
          </w:p>
          <w:p w14:paraId="3B889A95">
            <w:pPr>
              <w:pStyle w:val="10"/>
              <w:spacing w:before="68" w:line="221" w:lineRule="auto"/>
              <w:ind w:left="112"/>
              <w:rPr>
                <w:color w:val="auto"/>
                <w:sz w:val="21"/>
                <w:szCs w:val="21"/>
                <w:highlight w:val="none"/>
              </w:rPr>
            </w:pPr>
            <w:r>
              <w:rPr>
                <w:color w:val="auto"/>
                <w:spacing w:val="-3"/>
                <w:sz w:val="21"/>
                <w:szCs w:val="21"/>
                <w:highlight w:val="none"/>
              </w:rPr>
              <w:t>每次扣</w:t>
            </w:r>
            <w:r>
              <w:rPr>
                <w:color w:val="auto"/>
                <w:spacing w:val="-42"/>
                <w:sz w:val="21"/>
                <w:szCs w:val="21"/>
                <w:highlight w:val="none"/>
              </w:rPr>
              <w:t xml:space="preserve"> </w:t>
            </w:r>
            <w:r>
              <w:rPr>
                <w:color w:val="auto"/>
                <w:spacing w:val="-3"/>
                <w:sz w:val="21"/>
                <w:szCs w:val="21"/>
                <w:highlight w:val="none"/>
              </w:rPr>
              <w:t>20</w:t>
            </w:r>
            <w:r>
              <w:rPr>
                <w:color w:val="auto"/>
                <w:spacing w:val="-43"/>
                <w:sz w:val="21"/>
                <w:szCs w:val="21"/>
                <w:highlight w:val="none"/>
              </w:rPr>
              <w:t xml:space="preserve"> </w:t>
            </w:r>
            <w:r>
              <w:rPr>
                <w:color w:val="auto"/>
                <w:spacing w:val="-3"/>
                <w:sz w:val="21"/>
                <w:szCs w:val="21"/>
                <w:highlight w:val="none"/>
              </w:rPr>
              <w:t>分</w:t>
            </w:r>
          </w:p>
        </w:tc>
        <w:tc>
          <w:tcPr>
            <w:tcW w:w="914" w:type="dxa"/>
            <w:vAlign w:val="top"/>
          </w:tcPr>
          <w:p w14:paraId="7A30FFFE">
            <w:pPr>
              <w:rPr>
                <w:rFonts w:ascii="Arial"/>
                <w:color w:val="auto"/>
                <w:sz w:val="21"/>
                <w:highlight w:val="none"/>
              </w:rPr>
            </w:pPr>
          </w:p>
        </w:tc>
      </w:tr>
      <w:tr w14:paraId="71DBF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670" w:type="dxa"/>
            <w:vMerge w:val="continue"/>
            <w:tcBorders>
              <w:top w:val="nil"/>
            </w:tcBorders>
            <w:vAlign w:val="top"/>
          </w:tcPr>
          <w:p w14:paraId="49F97963">
            <w:pPr>
              <w:rPr>
                <w:rFonts w:ascii="Arial"/>
                <w:color w:val="auto"/>
                <w:sz w:val="21"/>
                <w:highlight w:val="none"/>
              </w:rPr>
            </w:pPr>
          </w:p>
        </w:tc>
        <w:tc>
          <w:tcPr>
            <w:tcW w:w="4112" w:type="dxa"/>
            <w:vAlign w:val="top"/>
          </w:tcPr>
          <w:p w14:paraId="0933989E">
            <w:pPr>
              <w:pStyle w:val="10"/>
              <w:spacing w:before="143" w:line="287" w:lineRule="auto"/>
              <w:ind w:left="486" w:right="102" w:hanging="374"/>
              <w:rPr>
                <w:color w:val="auto"/>
                <w:sz w:val="21"/>
                <w:szCs w:val="21"/>
                <w:highlight w:val="none"/>
              </w:rPr>
            </w:pPr>
            <w:r>
              <w:rPr>
                <w:color w:val="auto"/>
                <w:spacing w:val="-6"/>
                <w:sz w:val="21"/>
                <w:szCs w:val="21"/>
                <w:highlight w:val="none"/>
              </w:rPr>
              <w:t>物业服务不作为或乱作为，损害了集团的形</w:t>
            </w:r>
            <w:r>
              <w:rPr>
                <w:color w:val="auto"/>
                <w:spacing w:val="15"/>
                <w:sz w:val="21"/>
                <w:szCs w:val="21"/>
                <w:highlight w:val="none"/>
              </w:rPr>
              <w:t xml:space="preserve"> </w:t>
            </w:r>
            <w:r>
              <w:rPr>
                <w:color w:val="auto"/>
                <w:spacing w:val="-6"/>
                <w:sz w:val="21"/>
                <w:szCs w:val="21"/>
                <w:highlight w:val="none"/>
              </w:rPr>
              <w:t>象、利益。</w:t>
            </w:r>
          </w:p>
        </w:tc>
        <w:tc>
          <w:tcPr>
            <w:tcW w:w="3541" w:type="dxa"/>
            <w:vAlign w:val="top"/>
          </w:tcPr>
          <w:p w14:paraId="5DA9D99B">
            <w:pPr>
              <w:spacing w:line="273" w:lineRule="auto"/>
              <w:rPr>
                <w:rFonts w:ascii="Arial"/>
                <w:color w:val="auto"/>
                <w:sz w:val="21"/>
                <w:highlight w:val="none"/>
              </w:rPr>
            </w:pPr>
          </w:p>
          <w:p w14:paraId="792B8CA5">
            <w:pPr>
              <w:pStyle w:val="10"/>
              <w:spacing w:before="68" w:line="221" w:lineRule="auto"/>
              <w:ind w:left="112"/>
              <w:rPr>
                <w:color w:val="auto"/>
                <w:sz w:val="21"/>
                <w:szCs w:val="21"/>
                <w:highlight w:val="none"/>
              </w:rPr>
            </w:pPr>
            <w:r>
              <w:rPr>
                <w:color w:val="auto"/>
                <w:spacing w:val="-3"/>
                <w:sz w:val="21"/>
                <w:szCs w:val="21"/>
                <w:highlight w:val="none"/>
              </w:rPr>
              <w:t>每次扣</w:t>
            </w:r>
            <w:r>
              <w:rPr>
                <w:color w:val="auto"/>
                <w:spacing w:val="-42"/>
                <w:sz w:val="21"/>
                <w:szCs w:val="21"/>
                <w:highlight w:val="none"/>
              </w:rPr>
              <w:t xml:space="preserve"> </w:t>
            </w:r>
            <w:r>
              <w:rPr>
                <w:color w:val="auto"/>
                <w:spacing w:val="-3"/>
                <w:sz w:val="21"/>
                <w:szCs w:val="21"/>
                <w:highlight w:val="none"/>
              </w:rPr>
              <w:t>20</w:t>
            </w:r>
            <w:r>
              <w:rPr>
                <w:color w:val="auto"/>
                <w:spacing w:val="-43"/>
                <w:sz w:val="21"/>
                <w:szCs w:val="21"/>
                <w:highlight w:val="none"/>
              </w:rPr>
              <w:t xml:space="preserve"> </w:t>
            </w:r>
            <w:r>
              <w:rPr>
                <w:color w:val="auto"/>
                <w:spacing w:val="-3"/>
                <w:sz w:val="21"/>
                <w:szCs w:val="21"/>
                <w:highlight w:val="none"/>
              </w:rPr>
              <w:t>分</w:t>
            </w:r>
          </w:p>
        </w:tc>
        <w:tc>
          <w:tcPr>
            <w:tcW w:w="914" w:type="dxa"/>
            <w:vAlign w:val="top"/>
          </w:tcPr>
          <w:p w14:paraId="4A4F9C24">
            <w:pPr>
              <w:rPr>
                <w:rFonts w:ascii="Arial"/>
                <w:color w:val="auto"/>
                <w:sz w:val="21"/>
                <w:highlight w:val="none"/>
              </w:rPr>
            </w:pPr>
          </w:p>
        </w:tc>
      </w:tr>
      <w:tr w14:paraId="15160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670" w:type="dxa"/>
            <w:vMerge w:val="restart"/>
            <w:tcBorders>
              <w:bottom w:val="nil"/>
            </w:tcBorders>
            <w:vAlign w:val="top"/>
          </w:tcPr>
          <w:p w14:paraId="6D69627B">
            <w:pPr>
              <w:spacing w:line="258" w:lineRule="auto"/>
              <w:rPr>
                <w:rFonts w:ascii="Arial"/>
                <w:color w:val="auto"/>
                <w:sz w:val="21"/>
                <w:highlight w:val="none"/>
              </w:rPr>
            </w:pPr>
          </w:p>
          <w:p w14:paraId="09616942">
            <w:pPr>
              <w:spacing w:line="259" w:lineRule="auto"/>
              <w:rPr>
                <w:rFonts w:ascii="Arial"/>
                <w:color w:val="auto"/>
                <w:sz w:val="21"/>
                <w:highlight w:val="none"/>
              </w:rPr>
            </w:pPr>
          </w:p>
          <w:p w14:paraId="14694015">
            <w:pPr>
              <w:pStyle w:val="10"/>
              <w:spacing w:before="69" w:line="221" w:lineRule="auto"/>
              <w:ind w:left="131"/>
              <w:rPr>
                <w:color w:val="auto"/>
                <w:sz w:val="21"/>
                <w:szCs w:val="21"/>
                <w:highlight w:val="none"/>
              </w:rPr>
            </w:pPr>
            <w:r>
              <w:rPr>
                <w:color w:val="auto"/>
                <w:spacing w:val="-3"/>
                <w:sz w:val="21"/>
                <w:szCs w:val="21"/>
                <w:highlight w:val="none"/>
              </w:rPr>
              <w:t>11、人员编制</w:t>
            </w:r>
          </w:p>
        </w:tc>
        <w:tc>
          <w:tcPr>
            <w:tcW w:w="4112" w:type="dxa"/>
            <w:vAlign w:val="top"/>
          </w:tcPr>
          <w:p w14:paraId="6AB47B58">
            <w:pPr>
              <w:spacing w:line="272" w:lineRule="auto"/>
              <w:rPr>
                <w:rFonts w:ascii="Arial"/>
                <w:color w:val="auto"/>
                <w:sz w:val="21"/>
                <w:highlight w:val="none"/>
              </w:rPr>
            </w:pPr>
          </w:p>
          <w:p w14:paraId="5EEC0416">
            <w:pPr>
              <w:pStyle w:val="10"/>
              <w:spacing w:before="68" w:line="221" w:lineRule="auto"/>
              <w:ind w:left="1219"/>
              <w:rPr>
                <w:color w:val="auto"/>
                <w:sz w:val="21"/>
                <w:szCs w:val="21"/>
                <w:highlight w:val="none"/>
              </w:rPr>
            </w:pPr>
            <w:r>
              <w:rPr>
                <w:color w:val="auto"/>
                <w:spacing w:val="-1"/>
                <w:sz w:val="21"/>
                <w:szCs w:val="21"/>
                <w:highlight w:val="none"/>
              </w:rPr>
              <w:t>每少一人超过一周</w:t>
            </w:r>
          </w:p>
        </w:tc>
        <w:tc>
          <w:tcPr>
            <w:tcW w:w="3541" w:type="dxa"/>
            <w:vAlign w:val="top"/>
          </w:tcPr>
          <w:p w14:paraId="41F4BF56">
            <w:pPr>
              <w:pStyle w:val="10"/>
              <w:spacing w:before="143" w:line="286" w:lineRule="auto"/>
              <w:ind w:left="120" w:right="277" w:hanging="9"/>
              <w:rPr>
                <w:color w:val="auto"/>
                <w:sz w:val="21"/>
                <w:szCs w:val="21"/>
                <w:highlight w:val="none"/>
              </w:rPr>
            </w:pPr>
            <w:r>
              <w:rPr>
                <w:color w:val="auto"/>
                <w:spacing w:val="-1"/>
                <w:sz w:val="21"/>
                <w:szCs w:val="21"/>
                <w:highlight w:val="none"/>
              </w:rPr>
              <w:t>在服务费中扣除当月缺少人数的工</w:t>
            </w:r>
            <w:r>
              <w:rPr>
                <w:color w:val="auto"/>
                <w:spacing w:val="10"/>
                <w:sz w:val="21"/>
                <w:szCs w:val="21"/>
                <w:highlight w:val="none"/>
              </w:rPr>
              <w:t xml:space="preserve"> </w:t>
            </w:r>
            <w:r>
              <w:rPr>
                <w:color w:val="auto"/>
                <w:spacing w:val="-6"/>
                <w:sz w:val="21"/>
                <w:szCs w:val="21"/>
                <w:highlight w:val="none"/>
              </w:rPr>
              <w:t>资，并扣除</w:t>
            </w:r>
            <w:r>
              <w:rPr>
                <w:color w:val="auto"/>
                <w:spacing w:val="-27"/>
                <w:sz w:val="21"/>
                <w:szCs w:val="21"/>
                <w:highlight w:val="none"/>
              </w:rPr>
              <w:t xml:space="preserve"> </w:t>
            </w:r>
            <w:r>
              <w:rPr>
                <w:color w:val="auto"/>
                <w:spacing w:val="-6"/>
                <w:sz w:val="21"/>
                <w:szCs w:val="21"/>
                <w:highlight w:val="none"/>
              </w:rPr>
              <w:t>1</w:t>
            </w:r>
            <w:r>
              <w:rPr>
                <w:color w:val="auto"/>
                <w:spacing w:val="-42"/>
                <w:sz w:val="21"/>
                <w:szCs w:val="21"/>
                <w:highlight w:val="none"/>
              </w:rPr>
              <w:t xml:space="preserve"> </w:t>
            </w:r>
            <w:r>
              <w:rPr>
                <w:color w:val="auto"/>
                <w:spacing w:val="-6"/>
                <w:sz w:val="21"/>
                <w:szCs w:val="21"/>
                <w:highlight w:val="none"/>
              </w:rPr>
              <w:t>分</w:t>
            </w:r>
          </w:p>
        </w:tc>
        <w:tc>
          <w:tcPr>
            <w:tcW w:w="914" w:type="dxa"/>
            <w:vAlign w:val="top"/>
          </w:tcPr>
          <w:p w14:paraId="3A5D90DF">
            <w:pPr>
              <w:rPr>
                <w:rFonts w:ascii="Arial"/>
                <w:color w:val="auto"/>
                <w:sz w:val="21"/>
                <w:highlight w:val="none"/>
              </w:rPr>
            </w:pPr>
          </w:p>
        </w:tc>
      </w:tr>
      <w:tr w14:paraId="55EE5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670" w:type="dxa"/>
            <w:vMerge w:val="continue"/>
            <w:tcBorders>
              <w:top w:val="nil"/>
            </w:tcBorders>
            <w:vAlign w:val="top"/>
          </w:tcPr>
          <w:p w14:paraId="21410E3B">
            <w:pPr>
              <w:rPr>
                <w:rFonts w:ascii="Arial"/>
                <w:color w:val="auto"/>
                <w:sz w:val="21"/>
                <w:highlight w:val="none"/>
              </w:rPr>
            </w:pPr>
          </w:p>
        </w:tc>
        <w:tc>
          <w:tcPr>
            <w:tcW w:w="4112" w:type="dxa"/>
            <w:vAlign w:val="top"/>
          </w:tcPr>
          <w:p w14:paraId="67737174">
            <w:pPr>
              <w:pStyle w:val="10"/>
              <w:spacing w:before="183" w:line="222" w:lineRule="auto"/>
              <w:ind w:left="1640"/>
              <w:rPr>
                <w:color w:val="auto"/>
                <w:sz w:val="21"/>
                <w:szCs w:val="21"/>
                <w:highlight w:val="none"/>
              </w:rPr>
            </w:pPr>
            <w:r>
              <w:rPr>
                <w:color w:val="auto"/>
                <w:spacing w:val="-2"/>
                <w:sz w:val="21"/>
                <w:szCs w:val="21"/>
                <w:highlight w:val="none"/>
              </w:rPr>
              <w:t>人员超龄</w:t>
            </w:r>
          </w:p>
        </w:tc>
        <w:tc>
          <w:tcPr>
            <w:tcW w:w="3541" w:type="dxa"/>
            <w:vAlign w:val="top"/>
          </w:tcPr>
          <w:p w14:paraId="37E4F5DB">
            <w:pPr>
              <w:pStyle w:val="10"/>
              <w:spacing w:before="183" w:line="221" w:lineRule="auto"/>
              <w:ind w:left="112"/>
              <w:rPr>
                <w:color w:val="auto"/>
                <w:sz w:val="21"/>
                <w:szCs w:val="21"/>
                <w:highlight w:val="none"/>
              </w:rPr>
            </w:pPr>
            <w:r>
              <w:rPr>
                <w:color w:val="auto"/>
                <w:spacing w:val="-3"/>
                <w:sz w:val="21"/>
                <w:szCs w:val="21"/>
                <w:highlight w:val="none"/>
              </w:rPr>
              <w:t>每人次扣</w:t>
            </w:r>
            <w:r>
              <w:rPr>
                <w:color w:val="auto"/>
                <w:spacing w:val="-36"/>
                <w:sz w:val="21"/>
                <w:szCs w:val="21"/>
                <w:highlight w:val="none"/>
              </w:rPr>
              <w:t xml:space="preserve"> </w:t>
            </w:r>
            <w:r>
              <w:rPr>
                <w:color w:val="auto"/>
                <w:spacing w:val="-3"/>
                <w:sz w:val="21"/>
                <w:szCs w:val="21"/>
                <w:highlight w:val="none"/>
              </w:rPr>
              <w:t>500</w:t>
            </w:r>
            <w:r>
              <w:rPr>
                <w:color w:val="auto"/>
                <w:spacing w:val="-42"/>
                <w:sz w:val="21"/>
                <w:szCs w:val="21"/>
                <w:highlight w:val="none"/>
              </w:rPr>
              <w:t xml:space="preserve"> </w:t>
            </w:r>
            <w:r>
              <w:rPr>
                <w:color w:val="auto"/>
                <w:spacing w:val="-3"/>
                <w:sz w:val="21"/>
                <w:szCs w:val="21"/>
                <w:highlight w:val="none"/>
              </w:rPr>
              <w:t>元</w:t>
            </w:r>
          </w:p>
        </w:tc>
        <w:tc>
          <w:tcPr>
            <w:tcW w:w="914" w:type="dxa"/>
            <w:vAlign w:val="top"/>
          </w:tcPr>
          <w:p w14:paraId="49387C82">
            <w:pPr>
              <w:rPr>
                <w:rFonts w:ascii="Arial"/>
                <w:color w:val="auto"/>
                <w:sz w:val="21"/>
                <w:highlight w:val="none"/>
              </w:rPr>
            </w:pPr>
          </w:p>
        </w:tc>
      </w:tr>
      <w:tr w14:paraId="105B1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670" w:type="dxa"/>
            <w:vAlign w:val="top"/>
          </w:tcPr>
          <w:p w14:paraId="6897257A">
            <w:pPr>
              <w:spacing w:line="274" w:lineRule="auto"/>
              <w:rPr>
                <w:rFonts w:ascii="Arial"/>
                <w:color w:val="auto"/>
                <w:sz w:val="21"/>
                <w:highlight w:val="none"/>
              </w:rPr>
            </w:pPr>
          </w:p>
          <w:p w14:paraId="4ACE52B3">
            <w:pPr>
              <w:pStyle w:val="10"/>
              <w:spacing w:before="68" w:line="221" w:lineRule="auto"/>
              <w:ind w:left="131"/>
              <w:rPr>
                <w:color w:val="auto"/>
                <w:sz w:val="21"/>
                <w:szCs w:val="21"/>
                <w:highlight w:val="none"/>
              </w:rPr>
            </w:pPr>
            <w:r>
              <w:rPr>
                <w:color w:val="auto"/>
                <w:spacing w:val="-3"/>
                <w:sz w:val="21"/>
                <w:szCs w:val="21"/>
                <w:highlight w:val="none"/>
              </w:rPr>
              <w:t>12、值守情况</w:t>
            </w:r>
          </w:p>
        </w:tc>
        <w:tc>
          <w:tcPr>
            <w:tcW w:w="4112" w:type="dxa"/>
            <w:vAlign w:val="top"/>
          </w:tcPr>
          <w:p w14:paraId="24EB8084">
            <w:pPr>
              <w:pStyle w:val="10"/>
              <w:spacing w:before="143" w:line="289" w:lineRule="auto"/>
              <w:ind w:left="119" w:right="102" w:firstLine="19"/>
              <w:rPr>
                <w:color w:val="auto"/>
                <w:sz w:val="21"/>
                <w:szCs w:val="21"/>
                <w:highlight w:val="none"/>
              </w:rPr>
            </w:pPr>
            <w:r>
              <w:rPr>
                <w:color w:val="auto"/>
                <w:spacing w:val="-7"/>
                <w:sz w:val="21"/>
                <w:szCs w:val="21"/>
                <w:highlight w:val="none"/>
              </w:rPr>
              <w:t>甲方通过手机、微信等方式联系中标单位负</w:t>
            </w:r>
            <w:r>
              <w:rPr>
                <w:color w:val="auto"/>
                <w:spacing w:val="7"/>
                <w:sz w:val="21"/>
                <w:szCs w:val="21"/>
                <w:highlight w:val="none"/>
              </w:rPr>
              <w:t xml:space="preserve"> </w:t>
            </w:r>
            <w:r>
              <w:rPr>
                <w:color w:val="auto"/>
                <w:spacing w:val="-1"/>
                <w:sz w:val="21"/>
                <w:szCs w:val="21"/>
                <w:highlight w:val="none"/>
              </w:rPr>
              <w:t>责人，超过半小时未响应且未回复的</w:t>
            </w:r>
          </w:p>
        </w:tc>
        <w:tc>
          <w:tcPr>
            <w:tcW w:w="3541" w:type="dxa"/>
            <w:vAlign w:val="top"/>
          </w:tcPr>
          <w:p w14:paraId="01AAB8B4">
            <w:pPr>
              <w:spacing w:line="274" w:lineRule="auto"/>
              <w:rPr>
                <w:rFonts w:ascii="Arial"/>
                <w:color w:val="auto"/>
                <w:sz w:val="21"/>
                <w:highlight w:val="none"/>
              </w:rPr>
            </w:pPr>
          </w:p>
          <w:p w14:paraId="1D045801">
            <w:pPr>
              <w:pStyle w:val="10"/>
              <w:spacing w:before="68" w:line="221" w:lineRule="auto"/>
              <w:ind w:left="112"/>
              <w:rPr>
                <w:color w:val="auto"/>
                <w:sz w:val="21"/>
                <w:szCs w:val="21"/>
                <w:highlight w:val="none"/>
              </w:rPr>
            </w:pPr>
            <w:r>
              <w:rPr>
                <w:color w:val="auto"/>
                <w:spacing w:val="-4"/>
                <w:sz w:val="21"/>
                <w:szCs w:val="21"/>
                <w:highlight w:val="none"/>
              </w:rPr>
              <w:t>每次扣</w:t>
            </w:r>
            <w:r>
              <w:rPr>
                <w:color w:val="auto"/>
                <w:spacing w:val="-40"/>
                <w:sz w:val="21"/>
                <w:szCs w:val="21"/>
                <w:highlight w:val="none"/>
              </w:rPr>
              <w:t xml:space="preserve"> </w:t>
            </w:r>
            <w:r>
              <w:rPr>
                <w:color w:val="auto"/>
                <w:spacing w:val="-4"/>
                <w:sz w:val="21"/>
                <w:szCs w:val="21"/>
                <w:highlight w:val="none"/>
              </w:rPr>
              <w:t>2</w:t>
            </w:r>
            <w:r>
              <w:rPr>
                <w:color w:val="auto"/>
                <w:spacing w:val="-42"/>
                <w:sz w:val="21"/>
                <w:szCs w:val="21"/>
                <w:highlight w:val="none"/>
              </w:rPr>
              <w:t xml:space="preserve"> </w:t>
            </w:r>
            <w:r>
              <w:rPr>
                <w:color w:val="auto"/>
                <w:spacing w:val="-4"/>
                <w:sz w:val="21"/>
                <w:szCs w:val="21"/>
                <w:highlight w:val="none"/>
              </w:rPr>
              <w:t>分</w:t>
            </w:r>
          </w:p>
        </w:tc>
        <w:tc>
          <w:tcPr>
            <w:tcW w:w="914" w:type="dxa"/>
            <w:vAlign w:val="top"/>
          </w:tcPr>
          <w:p w14:paraId="0C8F230A">
            <w:pPr>
              <w:rPr>
                <w:rFonts w:ascii="Arial"/>
                <w:color w:val="auto"/>
                <w:sz w:val="21"/>
                <w:highlight w:val="none"/>
              </w:rPr>
            </w:pPr>
          </w:p>
        </w:tc>
      </w:tr>
    </w:tbl>
    <w:p w14:paraId="77AD5A69">
      <w:pPr>
        <w:rPr>
          <w:rFonts w:ascii="Arial"/>
          <w:color w:val="auto"/>
          <w:sz w:val="21"/>
          <w:highlight w:val="none"/>
        </w:rPr>
      </w:pPr>
    </w:p>
    <w:p w14:paraId="4B7FA2EE">
      <w:pPr>
        <w:rPr>
          <w:rFonts w:ascii="Arial" w:hAnsi="Arial" w:eastAsia="Arial" w:cs="Arial"/>
          <w:color w:val="auto"/>
          <w:sz w:val="21"/>
          <w:szCs w:val="21"/>
          <w:highlight w:val="none"/>
        </w:rPr>
        <w:sectPr>
          <w:footerReference r:id="rId34" w:type="default"/>
          <w:pgSz w:w="11907" w:h="16839"/>
          <w:pgMar w:top="1431" w:right="725" w:bottom="1213" w:left="938" w:header="0" w:footer="986" w:gutter="0"/>
          <w:pgNumType w:fmt="decimal"/>
          <w:cols w:space="720" w:num="1"/>
        </w:sectPr>
      </w:pPr>
    </w:p>
    <w:p w14:paraId="0AC05C4B">
      <w:pPr>
        <w:pStyle w:val="3"/>
        <w:spacing w:before="169" w:line="220" w:lineRule="auto"/>
        <w:ind w:left="21"/>
        <w:rPr>
          <w:color w:val="auto"/>
          <w:highlight w:val="none"/>
        </w:rPr>
      </w:pPr>
      <w:r>
        <w:rPr>
          <w:b/>
          <w:bCs/>
          <w:color w:val="auto"/>
          <w:spacing w:val="-3"/>
          <w:highlight w:val="none"/>
        </w:rPr>
        <w:t>注：考评的组织</w:t>
      </w:r>
    </w:p>
    <w:p w14:paraId="170317E9">
      <w:pPr>
        <w:spacing w:line="251" w:lineRule="auto"/>
        <w:rPr>
          <w:rFonts w:ascii="Arial"/>
          <w:color w:val="auto"/>
          <w:sz w:val="21"/>
          <w:highlight w:val="none"/>
        </w:rPr>
      </w:pPr>
    </w:p>
    <w:p w14:paraId="239C70F8">
      <w:pPr>
        <w:pStyle w:val="3"/>
        <w:spacing w:before="78" w:line="220" w:lineRule="auto"/>
        <w:ind w:left="39"/>
        <w:rPr>
          <w:rFonts w:ascii="Arial"/>
          <w:color w:val="auto"/>
          <w:sz w:val="21"/>
          <w:highlight w:val="none"/>
        </w:rPr>
      </w:pPr>
      <w:r>
        <w:rPr>
          <w:color w:val="auto"/>
          <w:spacing w:val="-3"/>
          <w:highlight w:val="none"/>
        </w:rPr>
        <w:t>1、日常工作</w:t>
      </w:r>
      <w:r>
        <w:rPr>
          <w:rFonts w:hint="eastAsia"/>
          <w:color w:val="auto"/>
          <w:spacing w:val="-3"/>
          <w:highlight w:val="none"/>
          <w:lang w:eastAsia="zh-CN"/>
        </w:rPr>
        <w:t>是</w:t>
      </w:r>
      <w:r>
        <w:rPr>
          <w:color w:val="auto"/>
          <w:spacing w:val="-3"/>
          <w:highlight w:val="none"/>
        </w:rPr>
        <w:t>对上述内容进行考核，建</w:t>
      </w:r>
      <w:r>
        <w:rPr>
          <w:color w:val="auto"/>
          <w:spacing w:val="-4"/>
          <w:highlight w:val="none"/>
        </w:rPr>
        <w:t>立扣罚记录，月底汇总。</w:t>
      </w:r>
    </w:p>
    <w:p w14:paraId="0DAB2B6D">
      <w:pPr>
        <w:pStyle w:val="3"/>
        <w:spacing w:before="175" w:line="220" w:lineRule="auto"/>
        <w:rPr>
          <w:color w:val="auto"/>
          <w:highlight w:val="none"/>
        </w:rPr>
      </w:pPr>
      <w:r>
        <w:rPr>
          <w:color w:val="auto"/>
          <w:spacing w:val="-2"/>
          <w:highlight w:val="none"/>
        </w:rPr>
        <w:t>2、按月底汇总结果与服务费相结合发放月度服务费。</w:t>
      </w:r>
    </w:p>
    <w:p w14:paraId="1132EFAE">
      <w:pPr>
        <w:pStyle w:val="3"/>
        <w:spacing w:before="175" w:line="219" w:lineRule="auto"/>
        <w:rPr>
          <w:color w:val="auto"/>
          <w:highlight w:val="none"/>
        </w:rPr>
      </w:pPr>
      <w:r>
        <w:rPr>
          <w:color w:val="auto"/>
          <w:spacing w:val="-2"/>
          <w:highlight w:val="none"/>
        </w:rPr>
        <w:t>3、每月考评结果将作为</w:t>
      </w:r>
      <w:r>
        <w:rPr>
          <w:color w:val="auto"/>
          <w:spacing w:val="-2"/>
          <w:sz w:val="21"/>
          <w:szCs w:val="21"/>
          <w:highlight w:val="none"/>
        </w:rPr>
        <w:t>当月服务费</w:t>
      </w:r>
      <w:r>
        <w:rPr>
          <w:color w:val="auto"/>
          <w:spacing w:val="-2"/>
          <w:highlight w:val="none"/>
        </w:rPr>
        <w:t>的主要参考依据。</w:t>
      </w:r>
    </w:p>
    <w:p w14:paraId="5A700BB4">
      <w:pPr>
        <w:pStyle w:val="3"/>
        <w:spacing w:before="173" w:line="220" w:lineRule="auto"/>
        <w:rPr>
          <w:color w:val="auto"/>
          <w:highlight w:val="none"/>
        </w:rPr>
      </w:pPr>
      <w:r>
        <w:rPr>
          <w:color w:val="auto"/>
          <w:spacing w:val="-3"/>
          <w:highlight w:val="none"/>
        </w:rPr>
        <w:t>4、每月考评次数的平均数作为最终考评分。</w:t>
      </w:r>
    </w:p>
    <w:p w14:paraId="408696A1">
      <w:pPr>
        <w:pStyle w:val="3"/>
        <w:spacing w:before="175" w:line="309" w:lineRule="auto"/>
        <w:ind w:right="-63" w:rightChars="0"/>
        <w:rPr>
          <w:color w:val="auto"/>
          <w:highlight w:val="none"/>
        </w:rPr>
      </w:pPr>
      <w:r>
        <w:rPr>
          <w:color w:val="auto"/>
          <w:spacing w:val="-3"/>
          <w:highlight w:val="none"/>
        </w:rPr>
        <w:t>5、月考核</w:t>
      </w:r>
      <w:r>
        <w:rPr>
          <w:color w:val="auto"/>
          <w:spacing w:val="-16"/>
          <w:highlight w:val="none"/>
        </w:rPr>
        <w:t xml:space="preserve"> </w:t>
      </w:r>
      <w:r>
        <w:rPr>
          <w:color w:val="auto"/>
          <w:spacing w:val="-3"/>
          <w:highlight w:val="none"/>
        </w:rPr>
        <w:t>90</w:t>
      </w:r>
      <w:r>
        <w:rPr>
          <w:color w:val="auto"/>
          <w:spacing w:val="-43"/>
          <w:highlight w:val="none"/>
        </w:rPr>
        <w:t xml:space="preserve"> </w:t>
      </w:r>
      <w:r>
        <w:rPr>
          <w:color w:val="auto"/>
          <w:spacing w:val="-3"/>
          <w:highlight w:val="none"/>
        </w:rPr>
        <w:t>分</w:t>
      </w:r>
      <w:r>
        <w:rPr>
          <w:rFonts w:hint="eastAsia"/>
          <w:color w:val="auto"/>
          <w:spacing w:val="-3"/>
          <w:highlight w:val="none"/>
          <w:lang w:val="en-US" w:eastAsia="zh-CN"/>
        </w:rPr>
        <w:t>及以上</w:t>
      </w:r>
      <w:r>
        <w:rPr>
          <w:color w:val="auto"/>
          <w:spacing w:val="-3"/>
          <w:highlight w:val="none"/>
        </w:rPr>
        <w:t>为合格，一年内连续三个月低于</w:t>
      </w:r>
      <w:r>
        <w:rPr>
          <w:color w:val="auto"/>
          <w:spacing w:val="-43"/>
          <w:highlight w:val="none"/>
        </w:rPr>
        <w:t xml:space="preserve"> </w:t>
      </w:r>
      <w:r>
        <w:rPr>
          <w:color w:val="auto"/>
          <w:spacing w:val="-3"/>
          <w:highlight w:val="none"/>
        </w:rPr>
        <w:t>90</w:t>
      </w:r>
      <w:r>
        <w:rPr>
          <w:color w:val="auto"/>
          <w:spacing w:val="-43"/>
          <w:highlight w:val="none"/>
        </w:rPr>
        <w:t xml:space="preserve"> </w:t>
      </w:r>
      <w:r>
        <w:rPr>
          <w:color w:val="auto"/>
          <w:spacing w:val="-3"/>
          <w:highlight w:val="none"/>
        </w:rPr>
        <w:t>分(低于90</w:t>
      </w:r>
      <w:r>
        <w:rPr>
          <w:color w:val="auto"/>
          <w:spacing w:val="-43"/>
          <w:highlight w:val="none"/>
        </w:rPr>
        <w:t xml:space="preserve"> </w:t>
      </w:r>
      <w:r>
        <w:rPr>
          <w:color w:val="auto"/>
          <w:spacing w:val="-3"/>
          <w:highlight w:val="none"/>
        </w:rPr>
        <w:t>分属于扣分很</w:t>
      </w:r>
      <w:r>
        <w:rPr>
          <w:color w:val="auto"/>
          <w:highlight w:val="none"/>
        </w:rPr>
        <w:t>多或出现大扣分事件)</w:t>
      </w:r>
      <w:r>
        <w:rPr>
          <w:rFonts w:hint="eastAsia"/>
          <w:color w:val="auto"/>
          <w:highlight w:val="none"/>
          <w:lang w:val="en-US" w:eastAsia="zh-CN"/>
        </w:rPr>
        <w:t>为不合格，</w:t>
      </w:r>
      <w:r>
        <w:rPr>
          <w:color w:val="auto"/>
          <w:highlight w:val="none"/>
        </w:rPr>
        <w:t>视为中选人严重违约，甲方有权解除合同并要求乙方承担</w:t>
      </w:r>
      <w:r>
        <w:rPr>
          <w:color w:val="auto"/>
          <w:spacing w:val="-3"/>
          <w:highlight w:val="none"/>
        </w:rPr>
        <w:t>合同总金额的10%作为违约金及赔偿甲方全部损失。</w:t>
      </w:r>
    </w:p>
    <w:p w14:paraId="5BC7DF34">
      <w:pPr>
        <w:pStyle w:val="3"/>
        <w:spacing w:before="176" w:line="287" w:lineRule="auto"/>
        <w:ind w:right="0" w:rightChars="0"/>
        <w:rPr>
          <w:color w:val="auto"/>
          <w:highlight w:val="none"/>
        </w:rPr>
      </w:pPr>
      <w:r>
        <w:rPr>
          <w:color w:val="auto"/>
          <w:spacing w:val="-4"/>
          <w:highlight w:val="none"/>
        </w:rPr>
        <w:t>6、每月从中选方月服务费中提取</w:t>
      </w:r>
      <w:r>
        <w:rPr>
          <w:color w:val="auto"/>
          <w:spacing w:val="-33"/>
          <w:highlight w:val="none"/>
        </w:rPr>
        <w:t xml:space="preserve"> </w:t>
      </w:r>
      <w:r>
        <w:rPr>
          <w:color w:val="auto"/>
          <w:spacing w:val="-4"/>
          <w:highlight w:val="none"/>
        </w:rPr>
        <w:t>10%作为绩效考核，每扣一分月服务</w:t>
      </w:r>
      <w:r>
        <w:rPr>
          <w:color w:val="auto"/>
          <w:spacing w:val="-5"/>
          <w:highlight w:val="none"/>
        </w:rPr>
        <w:t>费减100元，直至扣完为止。</w:t>
      </w:r>
    </w:p>
    <w:p w14:paraId="3FF49E67">
      <w:pPr>
        <w:spacing w:line="287" w:lineRule="auto"/>
        <w:rPr>
          <w:color w:val="auto"/>
          <w:highlight w:val="none"/>
        </w:rPr>
        <w:sectPr>
          <w:footerReference r:id="rId35" w:type="default"/>
          <w:pgSz w:w="11907" w:h="16839"/>
          <w:pgMar w:top="1431" w:right="1502" w:bottom="1213" w:left="1785" w:header="0" w:footer="986" w:gutter="0"/>
          <w:pgNumType w:fmt="decimal"/>
          <w:cols w:space="720" w:num="1"/>
        </w:sectPr>
      </w:pPr>
    </w:p>
    <w:p w14:paraId="1CABF111">
      <w:pPr>
        <w:pStyle w:val="3"/>
        <w:spacing w:before="91" w:line="219" w:lineRule="auto"/>
        <w:ind w:left="44"/>
        <w:rPr>
          <w:color w:val="auto"/>
          <w:sz w:val="28"/>
          <w:szCs w:val="28"/>
          <w:highlight w:val="none"/>
        </w:rPr>
      </w:pPr>
      <w:r>
        <w:rPr>
          <w:b/>
          <w:bCs/>
          <w:color w:val="auto"/>
          <w:spacing w:val="-2"/>
          <w:sz w:val="28"/>
          <w:szCs w:val="28"/>
          <w:highlight w:val="none"/>
        </w:rPr>
        <w:t>附件二</w:t>
      </w:r>
      <w:r>
        <w:rPr>
          <w:color w:val="auto"/>
          <w:spacing w:val="-2"/>
          <w:sz w:val="28"/>
          <w:szCs w:val="28"/>
          <w:highlight w:val="none"/>
        </w:rPr>
        <w:t xml:space="preserve">                 </w:t>
      </w:r>
      <w:r>
        <w:rPr>
          <w:b/>
          <w:bCs/>
          <w:color w:val="auto"/>
          <w:spacing w:val="-2"/>
          <w:sz w:val="28"/>
          <w:szCs w:val="28"/>
          <w:highlight w:val="none"/>
        </w:rPr>
        <w:t>物业服务合同范本</w:t>
      </w:r>
    </w:p>
    <w:p w14:paraId="4FB883E7">
      <w:pPr>
        <w:spacing w:line="410" w:lineRule="auto"/>
        <w:rPr>
          <w:rFonts w:ascii="Arial"/>
          <w:color w:val="auto"/>
          <w:sz w:val="21"/>
          <w:highlight w:val="none"/>
        </w:rPr>
      </w:pPr>
    </w:p>
    <w:p w14:paraId="70CCC811">
      <w:pPr>
        <w:pStyle w:val="3"/>
        <w:spacing w:before="59" w:line="221" w:lineRule="auto"/>
        <w:ind w:left="42"/>
        <w:rPr>
          <w:color w:val="auto"/>
          <w:sz w:val="18"/>
          <w:szCs w:val="18"/>
          <w:highlight w:val="none"/>
        </w:rPr>
      </w:pPr>
      <w:r>
        <w:rPr>
          <w:color w:val="auto"/>
          <w:spacing w:val="-11"/>
          <w:sz w:val="18"/>
          <w:szCs w:val="18"/>
          <w:highlight w:val="none"/>
        </w:rPr>
        <w:t>甲方:</w:t>
      </w:r>
      <w:r>
        <w:rPr>
          <w:color w:val="auto"/>
          <w:sz w:val="18"/>
          <w:szCs w:val="18"/>
          <w:highlight w:val="none"/>
          <w:u w:val="single" w:color="auto"/>
        </w:rPr>
        <w:t xml:space="preserve">                                             </w:t>
      </w:r>
    </w:p>
    <w:p w14:paraId="03D32261">
      <w:pPr>
        <w:pStyle w:val="3"/>
        <w:spacing w:before="144" w:line="220" w:lineRule="auto"/>
        <w:ind w:left="19"/>
        <w:rPr>
          <w:color w:val="auto"/>
          <w:sz w:val="18"/>
          <w:szCs w:val="18"/>
          <w:highlight w:val="none"/>
        </w:rPr>
      </w:pPr>
      <w:r>
        <w:rPr>
          <w:color w:val="auto"/>
          <w:spacing w:val="-1"/>
          <w:sz w:val="18"/>
          <w:szCs w:val="18"/>
          <w:highlight w:val="none"/>
        </w:rPr>
        <w:t>法定代表人/负责人:</w:t>
      </w:r>
      <w:r>
        <w:rPr>
          <w:color w:val="auto"/>
          <w:sz w:val="18"/>
          <w:szCs w:val="18"/>
          <w:highlight w:val="none"/>
          <w:u w:val="single" w:color="auto"/>
        </w:rPr>
        <w:t xml:space="preserve">                                </w:t>
      </w:r>
    </w:p>
    <w:p w14:paraId="3B612AB5">
      <w:pPr>
        <w:pStyle w:val="3"/>
        <w:spacing w:before="145" w:line="221" w:lineRule="auto"/>
        <w:ind w:left="33"/>
        <w:rPr>
          <w:color w:val="auto"/>
          <w:sz w:val="18"/>
          <w:szCs w:val="18"/>
          <w:highlight w:val="none"/>
        </w:rPr>
      </w:pPr>
      <w:r>
        <w:rPr>
          <w:color w:val="auto"/>
          <w:spacing w:val="-8"/>
          <w:sz w:val="18"/>
          <w:szCs w:val="18"/>
          <w:highlight w:val="none"/>
        </w:rPr>
        <w:t>乙方:</w:t>
      </w:r>
      <w:r>
        <w:rPr>
          <w:color w:val="auto"/>
          <w:sz w:val="18"/>
          <w:szCs w:val="18"/>
          <w:highlight w:val="none"/>
          <w:u w:val="single" w:color="auto"/>
        </w:rPr>
        <w:t xml:space="preserve">                     </w:t>
      </w:r>
    </w:p>
    <w:p w14:paraId="3470638A">
      <w:pPr>
        <w:pStyle w:val="3"/>
        <w:spacing w:before="144" w:line="220" w:lineRule="auto"/>
        <w:ind w:left="19"/>
        <w:rPr>
          <w:color w:val="auto"/>
          <w:sz w:val="18"/>
          <w:szCs w:val="18"/>
          <w:highlight w:val="none"/>
        </w:rPr>
      </w:pPr>
      <w:r>
        <w:rPr>
          <w:color w:val="auto"/>
          <w:spacing w:val="-1"/>
          <w:sz w:val="18"/>
          <w:szCs w:val="18"/>
          <w:highlight w:val="none"/>
        </w:rPr>
        <w:t>法定代表人/负责人:</w:t>
      </w:r>
      <w:r>
        <w:rPr>
          <w:color w:val="auto"/>
          <w:sz w:val="18"/>
          <w:szCs w:val="18"/>
          <w:highlight w:val="none"/>
          <w:u w:val="single" w:color="auto"/>
        </w:rPr>
        <w:t xml:space="preserve">                    </w:t>
      </w:r>
    </w:p>
    <w:p w14:paraId="233B0F96">
      <w:pPr>
        <w:pStyle w:val="3"/>
        <w:spacing w:before="177" w:line="314" w:lineRule="auto"/>
        <w:ind w:left="33" w:right="57" w:hanging="1"/>
        <w:rPr>
          <w:color w:val="auto"/>
          <w:sz w:val="18"/>
          <w:szCs w:val="18"/>
          <w:highlight w:val="none"/>
        </w:rPr>
      </w:pPr>
      <w:r>
        <w:rPr>
          <w:color w:val="auto"/>
          <w:spacing w:val="-4"/>
          <w:sz w:val="18"/>
          <w:szCs w:val="18"/>
          <w:highlight w:val="none"/>
        </w:rPr>
        <w:t>1、</w:t>
      </w:r>
      <w:r>
        <w:rPr>
          <w:rFonts w:hint="eastAsia"/>
          <w:color w:val="auto"/>
          <w:spacing w:val="-4"/>
          <w:sz w:val="18"/>
          <w:szCs w:val="18"/>
          <w:highlight w:val="none"/>
        </w:rPr>
        <w:t>甲方在本合同指采购方，经甲方选聘，将本合同所指物业劳务服务委托乙方</w:t>
      </w:r>
      <w:r>
        <w:rPr>
          <w:color w:val="auto"/>
          <w:spacing w:val="-5"/>
          <w:sz w:val="18"/>
          <w:szCs w:val="18"/>
          <w:highlight w:val="none"/>
        </w:rPr>
        <w:t>。</w:t>
      </w:r>
    </w:p>
    <w:p w14:paraId="7458C94F">
      <w:pPr>
        <w:pStyle w:val="3"/>
        <w:spacing w:before="187" w:line="219" w:lineRule="auto"/>
        <w:ind w:left="21"/>
        <w:rPr>
          <w:color w:val="auto"/>
          <w:sz w:val="18"/>
          <w:szCs w:val="18"/>
          <w:highlight w:val="none"/>
        </w:rPr>
      </w:pPr>
      <w:r>
        <w:rPr>
          <w:color w:val="auto"/>
          <w:spacing w:val="-1"/>
          <w:sz w:val="18"/>
          <w:szCs w:val="18"/>
          <w:highlight w:val="none"/>
        </w:rPr>
        <w:t>2、乙方具有物业管理资质，并且自愿接受甲方的委托，</w:t>
      </w:r>
      <w:r>
        <w:rPr>
          <w:rFonts w:hint="eastAsia"/>
          <w:color w:val="auto"/>
          <w:spacing w:val="-1"/>
          <w:sz w:val="18"/>
          <w:szCs w:val="18"/>
          <w:highlight w:val="none"/>
        </w:rPr>
        <w:t>对甲方实施的物业管理提供合同约定的物业劳务服务</w:t>
      </w:r>
      <w:r>
        <w:rPr>
          <w:color w:val="auto"/>
          <w:spacing w:val="-1"/>
          <w:sz w:val="18"/>
          <w:szCs w:val="18"/>
          <w:highlight w:val="none"/>
        </w:rPr>
        <w:t>。</w:t>
      </w:r>
    </w:p>
    <w:p w14:paraId="7E862CBC">
      <w:pPr>
        <w:pStyle w:val="3"/>
        <w:spacing w:before="187" w:line="219" w:lineRule="auto"/>
        <w:ind w:left="22"/>
        <w:rPr>
          <w:color w:val="auto"/>
          <w:sz w:val="18"/>
          <w:szCs w:val="18"/>
          <w:highlight w:val="none"/>
        </w:rPr>
      </w:pPr>
      <w:r>
        <w:rPr>
          <w:color w:val="auto"/>
          <w:spacing w:val="-1"/>
          <w:sz w:val="18"/>
          <w:szCs w:val="18"/>
          <w:highlight w:val="none"/>
        </w:rPr>
        <w:t>3、为了明确甲乙双方的权利义务，对物业进行完善管理，经双方协商一致，特签订本合同。</w:t>
      </w:r>
    </w:p>
    <w:p w14:paraId="2FCA4DB9">
      <w:pPr>
        <w:pStyle w:val="3"/>
        <w:spacing w:before="185" w:line="220" w:lineRule="auto"/>
        <w:ind w:left="22"/>
        <w:rPr>
          <w:color w:val="auto"/>
          <w:sz w:val="18"/>
          <w:szCs w:val="18"/>
          <w:highlight w:val="none"/>
        </w:rPr>
      </w:pPr>
      <w:r>
        <w:rPr>
          <w:color w:val="auto"/>
          <w:spacing w:val="-5"/>
          <w:sz w:val="18"/>
          <w:szCs w:val="18"/>
          <w:highlight w:val="none"/>
        </w:rPr>
        <w:t>一、定义</w:t>
      </w:r>
    </w:p>
    <w:p w14:paraId="4D2116AA">
      <w:pPr>
        <w:pStyle w:val="3"/>
        <w:spacing w:before="187" w:line="219" w:lineRule="auto"/>
        <w:ind w:left="29"/>
        <w:rPr>
          <w:color w:val="auto"/>
          <w:sz w:val="18"/>
          <w:szCs w:val="18"/>
          <w:highlight w:val="none"/>
        </w:rPr>
      </w:pPr>
      <w:r>
        <w:rPr>
          <w:color w:val="auto"/>
          <w:spacing w:val="-3"/>
          <w:sz w:val="18"/>
          <w:szCs w:val="18"/>
          <w:highlight w:val="none"/>
        </w:rPr>
        <w:t>除本合同文义另有约定，下列各词应为如下含义：</w:t>
      </w:r>
    </w:p>
    <w:p w14:paraId="6503FEE8">
      <w:pPr>
        <w:pStyle w:val="3"/>
        <w:spacing w:before="187" w:line="219" w:lineRule="auto"/>
        <w:ind w:left="32"/>
        <w:rPr>
          <w:color w:val="auto"/>
          <w:sz w:val="18"/>
          <w:szCs w:val="18"/>
          <w:highlight w:val="none"/>
        </w:rPr>
      </w:pPr>
      <w:r>
        <w:rPr>
          <w:color w:val="auto"/>
          <w:spacing w:val="-2"/>
          <w:sz w:val="18"/>
          <w:szCs w:val="18"/>
          <w:highlight w:val="none"/>
        </w:rPr>
        <w:t>1、第三方：指本合同以外的如何个人、法人及其他经济组织。</w:t>
      </w:r>
    </w:p>
    <w:p w14:paraId="249BC6E0">
      <w:pPr>
        <w:pStyle w:val="3"/>
        <w:spacing w:before="185" w:line="347" w:lineRule="auto"/>
        <w:ind w:left="21" w:right="53"/>
        <w:rPr>
          <w:color w:val="auto"/>
          <w:sz w:val="18"/>
          <w:szCs w:val="18"/>
          <w:highlight w:val="none"/>
        </w:rPr>
      </w:pPr>
      <w:r>
        <w:rPr>
          <w:color w:val="auto"/>
          <w:spacing w:val="-3"/>
          <w:sz w:val="18"/>
          <w:szCs w:val="18"/>
          <w:highlight w:val="none"/>
        </w:rPr>
        <w:t>2、不可抗力： 指不能预见、不能避免并不能克服的严重妨碍双方或一</w:t>
      </w:r>
      <w:r>
        <w:rPr>
          <w:color w:val="auto"/>
          <w:spacing w:val="-4"/>
          <w:sz w:val="18"/>
          <w:szCs w:val="18"/>
          <w:highlight w:val="none"/>
        </w:rPr>
        <w:t>方履行本合同的全部或部分义务的时</w:t>
      </w:r>
      <w:r>
        <w:rPr>
          <w:color w:val="auto"/>
          <w:sz w:val="18"/>
          <w:szCs w:val="18"/>
          <w:highlight w:val="none"/>
        </w:rPr>
        <w:t xml:space="preserve"> 间和现象。主要包括因自然原因引起的，如洪水、泥石流、地震等自然灾害，战争、恐怖活动罢工等社会</w:t>
      </w:r>
      <w:r>
        <w:rPr>
          <w:color w:val="auto"/>
          <w:spacing w:val="18"/>
          <w:sz w:val="18"/>
          <w:szCs w:val="18"/>
          <w:highlight w:val="none"/>
        </w:rPr>
        <w:t xml:space="preserve"> </w:t>
      </w:r>
      <w:r>
        <w:rPr>
          <w:color w:val="auto"/>
          <w:spacing w:val="-2"/>
          <w:sz w:val="18"/>
          <w:szCs w:val="18"/>
          <w:highlight w:val="none"/>
        </w:rPr>
        <w:t>异常事件，监管规定以及征收、征用等政府行为等。</w:t>
      </w:r>
    </w:p>
    <w:p w14:paraId="49050A6C">
      <w:pPr>
        <w:pStyle w:val="3"/>
        <w:spacing w:before="186" w:line="347" w:lineRule="auto"/>
        <w:ind w:left="19" w:right="56" w:firstLine="3"/>
        <w:rPr>
          <w:color w:val="auto"/>
          <w:sz w:val="18"/>
          <w:szCs w:val="18"/>
          <w:highlight w:val="none"/>
        </w:rPr>
      </w:pPr>
      <w:r>
        <w:rPr>
          <w:color w:val="auto"/>
          <w:spacing w:val="-3"/>
          <w:sz w:val="18"/>
          <w:szCs w:val="18"/>
          <w:highlight w:val="none"/>
        </w:rPr>
        <w:t>3、乙方物业服务人员， 是指与乙方签订劳动合同、劳务合同</w:t>
      </w:r>
      <w:r>
        <w:rPr>
          <w:color w:val="auto"/>
          <w:spacing w:val="-4"/>
          <w:sz w:val="18"/>
          <w:szCs w:val="18"/>
          <w:highlight w:val="none"/>
        </w:rPr>
        <w:t>建立劳动关系后由乙方根据甲方需求在甲方提</w:t>
      </w:r>
      <w:r>
        <w:rPr>
          <w:color w:val="auto"/>
          <w:spacing w:val="1"/>
          <w:sz w:val="18"/>
          <w:szCs w:val="18"/>
          <w:highlight w:val="none"/>
        </w:rPr>
        <w:t>供物业服务的人员，包括但不限于项目负责人</w:t>
      </w:r>
      <w:r>
        <w:rPr>
          <w:color w:val="auto"/>
          <w:sz w:val="18"/>
          <w:szCs w:val="18"/>
          <w:highlight w:val="none"/>
        </w:rPr>
        <w:t>、礼宾员、保洁员、车辆管理等服务人员，以及管理上述服</w:t>
      </w:r>
      <w:r>
        <w:rPr>
          <w:color w:val="auto"/>
          <w:spacing w:val="-2"/>
          <w:sz w:val="18"/>
          <w:szCs w:val="18"/>
          <w:highlight w:val="none"/>
        </w:rPr>
        <w:t>务人员、与甲方协调处理相关事宜的乙方现场管理人员。</w:t>
      </w:r>
    </w:p>
    <w:p w14:paraId="0E35D921">
      <w:pPr>
        <w:pStyle w:val="3"/>
        <w:spacing w:before="184" w:line="218" w:lineRule="auto"/>
        <w:ind w:left="22"/>
        <w:rPr>
          <w:color w:val="auto"/>
          <w:sz w:val="18"/>
          <w:szCs w:val="18"/>
          <w:highlight w:val="none"/>
        </w:rPr>
      </w:pPr>
      <w:r>
        <w:rPr>
          <w:color w:val="auto"/>
          <w:spacing w:val="-1"/>
          <w:sz w:val="18"/>
          <w:szCs w:val="18"/>
          <w:highlight w:val="none"/>
        </w:rPr>
        <w:t>二、服务内容及服务价格</w:t>
      </w:r>
    </w:p>
    <w:p w14:paraId="590E6102">
      <w:pPr>
        <w:pStyle w:val="3"/>
        <w:spacing w:before="189" w:line="221" w:lineRule="auto"/>
        <w:ind w:left="174"/>
        <w:rPr>
          <w:color w:val="auto"/>
          <w:sz w:val="18"/>
          <w:szCs w:val="18"/>
          <w:highlight w:val="none"/>
        </w:rPr>
      </w:pPr>
      <w:r>
        <w:rPr>
          <w:color w:val="auto"/>
          <w:spacing w:val="-3"/>
          <w:sz w:val="18"/>
          <w:szCs w:val="18"/>
          <w:highlight w:val="none"/>
        </w:rPr>
        <w:t>1、 物业地址：</w:t>
      </w:r>
      <w:r>
        <w:rPr>
          <w:color w:val="auto"/>
          <w:sz w:val="18"/>
          <w:szCs w:val="18"/>
          <w:highlight w:val="none"/>
          <w:u w:val="single" w:color="auto"/>
        </w:rPr>
        <w:t xml:space="preserve">                </w:t>
      </w:r>
      <w:r>
        <w:rPr>
          <w:color w:val="auto"/>
          <w:spacing w:val="-3"/>
          <w:sz w:val="18"/>
          <w:szCs w:val="18"/>
          <w:highlight w:val="none"/>
        </w:rPr>
        <w:t>。</w:t>
      </w:r>
    </w:p>
    <w:p w14:paraId="1AC365A7">
      <w:pPr>
        <w:pStyle w:val="3"/>
        <w:spacing w:before="184" w:line="220" w:lineRule="auto"/>
        <w:ind w:left="162"/>
        <w:rPr>
          <w:color w:val="auto"/>
          <w:sz w:val="18"/>
          <w:szCs w:val="18"/>
          <w:highlight w:val="none"/>
        </w:rPr>
      </w:pPr>
      <w:r>
        <w:rPr>
          <w:color w:val="auto"/>
          <w:spacing w:val="-1"/>
          <w:sz w:val="18"/>
          <w:szCs w:val="18"/>
          <w:highlight w:val="none"/>
        </w:rPr>
        <w:t>2、 物业服务区域为</w:t>
      </w:r>
      <w:r>
        <w:rPr>
          <w:color w:val="auto"/>
          <w:spacing w:val="-1"/>
          <w:sz w:val="18"/>
          <w:szCs w:val="18"/>
          <w:highlight w:val="none"/>
          <w:u w:val="single" w:color="auto"/>
        </w:rPr>
        <w:t xml:space="preserve">       </w:t>
      </w:r>
      <w:r>
        <w:rPr>
          <w:color w:val="auto"/>
          <w:spacing w:val="-1"/>
          <w:sz w:val="18"/>
          <w:szCs w:val="18"/>
          <w:highlight w:val="none"/>
        </w:rPr>
        <w:t>。</w:t>
      </w:r>
    </w:p>
    <w:p w14:paraId="299ED4C7">
      <w:pPr>
        <w:pStyle w:val="3"/>
        <w:spacing w:before="184" w:line="220" w:lineRule="auto"/>
        <w:ind w:left="164"/>
        <w:rPr>
          <w:color w:val="auto"/>
          <w:sz w:val="18"/>
          <w:szCs w:val="18"/>
          <w:highlight w:val="none"/>
        </w:rPr>
      </w:pPr>
      <w:r>
        <w:rPr>
          <w:color w:val="auto"/>
          <w:spacing w:val="2"/>
          <w:sz w:val="18"/>
          <w:szCs w:val="18"/>
          <w:highlight w:val="none"/>
        </w:rPr>
        <w:t>3、 物业服务面积总计</w:t>
      </w:r>
      <w:r>
        <w:rPr>
          <w:color w:val="auto"/>
          <w:sz w:val="18"/>
          <w:szCs w:val="18"/>
          <w:highlight w:val="none"/>
          <w:u w:val="single" w:color="auto"/>
        </w:rPr>
        <w:t xml:space="preserve">                   </w:t>
      </w:r>
      <w:r>
        <w:rPr>
          <w:color w:val="auto"/>
          <w:spacing w:val="-60"/>
          <w:sz w:val="18"/>
          <w:szCs w:val="18"/>
          <w:highlight w:val="none"/>
        </w:rPr>
        <w:t xml:space="preserve"> </w:t>
      </w:r>
      <w:r>
        <w:rPr>
          <w:color w:val="auto"/>
          <w:spacing w:val="2"/>
          <w:sz w:val="18"/>
          <w:szCs w:val="18"/>
          <w:highlight w:val="none"/>
        </w:rPr>
        <w:t>m²。</w:t>
      </w:r>
    </w:p>
    <w:p w14:paraId="4FB4C2DD">
      <w:pPr>
        <w:pStyle w:val="3"/>
        <w:spacing w:before="188" w:line="315" w:lineRule="auto"/>
        <w:ind w:left="161" w:right="-63" w:rightChars="0" w:hanging="1"/>
        <w:rPr>
          <w:rFonts w:hint="default" w:eastAsia="宋体"/>
          <w:color w:val="auto"/>
          <w:sz w:val="18"/>
          <w:szCs w:val="18"/>
          <w:highlight w:val="none"/>
          <w:u w:val="single"/>
          <w:lang w:val="en-US" w:eastAsia="zh-CN"/>
        </w:rPr>
      </w:pPr>
      <w:r>
        <w:rPr>
          <w:color w:val="auto"/>
          <w:spacing w:val="-4"/>
          <w:sz w:val="18"/>
          <w:szCs w:val="18"/>
          <w:highlight w:val="none"/>
        </w:rPr>
        <w:t>4、 合同期限：</w:t>
      </w:r>
      <w:r>
        <w:rPr>
          <w:color w:val="auto"/>
          <w:spacing w:val="1"/>
          <w:sz w:val="18"/>
          <w:szCs w:val="18"/>
          <w:highlight w:val="none"/>
          <w:u w:val="single" w:color="auto"/>
        </w:rPr>
        <w:t xml:space="preserve">        </w:t>
      </w:r>
      <w:r>
        <w:rPr>
          <w:color w:val="auto"/>
          <w:spacing w:val="-81"/>
          <w:sz w:val="18"/>
          <w:szCs w:val="18"/>
          <w:highlight w:val="none"/>
        </w:rPr>
        <w:t xml:space="preserve"> </w:t>
      </w:r>
      <w:r>
        <w:rPr>
          <w:color w:val="auto"/>
          <w:spacing w:val="-4"/>
          <w:sz w:val="18"/>
          <w:szCs w:val="18"/>
          <w:highlight w:val="none"/>
        </w:rPr>
        <w:t>年，即</w:t>
      </w:r>
      <w:r>
        <w:rPr>
          <w:color w:val="auto"/>
          <w:sz w:val="18"/>
          <w:szCs w:val="18"/>
          <w:highlight w:val="none"/>
          <w:u w:val="single" w:color="auto"/>
        </w:rPr>
        <w:t xml:space="preserve">          </w:t>
      </w:r>
      <w:r>
        <w:rPr>
          <w:color w:val="auto"/>
          <w:spacing w:val="-80"/>
          <w:sz w:val="18"/>
          <w:szCs w:val="18"/>
          <w:highlight w:val="none"/>
        </w:rPr>
        <w:t xml:space="preserve"> </w:t>
      </w:r>
      <w:r>
        <w:rPr>
          <w:color w:val="auto"/>
          <w:spacing w:val="-4"/>
          <w:sz w:val="18"/>
          <w:szCs w:val="18"/>
          <w:highlight w:val="none"/>
        </w:rPr>
        <w:t>年</w:t>
      </w:r>
      <w:r>
        <w:rPr>
          <w:color w:val="auto"/>
          <w:spacing w:val="-4"/>
          <w:sz w:val="18"/>
          <w:szCs w:val="18"/>
          <w:highlight w:val="none"/>
          <w:u w:val="single" w:color="auto"/>
        </w:rPr>
        <w:t xml:space="preserve">     </w:t>
      </w:r>
      <w:r>
        <w:rPr>
          <w:color w:val="auto"/>
          <w:spacing w:val="-79"/>
          <w:sz w:val="18"/>
          <w:szCs w:val="18"/>
          <w:highlight w:val="none"/>
        </w:rPr>
        <w:t xml:space="preserve"> </w:t>
      </w:r>
      <w:r>
        <w:rPr>
          <w:color w:val="auto"/>
          <w:spacing w:val="-4"/>
          <w:sz w:val="18"/>
          <w:szCs w:val="18"/>
          <w:highlight w:val="none"/>
        </w:rPr>
        <w:t>月</w:t>
      </w:r>
      <w:r>
        <w:rPr>
          <w:color w:val="auto"/>
          <w:sz w:val="18"/>
          <w:szCs w:val="18"/>
          <w:highlight w:val="none"/>
          <w:u w:val="single" w:color="auto"/>
        </w:rPr>
        <w:t xml:space="preserve">      </w:t>
      </w:r>
      <w:r>
        <w:rPr>
          <w:color w:val="auto"/>
          <w:spacing w:val="-51"/>
          <w:sz w:val="18"/>
          <w:szCs w:val="18"/>
          <w:highlight w:val="none"/>
        </w:rPr>
        <w:t xml:space="preserve"> </w:t>
      </w:r>
      <w:r>
        <w:rPr>
          <w:color w:val="auto"/>
          <w:spacing w:val="-4"/>
          <w:sz w:val="18"/>
          <w:szCs w:val="18"/>
          <w:highlight w:val="none"/>
        </w:rPr>
        <w:t>日至</w:t>
      </w:r>
      <w:r>
        <w:rPr>
          <w:color w:val="auto"/>
          <w:sz w:val="18"/>
          <w:szCs w:val="18"/>
          <w:highlight w:val="none"/>
          <w:u w:val="single" w:color="auto"/>
        </w:rPr>
        <w:t xml:space="preserve">     </w:t>
      </w:r>
      <w:r>
        <w:rPr>
          <w:color w:val="auto"/>
          <w:sz w:val="18"/>
          <w:szCs w:val="18"/>
          <w:highlight w:val="none"/>
        </w:rPr>
        <w:t xml:space="preserve"> </w:t>
      </w:r>
      <w:r>
        <w:rPr>
          <w:color w:val="auto"/>
          <w:spacing w:val="-7"/>
          <w:sz w:val="18"/>
          <w:szCs w:val="18"/>
          <w:highlight w:val="none"/>
        </w:rPr>
        <w:t>年</w:t>
      </w:r>
      <w:r>
        <w:rPr>
          <w:color w:val="auto"/>
          <w:spacing w:val="1"/>
          <w:sz w:val="18"/>
          <w:szCs w:val="18"/>
          <w:highlight w:val="none"/>
          <w:u w:val="single" w:color="auto"/>
        </w:rPr>
        <w:t xml:space="preserve">   </w:t>
      </w:r>
      <w:r>
        <w:rPr>
          <w:color w:val="auto"/>
          <w:spacing w:val="-78"/>
          <w:sz w:val="18"/>
          <w:szCs w:val="18"/>
          <w:highlight w:val="none"/>
        </w:rPr>
        <w:t xml:space="preserve"> </w:t>
      </w:r>
      <w:r>
        <w:rPr>
          <w:color w:val="auto"/>
          <w:spacing w:val="-7"/>
          <w:sz w:val="18"/>
          <w:szCs w:val="18"/>
          <w:highlight w:val="none"/>
        </w:rPr>
        <w:t>月</w:t>
      </w:r>
      <w:r>
        <w:rPr>
          <w:color w:val="auto"/>
          <w:spacing w:val="22"/>
          <w:sz w:val="18"/>
          <w:szCs w:val="18"/>
          <w:highlight w:val="none"/>
          <w:u w:val="single" w:color="auto"/>
        </w:rPr>
        <w:t xml:space="preserve">    </w:t>
      </w:r>
      <w:r>
        <w:rPr>
          <w:color w:val="auto"/>
          <w:spacing w:val="-51"/>
          <w:sz w:val="18"/>
          <w:szCs w:val="18"/>
          <w:highlight w:val="none"/>
        </w:rPr>
        <w:t xml:space="preserve"> </w:t>
      </w:r>
      <w:r>
        <w:rPr>
          <w:color w:val="auto"/>
          <w:spacing w:val="-7"/>
          <w:sz w:val="18"/>
          <w:szCs w:val="18"/>
          <w:highlight w:val="none"/>
        </w:rPr>
        <w:t>日</w:t>
      </w:r>
      <w:r>
        <w:rPr>
          <w:rFonts w:hint="eastAsia"/>
          <w:color w:val="auto"/>
          <w:spacing w:val="-7"/>
          <w:sz w:val="18"/>
          <w:szCs w:val="18"/>
          <w:highlight w:val="none"/>
          <w:lang w:eastAsia="zh-CN"/>
        </w:rPr>
        <w:t>，</w:t>
      </w:r>
      <w:r>
        <w:rPr>
          <w:rFonts w:hint="eastAsia"/>
          <w:color w:val="auto"/>
          <w:spacing w:val="-7"/>
          <w:sz w:val="18"/>
          <w:szCs w:val="18"/>
          <w:highlight w:val="none"/>
          <w:lang w:val="en-US" w:eastAsia="zh-CN"/>
        </w:rPr>
        <w:t>备注：</w:t>
      </w:r>
      <w:r>
        <w:rPr>
          <w:rFonts w:hint="eastAsia"/>
          <w:color w:val="auto"/>
          <w:spacing w:val="-7"/>
          <w:sz w:val="18"/>
          <w:szCs w:val="18"/>
          <w:highlight w:val="none"/>
          <w:u w:val="single"/>
          <w:lang w:val="en-US" w:eastAsia="zh-CN"/>
        </w:rPr>
        <w:t xml:space="preserve">                         </w:t>
      </w:r>
    </w:p>
    <w:p w14:paraId="5A9D3295">
      <w:pPr>
        <w:pStyle w:val="3"/>
        <w:spacing w:before="184" w:line="220" w:lineRule="auto"/>
        <w:ind w:left="164"/>
        <w:rPr>
          <w:color w:val="auto"/>
          <w:sz w:val="18"/>
          <w:szCs w:val="18"/>
          <w:highlight w:val="none"/>
        </w:rPr>
      </w:pPr>
      <w:r>
        <w:rPr>
          <w:color w:val="auto"/>
          <w:spacing w:val="-5"/>
          <w:sz w:val="18"/>
          <w:szCs w:val="18"/>
          <w:highlight w:val="none"/>
        </w:rPr>
        <w:t>5、 物业服务内容：</w:t>
      </w:r>
    </w:p>
    <w:p w14:paraId="6CFC6A1D">
      <w:pPr>
        <w:pStyle w:val="3"/>
        <w:spacing w:before="188" w:line="346" w:lineRule="auto"/>
        <w:ind w:left="18" w:right="-63" w:rightChars="0" w:firstLine="4"/>
        <w:rPr>
          <w:rFonts w:hint="eastAsia"/>
          <w:color w:val="auto"/>
          <w:sz w:val="18"/>
          <w:szCs w:val="18"/>
          <w:highlight w:val="none"/>
          <w:u w:val="single"/>
          <w:lang w:val="en-US" w:eastAsia="zh-CN"/>
        </w:rPr>
      </w:pPr>
      <w:r>
        <w:rPr>
          <w:color w:val="auto"/>
          <w:sz w:val="18"/>
          <w:szCs w:val="18"/>
          <w:highlight w:val="none"/>
        </w:rPr>
        <w:t>5.1</w:t>
      </w:r>
      <w:r>
        <w:rPr>
          <w:color w:val="auto"/>
          <w:spacing w:val="24"/>
          <w:sz w:val="18"/>
          <w:szCs w:val="18"/>
          <w:highlight w:val="none"/>
        </w:rPr>
        <w:t xml:space="preserve"> </w:t>
      </w:r>
      <w:r>
        <w:rPr>
          <w:color w:val="auto"/>
          <w:sz w:val="18"/>
          <w:szCs w:val="18"/>
          <w:highlight w:val="none"/>
        </w:rPr>
        <w:t>乙方为甲方提供的物业服务内容为以下物业服务内容：</w:t>
      </w:r>
      <w:r>
        <w:rPr>
          <w:rFonts w:hint="eastAsia"/>
          <w:color w:val="auto"/>
          <w:sz w:val="18"/>
          <w:szCs w:val="18"/>
          <w:highlight w:val="none"/>
          <w:u w:val="single"/>
          <w:lang w:val="en-US" w:eastAsia="zh-CN"/>
        </w:rPr>
        <w:t xml:space="preserve">                                         </w:t>
      </w:r>
    </w:p>
    <w:p w14:paraId="0D8BD656">
      <w:pPr>
        <w:pStyle w:val="3"/>
        <w:spacing w:before="188" w:line="346" w:lineRule="auto"/>
        <w:ind w:left="18" w:right="-63" w:rightChars="0" w:firstLine="4"/>
        <w:rPr>
          <w:rFonts w:hint="default"/>
          <w:color w:val="auto"/>
          <w:sz w:val="18"/>
          <w:szCs w:val="18"/>
          <w:highlight w:val="none"/>
          <w:u w:val="single"/>
          <w:lang w:val="en-US" w:eastAsia="zh-CN"/>
        </w:rPr>
      </w:pPr>
      <w:r>
        <w:rPr>
          <w:rFonts w:hint="eastAsia"/>
          <w:color w:val="auto"/>
          <w:sz w:val="18"/>
          <w:szCs w:val="18"/>
          <w:highlight w:val="none"/>
          <w:u w:val="single"/>
          <w:lang w:val="en-US" w:eastAsia="zh-CN"/>
        </w:rPr>
        <w:t xml:space="preserve">                                                                                                     </w:t>
      </w:r>
    </w:p>
    <w:p w14:paraId="429C12CF">
      <w:pPr>
        <w:pStyle w:val="3"/>
        <w:spacing w:before="188" w:line="346" w:lineRule="auto"/>
        <w:ind w:left="18" w:right="50" w:firstLine="4"/>
        <w:rPr>
          <w:color w:val="auto"/>
          <w:sz w:val="18"/>
          <w:szCs w:val="18"/>
          <w:highlight w:val="none"/>
        </w:rPr>
      </w:pPr>
      <w:r>
        <w:rPr>
          <w:color w:val="auto"/>
          <w:spacing w:val="-3"/>
          <w:sz w:val="18"/>
          <w:szCs w:val="18"/>
          <w:highlight w:val="none"/>
        </w:rPr>
        <w:t>5.2</w:t>
      </w:r>
      <w:r>
        <w:rPr>
          <w:color w:val="auto"/>
          <w:spacing w:val="-22"/>
          <w:sz w:val="18"/>
          <w:szCs w:val="18"/>
          <w:highlight w:val="none"/>
        </w:rPr>
        <w:t xml:space="preserve"> </w:t>
      </w:r>
      <w:r>
        <w:rPr>
          <w:color w:val="auto"/>
          <w:spacing w:val="-16"/>
          <w:sz w:val="18"/>
          <w:szCs w:val="18"/>
          <w:highlight w:val="none"/>
        </w:rPr>
        <w:t xml:space="preserve"> </w:t>
      </w:r>
      <w:r>
        <w:rPr>
          <w:color w:val="auto"/>
          <w:spacing w:val="-5"/>
          <w:sz w:val="18"/>
          <w:szCs w:val="18"/>
          <w:highlight w:val="none"/>
        </w:rPr>
        <w:t>乙方提供物业人员。</w:t>
      </w:r>
    </w:p>
    <w:p w14:paraId="38AFA9DA">
      <w:pPr>
        <w:pStyle w:val="3"/>
        <w:spacing w:before="185" w:line="220" w:lineRule="auto"/>
        <w:ind w:left="22"/>
        <w:rPr>
          <w:color w:val="auto"/>
          <w:spacing w:val="-3"/>
          <w:sz w:val="18"/>
          <w:szCs w:val="18"/>
          <w:highlight w:val="none"/>
        </w:rPr>
      </w:pPr>
      <w:r>
        <w:rPr>
          <w:color w:val="auto"/>
          <w:spacing w:val="-2"/>
          <w:sz w:val="18"/>
          <w:szCs w:val="18"/>
          <w:highlight w:val="none"/>
        </w:rPr>
        <w:t>5.</w:t>
      </w:r>
      <w:r>
        <w:rPr>
          <w:rFonts w:hint="eastAsia"/>
          <w:color w:val="auto"/>
          <w:spacing w:val="-2"/>
          <w:sz w:val="18"/>
          <w:szCs w:val="18"/>
          <w:highlight w:val="none"/>
          <w:lang w:val="en-US" w:eastAsia="zh-CN"/>
        </w:rPr>
        <w:t xml:space="preserve">3 </w:t>
      </w:r>
      <w:r>
        <w:rPr>
          <w:color w:val="auto"/>
          <w:spacing w:val="-2"/>
          <w:sz w:val="18"/>
          <w:szCs w:val="18"/>
          <w:highlight w:val="none"/>
        </w:rPr>
        <w:t>甲方为物业工作人员协调工作餐用餐</w:t>
      </w:r>
      <w:r>
        <w:rPr>
          <w:color w:val="auto"/>
          <w:spacing w:val="-3"/>
          <w:sz w:val="18"/>
          <w:szCs w:val="18"/>
          <w:highlight w:val="none"/>
        </w:rPr>
        <w:t>地点，费用由中选方自行承担。</w:t>
      </w:r>
    </w:p>
    <w:p w14:paraId="63D731D8">
      <w:pPr>
        <w:pStyle w:val="3"/>
        <w:spacing w:before="185" w:line="220" w:lineRule="auto"/>
        <w:ind w:left="22"/>
        <w:rPr>
          <w:rFonts w:hint="eastAsia"/>
          <w:color w:val="auto"/>
          <w:spacing w:val="-3"/>
          <w:sz w:val="18"/>
          <w:szCs w:val="18"/>
          <w:highlight w:val="none"/>
          <w:u w:val="single"/>
          <w:lang w:val="en-US" w:eastAsia="zh-CN"/>
        </w:rPr>
      </w:pPr>
      <w:r>
        <w:rPr>
          <w:rFonts w:hint="eastAsia"/>
          <w:color w:val="auto"/>
          <w:spacing w:val="-3"/>
          <w:sz w:val="18"/>
          <w:szCs w:val="18"/>
          <w:highlight w:val="none"/>
          <w:lang w:val="en-US" w:eastAsia="zh-CN"/>
        </w:rPr>
        <w:t>5.4 其它：</w:t>
      </w:r>
      <w:r>
        <w:rPr>
          <w:rFonts w:hint="eastAsia"/>
          <w:color w:val="auto"/>
          <w:spacing w:val="-3"/>
          <w:sz w:val="18"/>
          <w:szCs w:val="18"/>
          <w:highlight w:val="none"/>
          <w:u w:val="single"/>
          <w:lang w:val="en-US" w:eastAsia="zh-CN"/>
        </w:rPr>
        <w:t xml:space="preserve">                                             </w:t>
      </w:r>
    </w:p>
    <w:p w14:paraId="79A69925">
      <w:pPr>
        <w:pStyle w:val="3"/>
        <w:spacing w:before="185" w:line="220" w:lineRule="auto"/>
        <w:ind w:left="22"/>
        <w:rPr>
          <w:rFonts w:hint="default"/>
          <w:color w:val="auto"/>
          <w:spacing w:val="-3"/>
          <w:sz w:val="18"/>
          <w:szCs w:val="18"/>
          <w:highlight w:val="none"/>
          <w:u w:val="none"/>
          <w:lang w:val="en-US" w:eastAsia="zh-CN"/>
        </w:rPr>
      </w:pPr>
      <w:r>
        <w:rPr>
          <w:rFonts w:hint="eastAsia"/>
          <w:color w:val="auto"/>
          <w:spacing w:val="-3"/>
          <w:sz w:val="18"/>
          <w:szCs w:val="18"/>
          <w:highlight w:val="none"/>
          <w:u w:val="none"/>
          <w:lang w:val="en-US" w:eastAsia="zh-CN"/>
        </w:rPr>
        <w:t>......</w:t>
      </w:r>
    </w:p>
    <w:p w14:paraId="2D00887C">
      <w:pPr>
        <w:pStyle w:val="3"/>
        <w:spacing w:before="186" w:line="220" w:lineRule="auto"/>
        <w:ind w:left="19"/>
        <w:outlineLvl w:val="2"/>
        <w:rPr>
          <w:color w:val="auto"/>
          <w:sz w:val="18"/>
          <w:szCs w:val="18"/>
          <w:highlight w:val="none"/>
        </w:rPr>
      </w:pPr>
      <w:r>
        <w:rPr>
          <w:b/>
          <w:bCs/>
          <w:color w:val="auto"/>
          <w:spacing w:val="-2"/>
          <w:sz w:val="18"/>
          <w:szCs w:val="18"/>
          <w:highlight w:val="none"/>
        </w:rPr>
        <w:t>三、费用结算及支付方式</w:t>
      </w:r>
    </w:p>
    <w:p w14:paraId="3833FA5E">
      <w:pPr>
        <w:pStyle w:val="3"/>
        <w:spacing w:before="235" w:line="360" w:lineRule="auto"/>
        <w:rPr>
          <w:rFonts w:hint="default" w:eastAsia="宋体"/>
          <w:color w:val="auto"/>
          <w:spacing w:val="-1"/>
          <w:sz w:val="18"/>
          <w:szCs w:val="18"/>
          <w:highlight w:val="none"/>
          <w:u w:val="single"/>
          <w:lang w:val="en-US" w:eastAsia="zh-CN"/>
        </w:rPr>
      </w:pPr>
      <w:r>
        <w:rPr>
          <w:color w:val="auto"/>
          <w:spacing w:val="-1"/>
          <w:sz w:val="18"/>
          <w:szCs w:val="18"/>
          <w:highlight w:val="none"/>
        </w:rPr>
        <w:t>4.1</w:t>
      </w:r>
      <w:r>
        <w:rPr>
          <w:color w:val="auto"/>
          <w:spacing w:val="-32"/>
          <w:sz w:val="18"/>
          <w:szCs w:val="18"/>
          <w:highlight w:val="none"/>
        </w:rPr>
        <w:t xml:space="preserve"> </w:t>
      </w:r>
      <w:r>
        <w:rPr>
          <w:color w:val="auto"/>
          <w:spacing w:val="-1"/>
          <w:sz w:val="18"/>
          <w:szCs w:val="18"/>
          <w:highlight w:val="none"/>
        </w:rPr>
        <w:t>结算方式</w:t>
      </w:r>
      <w:r>
        <w:rPr>
          <w:color w:val="auto"/>
          <w:spacing w:val="-1"/>
          <w:sz w:val="18"/>
          <w:szCs w:val="18"/>
          <w:highlight w:val="none"/>
        </w:rPr>
        <w:t>：</w:t>
      </w:r>
      <w:r>
        <w:rPr>
          <w:rFonts w:hint="eastAsia"/>
          <w:color w:val="auto"/>
          <w:spacing w:val="-1"/>
          <w:sz w:val="18"/>
          <w:szCs w:val="18"/>
          <w:highlight w:val="none"/>
          <w:u w:val="single"/>
          <w:lang w:val="en-US" w:eastAsia="zh-CN"/>
        </w:rPr>
        <w:t xml:space="preserve">                                                         </w:t>
      </w:r>
    </w:p>
    <w:p w14:paraId="3DF29D4C">
      <w:pPr>
        <w:pStyle w:val="3"/>
        <w:spacing w:before="163" w:line="327" w:lineRule="auto"/>
        <w:ind w:right="8"/>
        <w:rPr>
          <w:rFonts w:hint="default" w:eastAsia="宋体"/>
          <w:color w:val="auto"/>
          <w:sz w:val="18"/>
          <w:szCs w:val="18"/>
          <w:highlight w:val="none"/>
          <w:u w:val="single"/>
          <w:lang w:val="en-US" w:eastAsia="zh-CN"/>
        </w:rPr>
      </w:pPr>
      <w:r>
        <w:rPr>
          <w:color w:val="auto"/>
          <w:spacing w:val="-2"/>
          <w:sz w:val="18"/>
          <w:szCs w:val="18"/>
          <w:highlight w:val="none"/>
        </w:rPr>
        <w:t>4.2 服务费的支付：</w:t>
      </w:r>
      <w:r>
        <w:rPr>
          <w:rFonts w:hint="eastAsia"/>
          <w:color w:val="auto"/>
          <w:spacing w:val="-2"/>
          <w:sz w:val="18"/>
          <w:szCs w:val="18"/>
          <w:highlight w:val="none"/>
          <w:u w:val="single"/>
          <w:lang w:val="en-US" w:eastAsia="zh-CN"/>
        </w:rPr>
        <w:t xml:space="preserve">                                                        </w:t>
      </w:r>
    </w:p>
    <w:p w14:paraId="123426E6">
      <w:pPr>
        <w:pStyle w:val="3"/>
        <w:spacing w:line="410" w:lineRule="auto"/>
        <w:ind w:left="18" w:right="8"/>
        <w:jc w:val="both"/>
        <w:rPr>
          <w:rFonts w:hint="default" w:eastAsia="宋体"/>
          <w:color w:val="auto"/>
          <w:sz w:val="18"/>
          <w:szCs w:val="18"/>
          <w:highlight w:val="none"/>
          <w:u w:val="single"/>
          <w:lang w:val="en-US" w:eastAsia="zh-CN"/>
        </w:rPr>
      </w:pPr>
      <w:r>
        <w:rPr>
          <w:color w:val="auto"/>
          <w:spacing w:val="1"/>
          <w:sz w:val="18"/>
          <w:szCs w:val="18"/>
          <w:highlight w:val="none"/>
        </w:rPr>
        <w:t>4.3 服务费用</w:t>
      </w:r>
      <w:r>
        <w:rPr>
          <w:rFonts w:hint="eastAsia"/>
          <w:color w:val="auto"/>
          <w:spacing w:val="1"/>
          <w:sz w:val="18"/>
          <w:szCs w:val="18"/>
          <w:highlight w:val="none"/>
          <w:lang w:val="en-US" w:eastAsia="zh-CN"/>
        </w:rPr>
        <w:t>包含</w:t>
      </w:r>
      <w:r>
        <w:rPr>
          <w:color w:val="auto"/>
          <w:spacing w:val="1"/>
          <w:sz w:val="18"/>
          <w:szCs w:val="18"/>
          <w:highlight w:val="none"/>
        </w:rPr>
        <w:t>：</w:t>
      </w:r>
      <w:r>
        <w:rPr>
          <w:rFonts w:hint="eastAsia"/>
          <w:color w:val="auto"/>
          <w:spacing w:val="1"/>
          <w:sz w:val="18"/>
          <w:szCs w:val="18"/>
          <w:highlight w:val="none"/>
          <w:u w:val="single"/>
          <w:lang w:val="en-US" w:eastAsia="zh-CN"/>
        </w:rPr>
        <w:t xml:space="preserve">                                                   </w:t>
      </w:r>
    </w:p>
    <w:p w14:paraId="6BB2B323">
      <w:pPr>
        <w:pStyle w:val="3"/>
        <w:spacing w:before="1" w:line="410" w:lineRule="auto"/>
        <w:ind w:left="19" w:right="25" w:firstLine="274"/>
        <w:rPr>
          <w:rFonts w:hint="eastAsia" w:eastAsia="宋体"/>
          <w:color w:val="auto"/>
          <w:sz w:val="18"/>
          <w:szCs w:val="18"/>
          <w:highlight w:val="none"/>
          <w:lang w:eastAsia="zh-CN"/>
        </w:rPr>
      </w:pPr>
      <w:r>
        <w:rPr>
          <w:color w:val="auto"/>
          <w:spacing w:val="-8"/>
          <w:sz w:val="18"/>
          <w:szCs w:val="18"/>
          <w:highlight w:val="none"/>
        </w:rPr>
        <w:t>本次合同服务总金额为人民币</w:t>
      </w:r>
      <w:r>
        <w:rPr>
          <w:rFonts w:hint="eastAsia"/>
          <w:color w:val="auto"/>
          <w:spacing w:val="-8"/>
          <w:sz w:val="18"/>
          <w:szCs w:val="18"/>
          <w:highlight w:val="none"/>
          <w:lang w:eastAsia="zh-CN"/>
        </w:rPr>
        <w:t>（</w:t>
      </w:r>
      <w:r>
        <w:rPr>
          <w:b/>
          <w:bCs/>
          <w:color w:val="auto"/>
          <w:spacing w:val="-8"/>
          <w:sz w:val="18"/>
          <w:szCs w:val="18"/>
          <w:highlight w:val="none"/>
        </w:rPr>
        <w:t>小写</w:t>
      </w:r>
      <w:r>
        <w:rPr>
          <w:rFonts w:hint="eastAsia"/>
          <w:b/>
          <w:bCs/>
          <w:color w:val="auto"/>
          <w:spacing w:val="-8"/>
          <w:sz w:val="18"/>
          <w:szCs w:val="18"/>
          <w:highlight w:val="none"/>
          <w:lang w:eastAsia="zh-CN"/>
        </w:rPr>
        <w:t>）</w:t>
      </w:r>
      <w:r>
        <w:rPr>
          <w:b/>
          <w:bCs/>
          <w:color w:val="auto"/>
          <w:spacing w:val="-8"/>
          <w:sz w:val="18"/>
          <w:szCs w:val="18"/>
          <w:highlight w:val="none"/>
        </w:rPr>
        <w:t>：</w:t>
      </w:r>
      <w:r>
        <w:rPr>
          <w:rFonts w:hint="eastAsia"/>
          <w:b/>
          <w:bCs/>
          <w:color w:val="auto"/>
          <w:spacing w:val="-8"/>
          <w:sz w:val="18"/>
          <w:szCs w:val="18"/>
          <w:highlight w:val="none"/>
          <w:lang w:val="en-US" w:eastAsia="zh-CN"/>
        </w:rPr>
        <w:t xml:space="preserve">     </w:t>
      </w:r>
      <w:r>
        <w:rPr>
          <w:color w:val="auto"/>
          <w:spacing w:val="-8"/>
          <w:sz w:val="18"/>
          <w:szCs w:val="18"/>
          <w:highlight w:val="none"/>
        </w:rPr>
        <w:t>元</w:t>
      </w:r>
      <w:r>
        <w:rPr>
          <w:color w:val="auto"/>
          <w:spacing w:val="-30"/>
          <w:sz w:val="18"/>
          <w:szCs w:val="18"/>
          <w:highlight w:val="none"/>
        </w:rPr>
        <w:t>，（</w:t>
      </w:r>
      <w:r>
        <w:rPr>
          <w:color w:val="auto"/>
          <w:spacing w:val="-8"/>
          <w:sz w:val="18"/>
          <w:szCs w:val="18"/>
          <w:highlight w:val="none"/>
        </w:rPr>
        <w:t>大写：</w:t>
      </w:r>
      <w:r>
        <w:rPr>
          <w:rFonts w:hint="eastAsia"/>
          <w:color w:val="auto"/>
          <w:spacing w:val="-8"/>
          <w:sz w:val="18"/>
          <w:szCs w:val="18"/>
          <w:highlight w:val="none"/>
          <w:lang w:val="en-US" w:eastAsia="zh-CN"/>
        </w:rPr>
        <w:t xml:space="preserve">     </w:t>
      </w:r>
      <w:r>
        <w:rPr>
          <w:color w:val="auto"/>
          <w:spacing w:val="-30"/>
          <w:sz w:val="18"/>
          <w:szCs w:val="18"/>
          <w:highlight w:val="none"/>
        </w:rPr>
        <w:t>），</w:t>
      </w:r>
      <w:r>
        <w:rPr>
          <w:color w:val="auto"/>
          <w:spacing w:val="-8"/>
          <w:sz w:val="18"/>
          <w:szCs w:val="18"/>
          <w:highlight w:val="none"/>
        </w:rPr>
        <w:t>以上款项为包含</w:t>
      </w:r>
      <w:r>
        <w:rPr>
          <w:color w:val="auto"/>
          <w:spacing w:val="-9"/>
          <w:sz w:val="18"/>
          <w:szCs w:val="18"/>
          <w:highlight w:val="none"/>
        </w:rPr>
        <w:t>增值税金额</w:t>
      </w:r>
      <w:r>
        <w:rPr>
          <w:color w:val="auto"/>
          <w:spacing w:val="-30"/>
          <w:sz w:val="18"/>
          <w:szCs w:val="18"/>
          <w:highlight w:val="none"/>
        </w:rPr>
        <w:t>，（</w:t>
      </w:r>
      <w:r>
        <w:rPr>
          <w:color w:val="auto"/>
          <w:spacing w:val="-9"/>
          <w:sz w:val="18"/>
          <w:szCs w:val="18"/>
          <w:highlight w:val="none"/>
        </w:rPr>
        <w:t>适用增</w:t>
      </w:r>
      <w:r>
        <w:rPr>
          <w:color w:val="auto"/>
          <w:spacing w:val="-8"/>
          <w:sz w:val="18"/>
          <w:szCs w:val="18"/>
          <w:highlight w:val="none"/>
        </w:rPr>
        <w:t>值税税率为</w:t>
      </w:r>
      <w:r>
        <w:rPr>
          <w:b/>
          <w:bCs/>
          <w:color w:val="auto"/>
          <w:spacing w:val="-8"/>
          <w:sz w:val="18"/>
          <w:szCs w:val="18"/>
          <w:highlight w:val="none"/>
        </w:rPr>
        <w:t>【6</w:t>
      </w:r>
      <w:r>
        <w:rPr>
          <w:rFonts w:hint="eastAsia"/>
          <w:b/>
          <w:bCs/>
          <w:color w:val="auto"/>
          <w:spacing w:val="-8"/>
          <w:sz w:val="18"/>
          <w:szCs w:val="18"/>
          <w:highlight w:val="none"/>
          <w:lang w:val="en-US" w:eastAsia="zh-CN"/>
        </w:rPr>
        <w:t xml:space="preserve"> </w:t>
      </w:r>
      <w:r>
        <w:rPr>
          <w:color w:val="auto"/>
          <w:spacing w:val="-8"/>
          <w:sz w:val="18"/>
          <w:szCs w:val="18"/>
          <w:highlight w:val="none"/>
        </w:rPr>
        <w:t>%</w:t>
      </w:r>
      <w:r>
        <w:rPr>
          <w:b/>
          <w:bCs/>
          <w:color w:val="auto"/>
          <w:spacing w:val="-8"/>
          <w:sz w:val="18"/>
          <w:szCs w:val="18"/>
          <w:highlight w:val="none"/>
        </w:rPr>
        <w:t>】</w:t>
      </w:r>
      <w:r>
        <w:rPr>
          <w:rFonts w:hint="eastAsia"/>
          <w:color w:val="auto"/>
          <w:spacing w:val="-8"/>
          <w:sz w:val="18"/>
          <w:szCs w:val="18"/>
          <w:highlight w:val="none"/>
          <w:lang w:eastAsia="zh-CN"/>
        </w:rPr>
        <w:t>。</w:t>
      </w:r>
    </w:p>
    <w:p w14:paraId="1933204C">
      <w:pPr>
        <w:pStyle w:val="3"/>
        <w:spacing w:line="219" w:lineRule="auto"/>
        <w:ind w:left="18"/>
        <w:rPr>
          <w:color w:val="auto"/>
          <w:sz w:val="18"/>
          <w:szCs w:val="18"/>
          <w:highlight w:val="none"/>
        </w:rPr>
      </w:pPr>
      <w:r>
        <w:rPr>
          <w:color w:val="auto"/>
          <w:spacing w:val="-1"/>
          <w:sz w:val="18"/>
          <w:szCs w:val="18"/>
          <w:highlight w:val="none"/>
        </w:rPr>
        <w:t>4.4</w:t>
      </w:r>
      <w:r>
        <w:rPr>
          <w:color w:val="auto"/>
          <w:spacing w:val="-32"/>
          <w:sz w:val="18"/>
          <w:szCs w:val="18"/>
          <w:highlight w:val="none"/>
        </w:rPr>
        <w:t xml:space="preserve"> </w:t>
      </w:r>
      <w:r>
        <w:rPr>
          <w:color w:val="auto"/>
          <w:spacing w:val="-1"/>
          <w:sz w:val="18"/>
          <w:szCs w:val="18"/>
          <w:highlight w:val="none"/>
        </w:rPr>
        <w:t>结算凭据：增值税专用发票及经甲方审核无误后的、符合甲方财务制度</w:t>
      </w:r>
      <w:r>
        <w:rPr>
          <w:color w:val="auto"/>
          <w:spacing w:val="-2"/>
          <w:sz w:val="18"/>
          <w:szCs w:val="18"/>
          <w:highlight w:val="none"/>
        </w:rPr>
        <w:t>的有关资料。</w:t>
      </w:r>
    </w:p>
    <w:p w14:paraId="3B2BE246">
      <w:pPr>
        <w:pStyle w:val="3"/>
        <w:spacing w:before="186" w:line="363" w:lineRule="auto"/>
        <w:ind w:left="19" w:right="4" w:hanging="1"/>
        <w:rPr>
          <w:color w:val="auto"/>
          <w:sz w:val="18"/>
          <w:szCs w:val="18"/>
          <w:highlight w:val="none"/>
        </w:rPr>
      </w:pPr>
      <w:r>
        <w:rPr>
          <w:color w:val="auto"/>
          <w:spacing w:val="-3"/>
          <w:sz w:val="18"/>
          <w:szCs w:val="18"/>
          <w:highlight w:val="none"/>
        </w:rPr>
        <w:t>4.5</w:t>
      </w:r>
      <w:r>
        <w:rPr>
          <w:color w:val="auto"/>
          <w:spacing w:val="-17"/>
          <w:sz w:val="18"/>
          <w:szCs w:val="18"/>
          <w:highlight w:val="none"/>
        </w:rPr>
        <w:t xml:space="preserve"> </w:t>
      </w:r>
      <w:r>
        <w:rPr>
          <w:color w:val="auto"/>
          <w:spacing w:val="-3"/>
          <w:sz w:val="18"/>
          <w:szCs w:val="18"/>
          <w:highlight w:val="none"/>
        </w:rPr>
        <w:t>结算时限：乙方应于每月初</w:t>
      </w:r>
      <w:r>
        <w:rPr>
          <w:color w:val="auto"/>
          <w:spacing w:val="22"/>
          <w:sz w:val="18"/>
          <w:szCs w:val="18"/>
          <w:highlight w:val="none"/>
          <w:u w:val="single" w:color="auto"/>
        </w:rPr>
        <w:t xml:space="preserve"> </w:t>
      </w:r>
      <w:r>
        <w:rPr>
          <w:rFonts w:hint="eastAsia"/>
          <w:color w:val="auto"/>
          <w:spacing w:val="22"/>
          <w:sz w:val="18"/>
          <w:szCs w:val="18"/>
          <w:highlight w:val="none"/>
          <w:u w:val="single" w:color="auto"/>
          <w:lang w:val="en-US" w:eastAsia="zh-CN"/>
        </w:rPr>
        <w:t xml:space="preserve">   </w:t>
      </w:r>
      <w:r>
        <w:rPr>
          <w:color w:val="auto"/>
          <w:spacing w:val="38"/>
          <w:sz w:val="18"/>
          <w:szCs w:val="18"/>
          <w:highlight w:val="none"/>
          <w:u w:val="single" w:color="auto"/>
        </w:rPr>
        <w:t xml:space="preserve"> </w:t>
      </w:r>
      <w:r>
        <w:rPr>
          <w:color w:val="auto"/>
          <w:spacing w:val="-3"/>
          <w:sz w:val="18"/>
          <w:szCs w:val="18"/>
          <w:highlight w:val="none"/>
        </w:rPr>
        <w:t>日前将上月费用发票送至甲方审核；乙方应当在甲方审核通过后</w:t>
      </w:r>
      <w:r>
        <w:rPr>
          <w:color w:val="auto"/>
          <w:spacing w:val="-3"/>
          <w:sz w:val="18"/>
          <w:szCs w:val="18"/>
          <w:highlight w:val="none"/>
          <w:u w:val="single" w:color="auto"/>
        </w:rPr>
        <w:t xml:space="preserve"> </w:t>
      </w:r>
      <w:r>
        <w:rPr>
          <w:rFonts w:hint="eastAsia"/>
          <w:color w:val="auto"/>
          <w:spacing w:val="-3"/>
          <w:sz w:val="18"/>
          <w:szCs w:val="18"/>
          <w:highlight w:val="none"/>
          <w:u w:val="single" w:color="auto"/>
          <w:lang w:val="en-US" w:eastAsia="zh-CN"/>
        </w:rPr>
        <w:t xml:space="preserve">  </w:t>
      </w:r>
      <w:r>
        <w:rPr>
          <w:color w:val="auto"/>
          <w:spacing w:val="41"/>
          <w:sz w:val="18"/>
          <w:szCs w:val="18"/>
          <w:highlight w:val="none"/>
          <w:u w:val="single" w:color="auto"/>
        </w:rPr>
        <w:t xml:space="preserve"> </w:t>
      </w:r>
      <w:r>
        <w:rPr>
          <w:color w:val="auto"/>
          <w:spacing w:val="-3"/>
          <w:sz w:val="18"/>
          <w:szCs w:val="18"/>
          <w:highlight w:val="none"/>
        </w:rPr>
        <w:t>日</w:t>
      </w:r>
      <w:r>
        <w:rPr>
          <w:color w:val="auto"/>
          <w:spacing w:val="11"/>
          <w:sz w:val="18"/>
          <w:szCs w:val="18"/>
          <w:highlight w:val="none"/>
        </w:rPr>
        <w:t>内向甲方开具/向税务机关代开（适用于乙方为小规模纳税人的情</w:t>
      </w:r>
      <w:r>
        <w:rPr>
          <w:color w:val="auto"/>
          <w:spacing w:val="10"/>
          <w:sz w:val="18"/>
          <w:szCs w:val="18"/>
          <w:highlight w:val="none"/>
        </w:rPr>
        <w:t>况）增值税专用发票，发票抬头为</w:t>
      </w:r>
      <w:r>
        <w:rPr>
          <w:color w:val="auto"/>
          <w:spacing w:val="-1"/>
          <w:sz w:val="18"/>
          <w:szCs w:val="18"/>
          <w:highlight w:val="none"/>
        </w:rPr>
        <w:t>发票内容为</w:t>
      </w:r>
      <w:r>
        <w:rPr>
          <w:rFonts w:hint="eastAsia"/>
          <w:color w:val="auto"/>
          <w:spacing w:val="-1"/>
          <w:sz w:val="18"/>
          <w:szCs w:val="18"/>
          <w:highlight w:val="none"/>
          <w:u w:val="single"/>
          <w:lang w:val="en-US" w:eastAsia="zh-CN"/>
        </w:rPr>
        <w:t xml:space="preserve">          </w:t>
      </w:r>
      <w:r>
        <w:rPr>
          <w:rFonts w:hint="eastAsia"/>
          <w:color w:val="auto"/>
          <w:spacing w:val="-1"/>
          <w:sz w:val="18"/>
          <w:szCs w:val="18"/>
          <w:highlight w:val="none"/>
          <w:lang w:val="en-US" w:eastAsia="zh-CN"/>
        </w:rPr>
        <w:t xml:space="preserve"> </w:t>
      </w:r>
      <w:r>
        <w:rPr>
          <w:color w:val="auto"/>
          <w:spacing w:val="-1"/>
          <w:sz w:val="18"/>
          <w:szCs w:val="18"/>
          <w:highlight w:val="none"/>
        </w:rPr>
        <w:t xml:space="preserve">，并在 </w:t>
      </w:r>
      <w:r>
        <w:rPr>
          <w:color w:val="auto"/>
          <w:spacing w:val="-20"/>
          <w:sz w:val="18"/>
          <w:szCs w:val="18"/>
          <w:highlight w:val="none"/>
          <w:u w:val="single" w:color="auto"/>
        </w:rPr>
        <w:t xml:space="preserve"> </w:t>
      </w:r>
      <w:r>
        <w:rPr>
          <w:rFonts w:hint="eastAsia"/>
          <w:color w:val="auto"/>
          <w:spacing w:val="-20"/>
          <w:sz w:val="18"/>
          <w:szCs w:val="18"/>
          <w:highlight w:val="none"/>
          <w:u w:val="single" w:color="auto"/>
          <w:lang w:val="en-US" w:eastAsia="zh-CN"/>
        </w:rPr>
        <w:t xml:space="preserve">        </w:t>
      </w:r>
      <w:r>
        <w:rPr>
          <w:color w:val="auto"/>
          <w:spacing w:val="-1"/>
          <w:sz w:val="18"/>
          <w:szCs w:val="18"/>
          <w:highlight w:val="none"/>
        </w:rPr>
        <w:t>个工作日内以</w:t>
      </w:r>
      <w:r>
        <w:rPr>
          <w:rFonts w:hint="eastAsia"/>
          <w:color w:val="auto"/>
          <w:spacing w:val="-1"/>
          <w:sz w:val="18"/>
          <w:szCs w:val="18"/>
          <w:highlight w:val="none"/>
          <w:u w:val="single" w:color="auto"/>
          <w:lang w:val="en-US" w:eastAsia="zh-CN"/>
        </w:rPr>
        <w:t xml:space="preserve">             </w:t>
      </w:r>
      <w:r>
        <w:rPr>
          <w:color w:val="auto"/>
          <w:spacing w:val="-1"/>
          <w:sz w:val="18"/>
          <w:szCs w:val="18"/>
          <w:highlight w:val="none"/>
        </w:rPr>
        <w:t>方式将发票送达至甲方指定人员。甲方收到</w:t>
      </w:r>
      <w:r>
        <w:rPr>
          <w:color w:val="auto"/>
          <w:spacing w:val="-2"/>
          <w:sz w:val="18"/>
          <w:szCs w:val="18"/>
          <w:highlight w:val="none"/>
        </w:rPr>
        <w:t>增值税专用发票</w:t>
      </w:r>
      <w:r>
        <w:rPr>
          <w:rFonts w:hint="eastAsia"/>
          <w:color w:val="auto"/>
          <w:spacing w:val="-2"/>
          <w:sz w:val="18"/>
          <w:szCs w:val="18"/>
          <w:highlight w:val="none"/>
          <w:lang w:val="en-US" w:eastAsia="zh-CN"/>
        </w:rPr>
        <w:t>经确认后</w:t>
      </w:r>
      <w:r>
        <w:rPr>
          <w:color w:val="auto"/>
          <w:spacing w:val="-21"/>
          <w:sz w:val="18"/>
          <w:szCs w:val="18"/>
          <w:highlight w:val="none"/>
        </w:rPr>
        <w:t xml:space="preserve"> </w:t>
      </w:r>
      <w:r>
        <w:rPr>
          <w:color w:val="auto"/>
          <w:spacing w:val="-34"/>
          <w:sz w:val="18"/>
          <w:szCs w:val="18"/>
          <w:highlight w:val="none"/>
          <w:u w:val="single" w:color="auto"/>
        </w:rPr>
        <w:t xml:space="preserve"> </w:t>
      </w:r>
      <w:r>
        <w:rPr>
          <w:rFonts w:hint="eastAsia"/>
          <w:color w:val="auto"/>
          <w:spacing w:val="-34"/>
          <w:sz w:val="18"/>
          <w:szCs w:val="18"/>
          <w:highlight w:val="none"/>
          <w:u w:val="single" w:color="auto"/>
          <w:lang w:val="en-US" w:eastAsia="zh-CN"/>
        </w:rPr>
        <w:t xml:space="preserve">           </w:t>
      </w:r>
      <w:r>
        <w:rPr>
          <w:color w:val="auto"/>
          <w:spacing w:val="-2"/>
          <w:sz w:val="18"/>
          <w:szCs w:val="18"/>
          <w:highlight w:val="none"/>
        </w:rPr>
        <w:t>工作日内通过转账方式将上述费用转入乙方指定汇款账号。</w:t>
      </w:r>
    </w:p>
    <w:p w14:paraId="266F442C">
      <w:pPr>
        <w:pStyle w:val="3"/>
        <w:spacing w:before="184" w:line="220" w:lineRule="auto"/>
        <w:ind w:left="42"/>
        <w:rPr>
          <w:color w:val="auto"/>
          <w:sz w:val="18"/>
          <w:szCs w:val="18"/>
          <w:highlight w:val="none"/>
        </w:rPr>
      </w:pPr>
      <w:r>
        <w:rPr>
          <w:color w:val="auto"/>
          <w:spacing w:val="-8"/>
          <w:sz w:val="18"/>
          <w:szCs w:val="18"/>
          <w:highlight w:val="none"/>
        </w:rPr>
        <w:t>甲方开票信息如下：</w:t>
      </w:r>
    </w:p>
    <w:p w14:paraId="5AD2255F">
      <w:pPr>
        <w:pStyle w:val="3"/>
        <w:spacing w:before="187" w:line="220" w:lineRule="auto"/>
        <w:ind w:left="22"/>
        <w:rPr>
          <w:color w:val="auto"/>
          <w:sz w:val="18"/>
          <w:szCs w:val="18"/>
          <w:highlight w:val="none"/>
        </w:rPr>
      </w:pPr>
      <w:r>
        <w:rPr>
          <w:color w:val="auto"/>
          <w:spacing w:val="-10"/>
          <w:sz w:val="18"/>
          <w:szCs w:val="18"/>
          <w:highlight w:val="none"/>
        </w:rPr>
        <w:t>账户名：</w:t>
      </w:r>
    </w:p>
    <w:p w14:paraId="5D33D6A8">
      <w:pPr>
        <w:pStyle w:val="3"/>
        <w:spacing w:before="186" w:line="220" w:lineRule="auto"/>
        <w:ind w:left="20"/>
        <w:rPr>
          <w:color w:val="auto"/>
          <w:sz w:val="18"/>
          <w:szCs w:val="18"/>
          <w:highlight w:val="none"/>
        </w:rPr>
      </w:pPr>
      <w:r>
        <w:rPr>
          <w:color w:val="auto"/>
          <w:spacing w:val="-7"/>
          <w:sz w:val="18"/>
          <w:szCs w:val="18"/>
          <w:highlight w:val="none"/>
        </w:rPr>
        <w:t>纳税人识别号：</w:t>
      </w:r>
    </w:p>
    <w:p w14:paraId="505C03DF">
      <w:pPr>
        <w:pStyle w:val="3"/>
        <w:spacing w:before="184" w:line="221" w:lineRule="auto"/>
        <w:ind w:left="22"/>
        <w:rPr>
          <w:color w:val="auto"/>
          <w:sz w:val="18"/>
          <w:szCs w:val="18"/>
          <w:highlight w:val="none"/>
        </w:rPr>
      </w:pPr>
      <w:r>
        <w:rPr>
          <w:color w:val="auto"/>
          <w:spacing w:val="-12"/>
          <w:sz w:val="18"/>
          <w:szCs w:val="18"/>
          <w:highlight w:val="none"/>
        </w:rPr>
        <w:t>账号：</w:t>
      </w:r>
    </w:p>
    <w:p w14:paraId="197312F1">
      <w:pPr>
        <w:pStyle w:val="3"/>
        <w:spacing w:before="185" w:line="220" w:lineRule="auto"/>
        <w:ind w:left="19"/>
        <w:rPr>
          <w:color w:val="auto"/>
          <w:sz w:val="18"/>
          <w:szCs w:val="18"/>
          <w:highlight w:val="none"/>
        </w:rPr>
      </w:pPr>
      <w:r>
        <w:rPr>
          <w:color w:val="auto"/>
          <w:spacing w:val="-10"/>
          <w:sz w:val="18"/>
          <w:szCs w:val="18"/>
          <w:highlight w:val="none"/>
        </w:rPr>
        <w:t>开户行：</w:t>
      </w:r>
    </w:p>
    <w:p w14:paraId="2ADF1906">
      <w:pPr>
        <w:pStyle w:val="3"/>
        <w:spacing w:before="186" w:line="229" w:lineRule="auto"/>
        <w:ind w:left="19"/>
        <w:rPr>
          <w:color w:val="auto"/>
          <w:sz w:val="18"/>
          <w:szCs w:val="18"/>
          <w:highlight w:val="none"/>
        </w:rPr>
      </w:pPr>
      <w:r>
        <w:rPr>
          <w:color w:val="auto"/>
          <w:spacing w:val="-11"/>
          <w:sz w:val="18"/>
          <w:szCs w:val="18"/>
          <w:highlight w:val="none"/>
        </w:rPr>
        <w:t>地址：</w:t>
      </w:r>
    </w:p>
    <w:p w14:paraId="72EC052B">
      <w:pPr>
        <w:pStyle w:val="3"/>
        <w:spacing w:before="175" w:line="222" w:lineRule="auto"/>
        <w:ind w:left="19"/>
        <w:rPr>
          <w:color w:val="auto"/>
          <w:sz w:val="18"/>
          <w:szCs w:val="18"/>
          <w:highlight w:val="none"/>
        </w:rPr>
      </w:pPr>
      <w:r>
        <w:rPr>
          <w:color w:val="auto"/>
          <w:spacing w:val="-8"/>
          <w:sz w:val="18"/>
          <w:szCs w:val="18"/>
          <w:highlight w:val="none"/>
        </w:rPr>
        <w:t>联系电话：</w:t>
      </w:r>
    </w:p>
    <w:p w14:paraId="150B6283">
      <w:pPr>
        <w:pStyle w:val="3"/>
        <w:spacing w:before="185" w:line="410" w:lineRule="auto"/>
        <w:ind w:left="197" w:leftChars="8" w:right="14" w:hanging="180" w:hangingChars="100"/>
        <w:rPr>
          <w:color w:val="auto"/>
          <w:sz w:val="18"/>
          <w:szCs w:val="18"/>
          <w:highlight w:val="none"/>
        </w:rPr>
      </w:pPr>
      <w:r>
        <w:rPr>
          <w:color w:val="auto"/>
          <w:sz w:val="18"/>
          <w:szCs w:val="18"/>
          <w:highlight w:val="none"/>
        </w:rPr>
        <w:t>4.6</w:t>
      </w:r>
      <w:r>
        <w:rPr>
          <w:color w:val="auto"/>
          <w:spacing w:val="24"/>
          <w:w w:val="101"/>
          <w:sz w:val="18"/>
          <w:szCs w:val="18"/>
          <w:highlight w:val="none"/>
        </w:rPr>
        <w:t xml:space="preserve"> </w:t>
      </w:r>
      <w:r>
        <w:rPr>
          <w:color w:val="auto"/>
          <w:sz w:val="18"/>
          <w:szCs w:val="18"/>
          <w:highlight w:val="none"/>
        </w:rPr>
        <w:t>乙方开具的增值税专用发票出现以下情形之一的，甲方有权延迟支付应付款项，并要求乙方</w:t>
      </w:r>
      <w:r>
        <w:rPr>
          <w:color w:val="auto"/>
          <w:spacing w:val="-1"/>
          <w:sz w:val="18"/>
          <w:szCs w:val="18"/>
          <w:highlight w:val="none"/>
        </w:rPr>
        <w:t>在</w:t>
      </w:r>
      <w:r>
        <w:rPr>
          <w:rFonts w:hint="eastAsia"/>
          <w:color w:val="auto"/>
          <w:spacing w:val="-1"/>
          <w:sz w:val="18"/>
          <w:szCs w:val="18"/>
          <w:highlight w:val="none"/>
          <w:u w:val="single"/>
          <w:lang w:val="en-US" w:eastAsia="zh-CN"/>
        </w:rPr>
        <w:t xml:space="preserve">     </w:t>
      </w:r>
      <w:r>
        <w:rPr>
          <w:color w:val="auto"/>
          <w:spacing w:val="-1"/>
          <w:sz w:val="18"/>
          <w:szCs w:val="18"/>
          <w:highlight w:val="none"/>
        </w:rPr>
        <w:t>个工</w:t>
      </w:r>
      <w:r>
        <w:rPr>
          <w:color w:val="auto"/>
          <w:spacing w:val="-6"/>
          <w:sz w:val="18"/>
          <w:szCs w:val="18"/>
          <w:highlight w:val="none"/>
        </w:rPr>
        <w:t>作日内重新提供：</w:t>
      </w:r>
    </w:p>
    <w:p w14:paraId="45D6FE9B">
      <w:pPr>
        <w:pStyle w:val="3"/>
        <w:spacing w:before="1" w:line="218" w:lineRule="auto"/>
        <w:ind w:left="23"/>
        <w:rPr>
          <w:color w:val="auto"/>
          <w:sz w:val="18"/>
          <w:szCs w:val="18"/>
          <w:highlight w:val="none"/>
        </w:rPr>
      </w:pPr>
      <w:r>
        <w:rPr>
          <w:color w:val="auto"/>
          <w:spacing w:val="-2"/>
          <w:sz w:val="18"/>
          <w:szCs w:val="18"/>
          <w:highlight w:val="none"/>
        </w:rPr>
        <w:t>（1）开具虚假、作废、无效发票或违反国家法律法规开具、提供发票的；</w:t>
      </w:r>
    </w:p>
    <w:p w14:paraId="4973F5A2">
      <w:pPr>
        <w:pStyle w:val="3"/>
        <w:spacing w:before="187" w:line="220" w:lineRule="auto"/>
        <w:ind w:left="23"/>
        <w:rPr>
          <w:color w:val="auto"/>
          <w:sz w:val="18"/>
          <w:szCs w:val="18"/>
          <w:highlight w:val="none"/>
        </w:rPr>
      </w:pPr>
      <w:r>
        <w:rPr>
          <w:color w:val="auto"/>
          <w:spacing w:val="-2"/>
          <w:sz w:val="18"/>
          <w:szCs w:val="18"/>
          <w:highlight w:val="none"/>
        </w:rPr>
        <w:t>（2）开具发票种类错误，开具发票税率与合同约定不符；</w:t>
      </w:r>
    </w:p>
    <w:p w14:paraId="7C4DC9FF">
      <w:pPr>
        <w:pStyle w:val="3"/>
        <w:spacing w:before="186" w:line="220" w:lineRule="auto"/>
        <w:ind w:left="23"/>
        <w:rPr>
          <w:color w:val="auto"/>
          <w:sz w:val="18"/>
          <w:szCs w:val="18"/>
          <w:highlight w:val="none"/>
        </w:rPr>
      </w:pPr>
      <w:r>
        <w:rPr>
          <w:color w:val="auto"/>
          <w:spacing w:val="-4"/>
          <w:sz w:val="18"/>
          <w:szCs w:val="18"/>
          <w:highlight w:val="none"/>
        </w:rPr>
        <w:t>（3）发票上的信息错误的；</w:t>
      </w:r>
    </w:p>
    <w:p w14:paraId="6EDE6F24">
      <w:pPr>
        <w:pStyle w:val="3"/>
        <w:spacing w:before="184" w:line="220" w:lineRule="auto"/>
        <w:ind w:left="23"/>
        <w:rPr>
          <w:color w:val="auto"/>
          <w:spacing w:val="-2"/>
          <w:sz w:val="18"/>
          <w:szCs w:val="18"/>
          <w:highlight w:val="none"/>
        </w:rPr>
      </w:pPr>
      <w:r>
        <w:rPr>
          <w:color w:val="auto"/>
          <w:spacing w:val="-2"/>
          <w:sz w:val="18"/>
          <w:szCs w:val="18"/>
          <w:highlight w:val="none"/>
        </w:rPr>
        <w:t>（4）因乙方延迟送达等原因造成发票认证失败的其他情况。</w:t>
      </w:r>
    </w:p>
    <w:p w14:paraId="21CD637A">
      <w:pPr>
        <w:pStyle w:val="3"/>
        <w:spacing w:before="184" w:line="220" w:lineRule="auto"/>
        <w:ind w:left="23"/>
        <w:rPr>
          <w:rFonts w:hint="default" w:eastAsia="宋体"/>
          <w:color w:val="auto"/>
          <w:spacing w:val="-2"/>
          <w:sz w:val="18"/>
          <w:szCs w:val="18"/>
          <w:highlight w:val="none"/>
          <w:u w:val="single"/>
          <w:lang w:val="en-US" w:eastAsia="zh-CN"/>
        </w:rPr>
      </w:pPr>
      <w:r>
        <w:rPr>
          <w:rFonts w:hint="eastAsia"/>
          <w:color w:val="auto"/>
          <w:spacing w:val="-2"/>
          <w:sz w:val="18"/>
          <w:szCs w:val="18"/>
          <w:highlight w:val="none"/>
          <w:lang w:val="en-US" w:eastAsia="zh-CN"/>
        </w:rPr>
        <w:t xml:space="preserve">其它： </w:t>
      </w:r>
      <w:r>
        <w:rPr>
          <w:rFonts w:hint="eastAsia"/>
          <w:color w:val="auto"/>
          <w:spacing w:val="-2"/>
          <w:sz w:val="18"/>
          <w:szCs w:val="18"/>
          <w:highlight w:val="none"/>
          <w:u w:val="single"/>
          <w:lang w:val="en-US" w:eastAsia="zh-CN"/>
        </w:rPr>
        <w:t xml:space="preserve">                             </w:t>
      </w:r>
    </w:p>
    <w:p w14:paraId="02417F5F">
      <w:pPr>
        <w:pStyle w:val="3"/>
        <w:spacing w:before="186" w:line="219" w:lineRule="auto"/>
        <w:ind w:left="22"/>
        <w:rPr>
          <w:color w:val="auto"/>
          <w:sz w:val="18"/>
          <w:szCs w:val="18"/>
          <w:highlight w:val="none"/>
        </w:rPr>
      </w:pPr>
      <w:r>
        <w:rPr>
          <w:color w:val="auto"/>
          <w:spacing w:val="-1"/>
          <w:sz w:val="18"/>
          <w:szCs w:val="18"/>
          <w:highlight w:val="none"/>
        </w:rPr>
        <w:t>如乙方拒绝重新提供或提供的发票仍不符合法律法规和监管规定的要求，甲方有权采取以下任一措施：</w:t>
      </w:r>
    </w:p>
    <w:p w14:paraId="27833156">
      <w:pPr>
        <w:pStyle w:val="3"/>
        <w:spacing w:before="187" w:line="314" w:lineRule="auto"/>
        <w:ind w:left="438" w:leftChars="0" w:right="16" w:hanging="415" w:firstLineChars="0"/>
        <w:rPr>
          <w:color w:val="auto"/>
          <w:sz w:val="18"/>
          <w:szCs w:val="18"/>
          <w:highlight w:val="none"/>
        </w:rPr>
      </w:pPr>
      <w:r>
        <w:rPr>
          <w:color w:val="auto"/>
          <w:sz w:val="18"/>
          <w:szCs w:val="18"/>
          <w:highlight w:val="none"/>
        </w:rPr>
        <w:t>（1）延期支付，直至取得符合规定的增值税专用发票，若确定无法提供增值税专用发票，甲方将按原</w:t>
      </w:r>
      <w:r>
        <w:rPr>
          <w:color w:val="auto"/>
          <w:spacing w:val="-4"/>
          <w:sz w:val="18"/>
          <w:szCs w:val="18"/>
          <w:highlight w:val="none"/>
        </w:rPr>
        <w:t>合同总价调减增值税额支付；</w:t>
      </w:r>
    </w:p>
    <w:p w14:paraId="7D55DB3B">
      <w:pPr>
        <w:pStyle w:val="3"/>
        <w:spacing w:before="188" w:line="219" w:lineRule="auto"/>
        <w:ind w:left="23"/>
        <w:rPr>
          <w:color w:val="auto"/>
          <w:spacing w:val="-2"/>
          <w:sz w:val="18"/>
          <w:szCs w:val="18"/>
          <w:highlight w:val="none"/>
        </w:rPr>
      </w:pPr>
      <w:r>
        <w:rPr>
          <w:color w:val="auto"/>
          <w:spacing w:val="-1"/>
          <w:sz w:val="18"/>
          <w:szCs w:val="18"/>
          <w:highlight w:val="none"/>
        </w:rPr>
        <w:t>（2）有权解除本合同，并要求乙方承担由此对甲方造成的全</w:t>
      </w:r>
      <w:r>
        <w:rPr>
          <w:color w:val="auto"/>
          <w:spacing w:val="-2"/>
          <w:sz w:val="18"/>
          <w:szCs w:val="18"/>
          <w:highlight w:val="none"/>
        </w:rPr>
        <w:t>部损失。</w:t>
      </w:r>
    </w:p>
    <w:p w14:paraId="3CB41952">
      <w:pPr>
        <w:pStyle w:val="3"/>
        <w:spacing w:before="188" w:line="219" w:lineRule="auto"/>
        <w:ind w:left="23"/>
        <w:rPr>
          <w:rFonts w:hint="eastAsia"/>
          <w:color w:val="auto"/>
          <w:spacing w:val="-2"/>
          <w:sz w:val="18"/>
          <w:szCs w:val="18"/>
          <w:highlight w:val="none"/>
          <w:u w:val="single"/>
          <w:lang w:val="en-US" w:eastAsia="zh-CN"/>
        </w:rPr>
      </w:pPr>
      <w:r>
        <w:rPr>
          <w:rFonts w:hint="eastAsia"/>
          <w:color w:val="auto"/>
          <w:spacing w:val="-2"/>
          <w:sz w:val="18"/>
          <w:szCs w:val="18"/>
          <w:highlight w:val="none"/>
          <w:lang w:eastAsia="zh-CN"/>
        </w:rPr>
        <w:t>（</w:t>
      </w:r>
      <w:r>
        <w:rPr>
          <w:rFonts w:hint="eastAsia"/>
          <w:color w:val="auto"/>
          <w:spacing w:val="-2"/>
          <w:sz w:val="18"/>
          <w:szCs w:val="18"/>
          <w:highlight w:val="none"/>
          <w:lang w:val="en-US" w:eastAsia="zh-CN"/>
        </w:rPr>
        <w:t>3</w:t>
      </w:r>
      <w:r>
        <w:rPr>
          <w:rFonts w:hint="eastAsia"/>
          <w:color w:val="auto"/>
          <w:spacing w:val="-2"/>
          <w:sz w:val="18"/>
          <w:szCs w:val="18"/>
          <w:highlight w:val="none"/>
          <w:lang w:eastAsia="zh-CN"/>
        </w:rPr>
        <w:t>）</w:t>
      </w:r>
      <w:r>
        <w:rPr>
          <w:rFonts w:hint="eastAsia"/>
          <w:color w:val="auto"/>
          <w:spacing w:val="-2"/>
          <w:sz w:val="18"/>
          <w:szCs w:val="18"/>
          <w:highlight w:val="none"/>
          <w:lang w:val="en-US" w:eastAsia="zh-CN"/>
        </w:rPr>
        <w:t xml:space="preserve"> </w:t>
      </w:r>
      <w:r>
        <w:rPr>
          <w:rFonts w:hint="eastAsia"/>
          <w:color w:val="auto"/>
          <w:spacing w:val="-2"/>
          <w:sz w:val="18"/>
          <w:szCs w:val="18"/>
          <w:highlight w:val="none"/>
          <w:u w:val="single"/>
          <w:lang w:val="en-US" w:eastAsia="zh-CN"/>
        </w:rPr>
        <w:t xml:space="preserve">                                                   </w:t>
      </w:r>
    </w:p>
    <w:p w14:paraId="4592EEA3">
      <w:pPr>
        <w:pStyle w:val="3"/>
        <w:spacing w:before="188" w:line="219" w:lineRule="auto"/>
        <w:ind w:left="23"/>
        <w:rPr>
          <w:rFonts w:hint="default"/>
          <w:color w:val="auto"/>
          <w:spacing w:val="-2"/>
          <w:sz w:val="18"/>
          <w:szCs w:val="18"/>
          <w:highlight w:val="none"/>
          <w:u w:val="none"/>
          <w:lang w:val="en-US" w:eastAsia="zh-CN"/>
        </w:rPr>
      </w:pPr>
      <w:r>
        <w:rPr>
          <w:rFonts w:hint="eastAsia"/>
          <w:color w:val="auto"/>
          <w:spacing w:val="-2"/>
          <w:sz w:val="18"/>
          <w:szCs w:val="18"/>
          <w:highlight w:val="none"/>
          <w:u w:val="none"/>
          <w:lang w:val="en-US" w:eastAsia="zh-CN"/>
        </w:rPr>
        <w:t>......</w:t>
      </w:r>
    </w:p>
    <w:p w14:paraId="460C94EB">
      <w:pPr>
        <w:pStyle w:val="3"/>
        <w:spacing w:before="187" w:line="410" w:lineRule="auto"/>
        <w:ind w:left="21" w:right="4" w:firstLine="110"/>
        <w:rPr>
          <w:color w:val="auto"/>
          <w:sz w:val="18"/>
          <w:szCs w:val="18"/>
          <w:highlight w:val="none"/>
        </w:rPr>
      </w:pPr>
      <w:r>
        <w:rPr>
          <w:color w:val="auto"/>
          <w:spacing w:val="-2"/>
          <w:sz w:val="18"/>
          <w:szCs w:val="18"/>
          <w:highlight w:val="none"/>
        </w:rPr>
        <w:t>由于乙方原因导致甲方无法实现增值税专用发票的正常抵扣，应向甲方另外</w:t>
      </w:r>
      <w:r>
        <w:rPr>
          <w:color w:val="auto"/>
          <w:spacing w:val="-3"/>
          <w:sz w:val="18"/>
          <w:szCs w:val="18"/>
          <w:highlight w:val="none"/>
        </w:rPr>
        <w:t>支付相应增值税税额的</w:t>
      </w:r>
      <w:r>
        <w:rPr>
          <w:rFonts w:hint="eastAsia"/>
          <w:color w:val="auto"/>
          <w:spacing w:val="-3"/>
          <w:sz w:val="18"/>
          <w:szCs w:val="18"/>
          <w:highlight w:val="none"/>
          <w:u w:val="single"/>
          <w:lang w:val="en-US" w:eastAsia="zh-CN"/>
        </w:rPr>
        <w:t xml:space="preserve">     </w:t>
      </w:r>
      <w:r>
        <w:rPr>
          <w:color w:val="auto"/>
          <w:spacing w:val="-3"/>
          <w:sz w:val="18"/>
          <w:szCs w:val="18"/>
          <w:highlight w:val="none"/>
        </w:rPr>
        <w:t>倍作</w:t>
      </w:r>
      <w:r>
        <w:rPr>
          <w:color w:val="auto"/>
          <w:spacing w:val="-6"/>
          <w:sz w:val="18"/>
          <w:szCs w:val="18"/>
          <w:highlight w:val="none"/>
        </w:rPr>
        <w:t>为违约金。</w:t>
      </w:r>
    </w:p>
    <w:p w14:paraId="5FA04307">
      <w:pPr>
        <w:pStyle w:val="3"/>
        <w:spacing w:before="187" w:line="410" w:lineRule="auto"/>
        <w:ind w:left="21" w:right="4" w:firstLine="110"/>
        <w:rPr>
          <w:rFonts w:hint="default" w:eastAsia="宋体"/>
          <w:color w:val="auto"/>
          <w:spacing w:val="-2"/>
          <w:sz w:val="18"/>
          <w:szCs w:val="18"/>
          <w:highlight w:val="none"/>
          <w:lang w:val="en-US" w:eastAsia="zh-CN"/>
        </w:rPr>
      </w:pPr>
      <w:r>
        <w:rPr>
          <w:color w:val="auto"/>
          <w:spacing w:val="-1"/>
          <w:sz w:val="18"/>
          <w:szCs w:val="18"/>
          <w:highlight w:val="none"/>
        </w:rPr>
        <w:t>4.7</w:t>
      </w:r>
      <w:r>
        <w:rPr>
          <w:color w:val="auto"/>
          <w:spacing w:val="-17"/>
          <w:sz w:val="18"/>
          <w:szCs w:val="18"/>
          <w:highlight w:val="none"/>
        </w:rPr>
        <w:t xml:space="preserve"> </w:t>
      </w:r>
      <w:r>
        <w:rPr>
          <w:rFonts w:hint="eastAsia"/>
          <w:color w:val="auto"/>
          <w:spacing w:val="-17"/>
          <w:sz w:val="18"/>
          <w:szCs w:val="18"/>
          <w:highlight w:val="none"/>
          <w:lang w:val="en-US" w:eastAsia="zh-CN"/>
        </w:rPr>
        <w:t>......</w:t>
      </w:r>
    </w:p>
    <w:p w14:paraId="45A31D51">
      <w:pPr>
        <w:pStyle w:val="3"/>
        <w:spacing w:before="185" w:line="220" w:lineRule="auto"/>
        <w:ind w:left="22"/>
        <w:rPr>
          <w:color w:val="auto"/>
          <w:sz w:val="18"/>
          <w:szCs w:val="18"/>
          <w:highlight w:val="none"/>
        </w:rPr>
      </w:pPr>
      <w:r>
        <w:rPr>
          <w:color w:val="auto"/>
          <w:spacing w:val="-1"/>
          <w:sz w:val="18"/>
          <w:szCs w:val="18"/>
          <w:highlight w:val="none"/>
        </w:rPr>
        <w:t>五、乙方银行账户信息</w:t>
      </w:r>
    </w:p>
    <w:p w14:paraId="5BBE8FF7">
      <w:pPr>
        <w:pStyle w:val="3"/>
        <w:spacing w:before="184" w:line="220" w:lineRule="auto"/>
        <w:ind w:left="22"/>
        <w:rPr>
          <w:color w:val="auto"/>
          <w:sz w:val="18"/>
          <w:szCs w:val="18"/>
          <w:highlight w:val="none"/>
        </w:rPr>
      </w:pPr>
      <w:r>
        <w:rPr>
          <w:color w:val="auto"/>
          <w:spacing w:val="-10"/>
          <w:sz w:val="18"/>
          <w:szCs w:val="18"/>
          <w:highlight w:val="none"/>
        </w:rPr>
        <w:t>账户名：</w:t>
      </w:r>
    </w:p>
    <w:p w14:paraId="5D303048">
      <w:pPr>
        <w:pStyle w:val="3"/>
        <w:spacing w:before="186" w:line="220" w:lineRule="auto"/>
        <w:ind w:left="19"/>
        <w:rPr>
          <w:color w:val="auto"/>
          <w:sz w:val="18"/>
          <w:szCs w:val="18"/>
          <w:highlight w:val="none"/>
        </w:rPr>
      </w:pPr>
      <w:r>
        <w:rPr>
          <w:color w:val="auto"/>
          <w:spacing w:val="-10"/>
          <w:sz w:val="18"/>
          <w:szCs w:val="18"/>
          <w:highlight w:val="none"/>
        </w:rPr>
        <w:t>开户行：</w:t>
      </w:r>
    </w:p>
    <w:p w14:paraId="72D4A4C9">
      <w:pPr>
        <w:pStyle w:val="3"/>
        <w:spacing w:before="186" w:line="221" w:lineRule="auto"/>
        <w:ind w:left="22"/>
        <w:rPr>
          <w:color w:val="auto"/>
          <w:sz w:val="18"/>
          <w:szCs w:val="18"/>
          <w:highlight w:val="none"/>
        </w:rPr>
      </w:pPr>
      <w:r>
        <w:rPr>
          <w:color w:val="auto"/>
          <w:spacing w:val="-13"/>
          <w:sz w:val="18"/>
          <w:szCs w:val="18"/>
          <w:highlight w:val="none"/>
        </w:rPr>
        <w:t>账</w:t>
      </w:r>
      <w:r>
        <w:rPr>
          <w:color w:val="auto"/>
          <w:spacing w:val="7"/>
          <w:sz w:val="18"/>
          <w:szCs w:val="18"/>
          <w:highlight w:val="none"/>
        </w:rPr>
        <w:t xml:space="preserve">  </w:t>
      </w:r>
      <w:r>
        <w:rPr>
          <w:color w:val="auto"/>
          <w:spacing w:val="-13"/>
          <w:sz w:val="18"/>
          <w:szCs w:val="18"/>
          <w:highlight w:val="none"/>
        </w:rPr>
        <w:t>号：</w:t>
      </w:r>
    </w:p>
    <w:p w14:paraId="3E02C7CB">
      <w:pPr>
        <w:pStyle w:val="3"/>
        <w:spacing w:before="182" w:line="220" w:lineRule="auto"/>
        <w:ind w:left="20"/>
        <w:rPr>
          <w:color w:val="auto"/>
          <w:sz w:val="18"/>
          <w:szCs w:val="18"/>
          <w:highlight w:val="none"/>
        </w:rPr>
      </w:pPr>
      <w:r>
        <w:rPr>
          <w:color w:val="auto"/>
          <w:spacing w:val="-1"/>
          <w:sz w:val="18"/>
          <w:szCs w:val="18"/>
          <w:highlight w:val="none"/>
        </w:rPr>
        <w:t>六、双方权利和义务</w:t>
      </w:r>
    </w:p>
    <w:p w14:paraId="7F3CEB3C">
      <w:pPr>
        <w:pStyle w:val="3"/>
        <w:spacing w:before="187" w:line="220" w:lineRule="auto"/>
        <w:ind w:left="20"/>
        <w:rPr>
          <w:color w:val="auto"/>
          <w:sz w:val="18"/>
          <w:szCs w:val="18"/>
          <w:highlight w:val="none"/>
        </w:rPr>
      </w:pPr>
      <w:r>
        <w:rPr>
          <w:color w:val="auto"/>
          <w:spacing w:val="-5"/>
          <w:sz w:val="18"/>
          <w:szCs w:val="18"/>
          <w:highlight w:val="none"/>
        </w:rPr>
        <w:t>6.1 甲方权利和义务</w:t>
      </w:r>
    </w:p>
    <w:p w14:paraId="6698ECDB">
      <w:pPr>
        <w:pStyle w:val="3"/>
        <w:spacing w:before="186" w:line="219" w:lineRule="auto"/>
        <w:ind w:left="20"/>
        <w:rPr>
          <w:color w:val="auto"/>
          <w:sz w:val="18"/>
          <w:szCs w:val="18"/>
          <w:highlight w:val="none"/>
        </w:rPr>
      </w:pPr>
      <w:r>
        <w:rPr>
          <w:color w:val="auto"/>
          <w:spacing w:val="-2"/>
          <w:sz w:val="18"/>
          <w:szCs w:val="18"/>
          <w:highlight w:val="none"/>
        </w:rPr>
        <w:t>6.1.1</w:t>
      </w:r>
      <w:r>
        <w:rPr>
          <w:color w:val="auto"/>
          <w:spacing w:val="-25"/>
          <w:sz w:val="18"/>
          <w:szCs w:val="18"/>
          <w:highlight w:val="none"/>
        </w:rPr>
        <w:t xml:space="preserve"> </w:t>
      </w:r>
      <w:r>
        <w:rPr>
          <w:color w:val="auto"/>
          <w:spacing w:val="-2"/>
          <w:sz w:val="18"/>
          <w:szCs w:val="18"/>
          <w:highlight w:val="none"/>
        </w:rPr>
        <w:t>如实向乙方提供物业位置、面积等物业基本信息。</w:t>
      </w:r>
    </w:p>
    <w:p w14:paraId="41887F52">
      <w:pPr>
        <w:pStyle w:val="3"/>
        <w:spacing w:before="185" w:line="220" w:lineRule="auto"/>
        <w:ind w:left="20"/>
        <w:rPr>
          <w:color w:val="auto"/>
          <w:sz w:val="18"/>
          <w:szCs w:val="18"/>
          <w:highlight w:val="none"/>
        </w:rPr>
      </w:pPr>
      <w:r>
        <w:rPr>
          <w:color w:val="auto"/>
          <w:spacing w:val="-2"/>
          <w:sz w:val="18"/>
          <w:szCs w:val="18"/>
          <w:highlight w:val="none"/>
        </w:rPr>
        <w:t>6.1.2</w:t>
      </w:r>
      <w:r>
        <w:rPr>
          <w:color w:val="auto"/>
          <w:spacing w:val="-17"/>
          <w:sz w:val="18"/>
          <w:szCs w:val="18"/>
          <w:highlight w:val="none"/>
        </w:rPr>
        <w:t xml:space="preserve"> </w:t>
      </w:r>
      <w:r>
        <w:rPr>
          <w:color w:val="auto"/>
          <w:spacing w:val="-2"/>
          <w:sz w:val="18"/>
          <w:szCs w:val="18"/>
          <w:highlight w:val="none"/>
        </w:rPr>
        <w:t>有权检查监督乙方物业管理工作的实施及制度的执行情况。</w:t>
      </w:r>
    </w:p>
    <w:p w14:paraId="5958F14F">
      <w:pPr>
        <w:pStyle w:val="3"/>
        <w:spacing w:before="186" w:line="220" w:lineRule="auto"/>
        <w:ind w:left="20"/>
        <w:rPr>
          <w:color w:val="auto"/>
          <w:sz w:val="18"/>
          <w:szCs w:val="18"/>
          <w:highlight w:val="none"/>
        </w:rPr>
      </w:pPr>
      <w:r>
        <w:rPr>
          <w:color w:val="auto"/>
          <w:spacing w:val="-2"/>
          <w:sz w:val="18"/>
          <w:szCs w:val="18"/>
          <w:highlight w:val="none"/>
        </w:rPr>
        <w:t>6.1.3</w:t>
      </w:r>
      <w:r>
        <w:rPr>
          <w:color w:val="auto"/>
          <w:spacing w:val="-35"/>
          <w:sz w:val="18"/>
          <w:szCs w:val="18"/>
          <w:highlight w:val="none"/>
        </w:rPr>
        <w:t xml:space="preserve"> </w:t>
      </w:r>
      <w:r>
        <w:rPr>
          <w:color w:val="auto"/>
          <w:spacing w:val="-2"/>
          <w:sz w:val="18"/>
          <w:szCs w:val="18"/>
          <w:highlight w:val="none"/>
        </w:rPr>
        <w:t>与乙方进行服务费用的结算。</w:t>
      </w:r>
    </w:p>
    <w:p w14:paraId="10D0ABB7">
      <w:pPr>
        <w:pStyle w:val="3"/>
        <w:spacing w:before="187" w:line="314" w:lineRule="auto"/>
        <w:ind w:left="19" w:right="14"/>
        <w:rPr>
          <w:color w:val="auto"/>
          <w:sz w:val="18"/>
          <w:szCs w:val="18"/>
          <w:highlight w:val="none"/>
        </w:rPr>
      </w:pPr>
      <w:r>
        <w:rPr>
          <w:color w:val="auto"/>
          <w:sz w:val="18"/>
          <w:szCs w:val="18"/>
          <w:highlight w:val="none"/>
        </w:rPr>
        <w:t>6.1.4</w:t>
      </w:r>
      <w:r>
        <w:rPr>
          <w:color w:val="auto"/>
          <w:spacing w:val="33"/>
          <w:sz w:val="18"/>
          <w:szCs w:val="18"/>
          <w:highlight w:val="none"/>
        </w:rPr>
        <w:t xml:space="preserve"> </w:t>
      </w:r>
      <w:r>
        <w:rPr>
          <w:color w:val="auto"/>
          <w:sz w:val="18"/>
          <w:szCs w:val="18"/>
          <w:highlight w:val="none"/>
        </w:rPr>
        <w:t>甲方安保部门根据工作需要，可临时要求乙方调配保安人员；在</w:t>
      </w:r>
      <w:r>
        <w:rPr>
          <w:color w:val="auto"/>
          <w:spacing w:val="-1"/>
          <w:sz w:val="18"/>
          <w:szCs w:val="18"/>
          <w:highlight w:val="none"/>
        </w:rPr>
        <w:t>乙方调配不及时或者调配不力，甲</w:t>
      </w:r>
      <w:r>
        <w:rPr>
          <w:color w:val="auto"/>
          <w:sz w:val="18"/>
          <w:szCs w:val="18"/>
          <w:highlight w:val="none"/>
        </w:rPr>
        <w:t xml:space="preserve"> </w:t>
      </w:r>
      <w:r>
        <w:rPr>
          <w:color w:val="auto"/>
          <w:spacing w:val="-1"/>
          <w:sz w:val="18"/>
          <w:szCs w:val="18"/>
          <w:highlight w:val="none"/>
        </w:rPr>
        <w:t>方有权在本合同所预定的范围之内，对乙方所安排保安人员进行调配、监督和指导。</w:t>
      </w:r>
    </w:p>
    <w:p w14:paraId="728D9DD0">
      <w:pPr>
        <w:pStyle w:val="3"/>
        <w:spacing w:before="187" w:line="315" w:lineRule="auto"/>
        <w:ind w:left="19" w:right="21"/>
        <w:rPr>
          <w:color w:val="auto"/>
          <w:sz w:val="18"/>
          <w:szCs w:val="18"/>
          <w:highlight w:val="none"/>
        </w:rPr>
      </w:pPr>
      <w:r>
        <w:rPr>
          <w:color w:val="auto"/>
          <w:sz w:val="18"/>
          <w:szCs w:val="18"/>
          <w:highlight w:val="none"/>
        </w:rPr>
        <w:t>6.1.5</w:t>
      </w:r>
      <w:r>
        <w:rPr>
          <w:color w:val="auto"/>
          <w:spacing w:val="33"/>
          <w:sz w:val="18"/>
          <w:szCs w:val="18"/>
          <w:highlight w:val="none"/>
        </w:rPr>
        <w:t xml:space="preserve"> </w:t>
      </w:r>
      <w:r>
        <w:rPr>
          <w:color w:val="auto"/>
          <w:sz w:val="18"/>
          <w:szCs w:val="18"/>
          <w:highlight w:val="none"/>
        </w:rPr>
        <w:t>甲方对乙方所安排人员不符合法定条件或不遵守</w:t>
      </w:r>
      <w:r>
        <w:rPr>
          <w:color w:val="auto"/>
          <w:spacing w:val="-1"/>
          <w:sz w:val="18"/>
          <w:szCs w:val="18"/>
          <w:highlight w:val="none"/>
        </w:rPr>
        <w:t>甲方规章制度或者不能满足甲方服务需要的，有权</w:t>
      </w:r>
      <w:r>
        <w:rPr>
          <w:color w:val="auto"/>
          <w:sz w:val="18"/>
          <w:szCs w:val="18"/>
          <w:highlight w:val="none"/>
        </w:rPr>
        <w:t xml:space="preserve"> </w:t>
      </w:r>
      <w:r>
        <w:rPr>
          <w:color w:val="auto"/>
          <w:spacing w:val="-2"/>
          <w:sz w:val="18"/>
          <w:szCs w:val="18"/>
          <w:highlight w:val="none"/>
        </w:rPr>
        <w:t>要求乙方更换；甲方应以书面形式向乙方提出更换要求。</w:t>
      </w:r>
    </w:p>
    <w:p w14:paraId="53077137">
      <w:pPr>
        <w:pStyle w:val="3"/>
        <w:spacing w:before="185" w:line="219" w:lineRule="auto"/>
        <w:ind w:left="20"/>
        <w:rPr>
          <w:color w:val="auto"/>
          <w:spacing w:val="-4"/>
          <w:sz w:val="18"/>
          <w:szCs w:val="18"/>
          <w:highlight w:val="none"/>
        </w:rPr>
      </w:pPr>
      <w:r>
        <w:rPr>
          <w:color w:val="auto"/>
          <w:spacing w:val="-3"/>
          <w:sz w:val="18"/>
          <w:szCs w:val="18"/>
          <w:highlight w:val="none"/>
        </w:rPr>
        <w:t>6.1.6</w:t>
      </w:r>
      <w:r>
        <w:rPr>
          <w:color w:val="auto"/>
          <w:spacing w:val="-27"/>
          <w:sz w:val="18"/>
          <w:szCs w:val="18"/>
          <w:highlight w:val="none"/>
        </w:rPr>
        <w:t xml:space="preserve"> </w:t>
      </w:r>
      <w:r>
        <w:rPr>
          <w:color w:val="auto"/>
          <w:spacing w:val="-3"/>
          <w:sz w:val="18"/>
          <w:szCs w:val="18"/>
          <w:highlight w:val="none"/>
        </w:rPr>
        <w:t>甲方须向乙方出示有关需要乙方现场工作人员遵守的规章制度，以便乙方物业服务人员知晓</w:t>
      </w:r>
      <w:r>
        <w:rPr>
          <w:color w:val="auto"/>
          <w:spacing w:val="-4"/>
          <w:sz w:val="18"/>
          <w:szCs w:val="18"/>
          <w:highlight w:val="none"/>
        </w:rPr>
        <w:t>并遵守。</w:t>
      </w:r>
    </w:p>
    <w:p w14:paraId="25985D69">
      <w:pPr>
        <w:pStyle w:val="3"/>
        <w:spacing w:before="185" w:line="219" w:lineRule="auto"/>
        <w:ind w:left="20"/>
        <w:rPr>
          <w:rFonts w:hint="eastAsia"/>
          <w:color w:val="auto"/>
          <w:spacing w:val="-4"/>
          <w:sz w:val="18"/>
          <w:szCs w:val="18"/>
          <w:highlight w:val="none"/>
          <w:u w:val="single"/>
          <w:lang w:val="en-US" w:eastAsia="zh-CN"/>
        </w:rPr>
      </w:pPr>
      <w:r>
        <w:rPr>
          <w:rFonts w:hint="eastAsia"/>
          <w:color w:val="auto"/>
          <w:spacing w:val="-4"/>
          <w:sz w:val="18"/>
          <w:szCs w:val="18"/>
          <w:highlight w:val="none"/>
          <w:lang w:val="en-US" w:eastAsia="zh-CN"/>
        </w:rPr>
        <w:t xml:space="preserve">6.1.7 </w:t>
      </w:r>
      <w:r>
        <w:rPr>
          <w:rFonts w:hint="eastAsia"/>
          <w:color w:val="auto"/>
          <w:spacing w:val="-4"/>
          <w:sz w:val="18"/>
          <w:szCs w:val="18"/>
          <w:highlight w:val="none"/>
          <w:u w:val="single"/>
          <w:lang w:val="en-US" w:eastAsia="zh-CN"/>
        </w:rPr>
        <w:t xml:space="preserve">                                                     </w:t>
      </w:r>
    </w:p>
    <w:p w14:paraId="0BBCC57B">
      <w:pPr>
        <w:pStyle w:val="3"/>
        <w:spacing w:before="185" w:line="219" w:lineRule="auto"/>
        <w:ind w:left="20"/>
        <w:rPr>
          <w:rFonts w:hint="default"/>
          <w:color w:val="auto"/>
          <w:spacing w:val="-4"/>
          <w:sz w:val="18"/>
          <w:szCs w:val="18"/>
          <w:highlight w:val="none"/>
          <w:u w:val="none"/>
          <w:lang w:val="en-US" w:eastAsia="zh-CN"/>
        </w:rPr>
      </w:pPr>
      <w:r>
        <w:rPr>
          <w:rFonts w:hint="eastAsia"/>
          <w:color w:val="auto"/>
          <w:spacing w:val="-4"/>
          <w:sz w:val="18"/>
          <w:szCs w:val="18"/>
          <w:highlight w:val="none"/>
          <w:u w:val="none"/>
          <w:lang w:val="en-US" w:eastAsia="zh-CN"/>
        </w:rPr>
        <w:t>......</w:t>
      </w:r>
    </w:p>
    <w:p w14:paraId="3F21DBBD">
      <w:pPr>
        <w:pStyle w:val="3"/>
        <w:spacing w:before="187" w:line="220" w:lineRule="auto"/>
        <w:ind w:left="20"/>
        <w:rPr>
          <w:color w:val="auto"/>
          <w:sz w:val="18"/>
          <w:szCs w:val="18"/>
          <w:highlight w:val="none"/>
        </w:rPr>
      </w:pPr>
      <w:r>
        <w:rPr>
          <w:color w:val="auto"/>
          <w:spacing w:val="-3"/>
          <w:sz w:val="18"/>
          <w:szCs w:val="18"/>
          <w:highlight w:val="none"/>
        </w:rPr>
        <w:t>6.2</w:t>
      </w:r>
      <w:r>
        <w:rPr>
          <w:color w:val="auto"/>
          <w:spacing w:val="-20"/>
          <w:sz w:val="18"/>
          <w:szCs w:val="18"/>
          <w:highlight w:val="none"/>
        </w:rPr>
        <w:t xml:space="preserve"> </w:t>
      </w:r>
      <w:r>
        <w:rPr>
          <w:color w:val="auto"/>
          <w:spacing w:val="-3"/>
          <w:sz w:val="18"/>
          <w:szCs w:val="18"/>
          <w:highlight w:val="none"/>
        </w:rPr>
        <w:t>乙方权利和义务</w:t>
      </w:r>
    </w:p>
    <w:p w14:paraId="50D422D6">
      <w:pPr>
        <w:pStyle w:val="3"/>
        <w:spacing w:before="186" w:line="314" w:lineRule="auto"/>
        <w:ind w:left="22" w:right="14" w:hanging="2"/>
        <w:rPr>
          <w:color w:val="auto"/>
          <w:sz w:val="18"/>
          <w:szCs w:val="18"/>
          <w:highlight w:val="none"/>
        </w:rPr>
      </w:pPr>
      <w:r>
        <w:rPr>
          <w:color w:val="auto"/>
          <w:sz w:val="18"/>
          <w:szCs w:val="18"/>
          <w:highlight w:val="none"/>
        </w:rPr>
        <w:t>6.2.1</w:t>
      </w:r>
      <w:r>
        <w:rPr>
          <w:color w:val="auto"/>
          <w:spacing w:val="24"/>
          <w:sz w:val="18"/>
          <w:szCs w:val="18"/>
          <w:highlight w:val="none"/>
        </w:rPr>
        <w:t xml:space="preserve"> </w:t>
      </w:r>
      <w:r>
        <w:rPr>
          <w:color w:val="auto"/>
          <w:sz w:val="18"/>
          <w:szCs w:val="18"/>
          <w:highlight w:val="none"/>
        </w:rPr>
        <w:t>乙方保证严格遵守《劳动合同法》及相关法律法规所规定的要求，所有安排至甲方的</w:t>
      </w:r>
      <w:r>
        <w:rPr>
          <w:color w:val="auto"/>
          <w:spacing w:val="-1"/>
          <w:sz w:val="18"/>
          <w:szCs w:val="18"/>
          <w:highlight w:val="none"/>
        </w:rPr>
        <w:t>工作人员均已</w:t>
      </w:r>
      <w:r>
        <w:rPr>
          <w:color w:val="auto"/>
          <w:sz w:val="18"/>
          <w:szCs w:val="18"/>
          <w:highlight w:val="none"/>
        </w:rPr>
        <w:t xml:space="preserve"> </w:t>
      </w:r>
      <w:r>
        <w:rPr>
          <w:color w:val="auto"/>
          <w:spacing w:val="-2"/>
          <w:sz w:val="18"/>
          <w:szCs w:val="18"/>
          <w:highlight w:val="none"/>
        </w:rPr>
        <w:t>与乙方签订书面劳动合同建立劳动合同关系。</w:t>
      </w:r>
    </w:p>
    <w:p w14:paraId="0C5BE745">
      <w:pPr>
        <w:pStyle w:val="3"/>
        <w:spacing w:before="189" w:line="346" w:lineRule="auto"/>
        <w:ind w:left="19" w:right="14" w:firstLine="1"/>
        <w:rPr>
          <w:color w:val="auto"/>
          <w:sz w:val="18"/>
          <w:szCs w:val="18"/>
          <w:highlight w:val="none"/>
        </w:rPr>
      </w:pPr>
      <w:r>
        <w:rPr>
          <w:color w:val="auto"/>
          <w:sz w:val="18"/>
          <w:szCs w:val="18"/>
          <w:highlight w:val="none"/>
        </w:rPr>
        <w:t>6.2.2</w:t>
      </w:r>
      <w:r>
        <w:rPr>
          <w:color w:val="auto"/>
          <w:spacing w:val="24"/>
          <w:sz w:val="18"/>
          <w:szCs w:val="18"/>
          <w:highlight w:val="none"/>
        </w:rPr>
        <w:t xml:space="preserve"> </w:t>
      </w:r>
      <w:r>
        <w:rPr>
          <w:color w:val="auto"/>
          <w:sz w:val="18"/>
          <w:szCs w:val="18"/>
          <w:highlight w:val="none"/>
        </w:rPr>
        <w:t>乙方物业服务人员在上班时必须穿着具有物业公司</w:t>
      </w:r>
      <w:r>
        <w:rPr>
          <w:rFonts w:hint="eastAsia"/>
          <w:color w:val="auto"/>
          <w:sz w:val="18"/>
          <w:szCs w:val="18"/>
          <w:highlight w:val="none"/>
          <w:lang w:val="en-US" w:eastAsia="zh-CN"/>
        </w:rPr>
        <w:t>标识</w:t>
      </w:r>
      <w:r>
        <w:rPr>
          <w:color w:val="auto"/>
          <w:sz w:val="18"/>
          <w:szCs w:val="18"/>
          <w:highlight w:val="none"/>
        </w:rPr>
        <w:t>的衣服，对于水电、高空</w:t>
      </w:r>
      <w:r>
        <w:rPr>
          <w:color w:val="auto"/>
          <w:spacing w:val="-1"/>
          <w:sz w:val="18"/>
          <w:szCs w:val="18"/>
          <w:highlight w:val="none"/>
        </w:rPr>
        <w:t>作业等特殊工种，</w:t>
      </w:r>
      <w:r>
        <w:rPr>
          <w:color w:val="auto"/>
          <w:sz w:val="18"/>
          <w:szCs w:val="18"/>
          <w:highlight w:val="none"/>
        </w:rPr>
        <w:t xml:space="preserve"> </w:t>
      </w:r>
      <w:r>
        <w:rPr>
          <w:color w:val="auto"/>
          <w:spacing w:val="1"/>
          <w:sz w:val="18"/>
          <w:szCs w:val="18"/>
          <w:highlight w:val="none"/>
        </w:rPr>
        <w:t>相关人员必须取得相应资格证书。乙方需将其</w:t>
      </w:r>
      <w:r>
        <w:rPr>
          <w:color w:val="auto"/>
          <w:sz w:val="18"/>
          <w:szCs w:val="18"/>
          <w:highlight w:val="none"/>
        </w:rPr>
        <w:t xml:space="preserve">与安排至甲方处工作的人员签订的劳动合同原件、特殊工种 </w:t>
      </w:r>
      <w:r>
        <w:rPr>
          <w:color w:val="auto"/>
          <w:spacing w:val="-2"/>
          <w:sz w:val="18"/>
          <w:szCs w:val="18"/>
          <w:highlight w:val="none"/>
        </w:rPr>
        <w:t>相应资格证书复印件送一份给甲方备案。</w:t>
      </w:r>
    </w:p>
    <w:p w14:paraId="314C47A5">
      <w:pPr>
        <w:pStyle w:val="3"/>
        <w:spacing w:before="188" w:line="315" w:lineRule="auto"/>
        <w:ind w:left="20" w:right="36"/>
        <w:rPr>
          <w:color w:val="auto"/>
          <w:sz w:val="18"/>
          <w:szCs w:val="18"/>
          <w:highlight w:val="none"/>
        </w:rPr>
      </w:pPr>
      <w:r>
        <w:rPr>
          <w:color w:val="auto"/>
          <w:spacing w:val="-3"/>
          <w:sz w:val="18"/>
          <w:szCs w:val="18"/>
          <w:highlight w:val="none"/>
        </w:rPr>
        <w:t>6.2.3</w:t>
      </w:r>
      <w:r>
        <w:rPr>
          <w:color w:val="auto"/>
          <w:spacing w:val="-21"/>
          <w:sz w:val="18"/>
          <w:szCs w:val="18"/>
          <w:highlight w:val="none"/>
        </w:rPr>
        <w:t xml:space="preserve"> </w:t>
      </w:r>
      <w:r>
        <w:rPr>
          <w:color w:val="auto"/>
          <w:spacing w:val="-3"/>
          <w:sz w:val="18"/>
          <w:szCs w:val="18"/>
          <w:highlight w:val="none"/>
        </w:rPr>
        <w:t>乙方根据本合同在入驻物业管理区域前，需制定各项管理制度、</w:t>
      </w:r>
      <w:r>
        <w:rPr>
          <w:color w:val="auto"/>
          <w:spacing w:val="-4"/>
          <w:sz w:val="18"/>
          <w:szCs w:val="18"/>
          <w:highlight w:val="none"/>
        </w:rPr>
        <w:t>服务质量标准、各作岗位考核标准、</w:t>
      </w:r>
      <w:r>
        <w:rPr>
          <w:color w:val="auto"/>
          <w:sz w:val="18"/>
          <w:szCs w:val="18"/>
          <w:highlight w:val="none"/>
        </w:rPr>
        <w:t xml:space="preserve"> </w:t>
      </w:r>
      <w:r>
        <w:rPr>
          <w:color w:val="auto"/>
          <w:spacing w:val="-2"/>
          <w:sz w:val="18"/>
          <w:szCs w:val="18"/>
          <w:highlight w:val="none"/>
        </w:rPr>
        <w:t>奖惩办法并报甲方确认，甲方审定通过后备案。</w:t>
      </w:r>
    </w:p>
    <w:p w14:paraId="47465F8E">
      <w:pPr>
        <w:pStyle w:val="3"/>
        <w:spacing w:before="184" w:line="316" w:lineRule="auto"/>
        <w:ind w:left="19" w:right="14"/>
        <w:rPr>
          <w:color w:val="auto"/>
          <w:sz w:val="18"/>
          <w:szCs w:val="18"/>
          <w:highlight w:val="none"/>
        </w:rPr>
      </w:pPr>
      <w:r>
        <w:rPr>
          <w:color w:val="auto"/>
          <w:sz w:val="18"/>
          <w:szCs w:val="18"/>
          <w:highlight w:val="none"/>
        </w:rPr>
        <w:t>6.2.4 经甲方同意后可选聘专业公司承担本物业的专项服务内容，但不得将本物业的管理责任转让给第三</w:t>
      </w:r>
      <w:r>
        <w:rPr>
          <w:color w:val="auto"/>
          <w:spacing w:val="18"/>
          <w:sz w:val="18"/>
          <w:szCs w:val="18"/>
          <w:highlight w:val="none"/>
        </w:rPr>
        <w:t xml:space="preserve"> </w:t>
      </w:r>
      <w:r>
        <w:rPr>
          <w:color w:val="auto"/>
          <w:spacing w:val="-9"/>
          <w:sz w:val="18"/>
          <w:szCs w:val="18"/>
          <w:highlight w:val="none"/>
        </w:rPr>
        <w:t>方。</w:t>
      </w:r>
    </w:p>
    <w:p w14:paraId="5651C161">
      <w:pPr>
        <w:pStyle w:val="3"/>
        <w:spacing w:before="184" w:line="363" w:lineRule="auto"/>
        <w:ind w:left="18" w:right="14" w:firstLine="2"/>
        <w:rPr>
          <w:color w:val="auto"/>
          <w:sz w:val="18"/>
          <w:szCs w:val="18"/>
          <w:highlight w:val="none"/>
        </w:rPr>
      </w:pPr>
      <w:r>
        <w:rPr>
          <w:color w:val="auto"/>
          <w:sz w:val="18"/>
          <w:szCs w:val="18"/>
          <w:highlight w:val="none"/>
        </w:rPr>
        <w:t>6.2.5</w:t>
      </w:r>
      <w:r>
        <w:rPr>
          <w:color w:val="auto"/>
          <w:spacing w:val="24"/>
          <w:sz w:val="18"/>
          <w:szCs w:val="18"/>
          <w:highlight w:val="none"/>
        </w:rPr>
        <w:t xml:space="preserve"> </w:t>
      </w:r>
      <w:r>
        <w:rPr>
          <w:color w:val="auto"/>
          <w:sz w:val="18"/>
          <w:szCs w:val="18"/>
          <w:highlight w:val="none"/>
        </w:rPr>
        <w:t>乙方在进行高空作业、外墙清洗、硬化地面修补等可能具有人身财产危险性作业或者</w:t>
      </w:r>
      <w:r>
        <w:rPr>
          <w:color w:val="auto"/>
          <w:spacing w:val="-1"/>
          <w:sz w:val="18"/>
          <w:szCs w:val="18"/>
          <w:highlight w:val="none"/>
        </w:rPr>
        <w:t>影响甲方及其</w:t>
      </w:r>
      <w:r>
        <w:rPr>
          <w:color w:val="auto"/>
          <w:sz w:val="18"/>
          <w:szCs w:val="18"/>
          <w:highlight w:val="none"/>
        </w:rPr>
        <w:t xml:space="preserve"> </w:t>
      </w:r>
      <w:r>
        <w:rPr>
          <w:color w:val="auto"/>
          <w:spacing w:val="-3"/>
          <w:sz w:val="18"/>
          <w:szCs w:val="18"/>
          <w:highlight w:val="none"/>
        </w:rPr>
        <w:t>员工正常工作秩序时，乙方应提前告知甲方，在施工、作业现场</w:t>
      </w:r>
      <w:r>
        <w:rPr>
          <w:color w:val="auto"/>
          <w:spacing w:val="-4"/>
          <w:sz w:val="18"/>
          <w:szCs w:val="18"/>
          <w:highlight w:val="none"/>
        </w:rPr>
        <w:t>设置明显警示标志并采取相应的防护措施；</w:t>
      </w:r>
      <w:r>
        <w:rPr>
          <w:color w:val="auto"/>
          <w:sz w:val="18"/>
          <w:szCs w:val="18"/>
          <w:highlight w:val="none"/>
        </w:rPr>
        <w:t xml:space="preserve"> </w:t>
      </w:r>
      <w:r>
        <w:rPr>
          <w:color w:val="auto"/>
          <w:spacing w:val="1"/>
          <w:sz w:val="18"/>
          <w:szCs w:val="18"/>
          <w:highlight w:val="none"/>
        </w:rPr>
        <w:t>因乙方未按要求设置明显警示标志或采取相应</w:t>
      </w:r>
      <w:r>
        <w:rPr>
          <w:color w:val="auto"/>
          <w:sz w:val="18"/>
          <w:szCs w:val="18"/>
          <w:highlight w:val="none"/>
        </w:rPr>
        <w:t xml:space="preserve">的防护措施造成任何人身、财产损失的，由乙方承担相应赔 </w:t>
      </w:r>
      <w:r>
        <w:rPr>
          <w:color w:val="auto"/>
          <w:spacing w:val="-1"/>
          <w:sz w:val="18"/>
          <w:szCs w:val="18"/>
          <w:highlight w:val="none"/>
        </w:rPr>
        <w:t>偿责任，若导致甲方因此承担任何责任或损失的，甲方有权向乙方全额追偿。</w:t>
      </w:r>
    </w:p>
    <w:p w14:paraId="3BF859C0">
      <w:pPr>
        <w:pStyle w:val="3"/>
        <w:spacing w:before="186" w:line="315" w:lineRule="auto"/>
        <w:ind w:left="20" w:right="14"/>
        <w:rPr>
          <w:color w:val="auto"/>
          <w:sz w:val="18"/>
          <w:szCs w:val="18"/>
          <w:highlight w:val="none"/>
        </w:rPr>
      </w:pPr>
      <w:r>
        <w:rPr>
          <w:color w:val="auto"/>
          <w:sz w:val="18"/>
          <w:szCs w:val="18"/>
          <w:highlight w:val="none"/>
        </w:rPr>
        <w:t>6.2.6 对本物业的公共区域和公共设施设备不得擅自占用或改变使用功能，如需在本物业内改建、扩建或</w:t>
      </w:r>
      <w:r>
        <w:rPr>
          <w:color w:val="auto"/>
          <w:spacing w:val="18"/>
          <w:sz w:val="18"/>
          <w:szCs w:val="18"/>
          <w:highlight w:val="none"/>
        </w:rPr>
        <w:t xml:space="preserve"> </w:t>
      </w:r>
      <w:r>
        <w:rPr>
          <w:color w:val="auto"/>
          <w:spacing w:val="-1"/>
          <w:sz w:val="18"/>
          <w:szCs w:val="18"/>
          <w:highlight w:val="none"/>
        </w:rPr>
        <w:t>完善配套项目，必须与甲方协商，经甲方同意后报有关部门批准方可实施。</w:t>
      </w:r>
    </w:p>
    <w:p w14:paraId="0C9177BA">
      <w:pPr>
        <w:pStyle w:val="3"/>
        <w:spacing w:before="186" w:line="314" w:lineRule="auto"/>
        <w:ind w:left="20" w:right="22"/>
        <w:rPr>
          <w:color w:val="auto"/>
          <w:sz w:val="18"/>
          <w:szCs w:val="18"/>
          <w:highlight w:val="none"/>
        </w:rPr>
      </w:pPr>
      <w:r>
        <w:rPr>
          <w:color w:val="auto"/>
          <w:sz w:val="18"/>
          <w:szCs w:val="18"/>
          <w:highlight w:val="none"/>
        </w:rPr>
        <w:t>6.2.7</w:t>
      </w:r>
      <w:r>
        <w:rPr>
          <w:color w:val="auto"/>
          <w:spacing w:val="25"/>
          <w:sz w:val="18"/>
          <w:szCs w:val="18"/>
          <w:highlight w:val="none"/>
        </w:rPr>
        <w:t xml:space="preserve"> </w:t>
      </w:r>
      <w:r>
        <w:rPr>
          <w:color w:val="auto"/>
          <w:sz w:val="18"/>
          <w:szCs w:val="18"/>
          <w:highlight w:val="none"/>
        </w:rPr>
        <w:t>乙方安排至甲方处工作的现场物业服务人员发生工伤等，由乙方</w:t>
      </w:r>
      <w:r>
        <w:rPr>
          <w:color w:val="auto"/>
          <w:spacing w:val="-1"/>
          <w:sz w:val="18"/>
          <w:szCs w:val="18"/>
          <w:highlight w:val="none"/>
        </w:rPr>
        <w:t>自行负责处理，与甲方无关。申请</w:t>
      </w:r>
      <w:r>
        <w:rPr>
          <w:color w:val="auto"/>
          <w:sz w:val="18"/>
          <w:szCs w:val="18"/>
          <w:highlight w:val="none"/>
        </w:rPr>
        <w:t xml:space="preserve"> </w:t>
      </w:r>
      <w:r>
        <w:rPr>
          <w:color w:val="auto"/>
          <w:spacing w:val="-2"/>
          <w:sz w:val="18"/>
          <w:szCs w:val="18"/>
          <w:highlight w:val="none"/>
        </w:rPr>
        <w:t>工伤等需要甲方配合的，乙方应以书面形式向甲方提出。</w:t>
      </w:r>
    </w:p>
    <w:p w14:paraId="6353A375">
      <w:pPr>
        <w:pStyle w:val="3"/>
        <w:spacing w:before="187" w:line="220" w:lineRule="auto"/>
        <w:ind w:left="20"/>
        <w:rPr>
          <w:color w:val="auto"/>
          <w:sz w:val="18"/>
          <w:szCs w:val="18"/>
          <w:highlight w:val="none"/>
        </w:rPr>
      </w:pPr>
      <w:r>
        <w:rPr>
          <w:color w:val="auto"/>
          <w:sz w:val="18"/>
          <w:szCs w:val="18"/>
          <w:highlight w:val="none"/>
        </w:rPr>
        <w:t>6.2.8</w:t>
      </w:r>
      <w:r>
        <w:rPr>
          <w:color w:val="auto"/>
          <w:spacing w:val="24"/>
          <w:sz w:val="18"/>
          <w:szCs w:val="18"/>
          <w:highlight w:val="none"/>
        </w:rPr>
        <w:t xml:space="preserve"> </w:t>
      </w:r>
      <w:r>
        <w:rPr>
          <w:color w:val="auto"/>
          <w:sz w:val="18"/>
          <w:szCs w:val="18"/>
          <w:highlight w:val="none"/>
        </w:rPr>
        <w:t>乙方物业服务人员有义务落实防火、防盗、防破坏等安全防范措施，排除安全隐患，</w:t>
      </w:r>
      <w:r>
        <w:rPr>
          <w:color w:val="auto"/>
          <w:spacing w:val="-1"/>
          <w:sz w:val="18"/>
          <w:szCs w:val="18"/>
          <w:highlight w:val="none"/>
        </w:rPr>
        <w:t>保护好服务范</w:t>
      </w:r>
    </w:p>
    <w:p w14:paraId="15F99104">
      <w:pPr>
        <w:spacing w:line="220" w:lineRule="auto"/>
        <w:rPr>
          <w:color w:val="auto"/>
          <w:sz w:val="18"/>
          <w:szCs w:val="18"/>
          <w:highlight w:val="none"/>
        </w:rPr>
        <w:sectPr>
          <w:footerReference r:id="rId36" w:type="default"/>
          <w:pgSz w:w="11907" w:h="16839"/>
          <w:pgMar w:top="1431" w:right="1785" w:bottom="1213" w:left="1785" w:header="0" w:footer="985" w:gutter="0"/>
          <w:pgNumType w:fmt="decimal"/>
          <w:cols w:space="720" w:num="1"/>
        </w:sectPr>
      </w:pPr>
    </w:p>
    <w:p w14:paraId="3260B867">
      <w:pPr>
        <w:pStyle w:val="3"/>
        <w:spacing w:before="172" w:line="220" w:lineRule="auto"/>
        <w:ind w:left="35"/>
        <w:rPr>
          <w:color w:val="auto"/>
          <w:sz w:val="18"/>
          <w:szCs w:val="18"/>
          <w:highlight w:val="none"/>
        </w:rPr>
      </w:pPr>
      <w:r>
        <w:rPr>
          <w:color w:val="auto"/>
          <w:spacing w:val="-4"/>
          <w:sz w:val="18"/>
          <w:szCs w:val="18"/>
          <w:highlight w:val="none"/>
        </w:rPr>
        <w:t>围内甲方的人身财产安全。</w:t>
      </w:r>
    </w:p>
    <w:p w14:paraId="4C167C2F">
      <w:pPr>
        <w:pStyle w:val="3"/>
        <w:spacing w:before="186" w:line="219" w:lineRule="auto"/>
        <w:ind w:left="20"/>
        <w:rPr>
          <w:color w:val="auto"/>
          <w:spacing w:val="-2"/>
          <w:sz w:val="18"/>
          <w:szCs w:val="18"/>
          <w:highlight w:val="none"/>
        </w:rPr>
      </w:pPr>
      <w:r>
        <w:rPr>
          <w:color w:val="auto"/>
          <w:spacing w:val="-1"/>
          <w:sz w:val="18"/>
          <w:szCs w:val="18"/>
          <w:highlight w:val="none"/>
        </w:rPr>
        <w:t>6.2.9</w:t>
      </w:r>
      <w:r>
        <w:rPr>
          <w:color w:val="auto"/>
          <w:spacing w:val="-22"/>
          <w:sz w:val="18"/>
          <w:szCs w:val="18"/>
          <w:highlight w:val="none"/>
        </w:rPr>
        <w:t xml:space="preserve"> </w:t>
      </w:r>
      <w:r>
        <w:rPr>
          <w:color w:val="auto"/>
          <w:spacing w:val="-1"/>
          <w:sz w:val="18"/>
          <w:szCs w:val="18"/>
          <w:highlight w:val="none"/>
        </w:rPr>
        <w:t>乙方提供的物业服务应达到江西</w:t>
      </w:r>
      <w:r>
        <w:rPr>
          <w:color w:val="auto"/>
          <w:spacing w:val="-2"/>
          <w:sz w:val="18"/>
          <w:szCs w:val="18"/>
          <w:highlight w:val="none"/>
        </w:rPr>
        <w:t>省物业管理有关法规、规章等规定的要求。</w:t>
      </w:r>
    </w:p>
    <w:p w14:paraId="21AF3C63">
      <w:pPr>
        <w:pStyle w:val="3"/>
        <w:spacing w:before="186" w:line="219" w:lineRule="auto"/>
        <w:ind w:left="20"/>
        <w:rPr>
          <w:rFonts w:hint="default" w:eastAsia="宋体"/>
          <w:color w:val="auto"/>
          <w:spacing w:val="-2"/>
          <w:sz w:val="18"/>
          <w:szCs w:val="18"/>
          <w:highlight w:val="none"/>
          <w:lang w:val="en-US" w:eastAsia="zh-CN"/>
        </w:rPr>
      </w:pPr>
      <w:r>
        <w:rPr>
          <w:rFonts w:hint="eastAsia"/>
          <w:color w:val="auto"/>
          <w:spacing w:val="-2"/>
          <w:sz w:val="18"/>
          <w:szCs w:val="18"/>
          <w:highlight w:val="none"/>
          <w:lang w:val="en-US" w:eastAsia="zh-CN"/>
        </w:rPr>
        <w:t>......</w:t>
      </w:r>
    </w:p>
    <w:p w14:paraId="2474DB18">
      <w:pPr>
        <w:pStyle w:val="3"/>
        <w:spacing w:before="184" w:line="220" w:lineRule="auto"/>
        <w:ind w:left="18"/>
        <w:rPr>
          <w:color w:val="auto"/>
          <w:sz w:val="18"/>
          <w:szCs w:val="18"/>
          <w:highlight w:val="none"/>
        </w:rPr>
      </w:pPr>
      <w:r>
        <w:rPr>
          <w:color w:val="auto"/>
          <w:spacing w:val="-1"/>
          <w:sz w:val="18"/>
          <w:szCs w:val="18"/>
          <w:highlight w:val="none"/>
        </w:rPr>
        <w:t>七、违约责任</w:t>
      </w:r>
    </w:p>
    <w:p w14:paraId="7A213967">
      <w:pPr>
        <w:pStyle w:val="3"/>
        <w:spacing w:before="85" w:line="270" w:lineRule="auto"/>
        <w:ind w:left="20" w:right="87" w:firstLine="2"/>
        <w:rPr>
          <w:color w:val="auto"/>
          <w:sz w:val="18"/>
          <w:szCs w:val="18"/>
          <w:highlight w:val="none"/>
        </w:rPr>
      </w:pPr>
      <w:r>
        <w:rPr>
          <w:color w:val="auto"/>
          <w:spacing w:val="-1"/>
          <w:sz w:val="18"/>
          <w:szCs w:val="18"/>
          <w:highlight w:val="none"/>
        </w:rPr>
        <w:t>7.1 甲方对乙方所安排人员不符合法定条件或不遵守甲方规章制度或者不能满足甲</w:t>
      </w:r>
      <w:r>
        <w:rPr>
          <w:color w:val="auto"/>
          <w:spacing w:val="-2"/>
          <w:sz w:val="18"/>
          <w:szCs w:val="18"/>
          <w:highlight w:val="none"/>
        </w:rPr>
        <w:t>方服务需要的，有权要</w:t>
      </w:r>
      <w:r>
        <w:rPr>
          <w:color w:val="auto"/>
          <w:sz w:val="18"/>
          <w:szCs w:val="18"/>
          <w:highlight w:val="none"/>
        </w:rPr>
        <w:t xml:space="preserve"> </w:t>
      </w:r>
      <w:r>
        <w:rPr>
          <w:color w:val="auto"/>
          <w:spacing w:val="-2"/>
          <w:sz w:val="18"/>
          <w:szCs w:val="18"/>
          <w:highlight w:val="none"/>
        </w:rPr>
        <w:t>求乙方更换，乙方在收到甲方通知后</w:t>
      </w:r>
      <w:r>
        <w:rPr>
          <w:color w:val="auto"/>
          <w:spacing w:val="-33"/>
          <w:sz w:val="18"/>
          <w:szCs w:val="18"/>
          <w:highlight w:val="none"/>
          <w:u w:val="single"/>
        </w:rPr>
        <w:t xml:space="preserve"> </w:t>
      </w:r>
      <w:r>
        <w:rPr>
          <w:color w:val="auto"/>
          <w:spacing w:val="-2"/>
          <w:sz w:val="18"/>
          <w:szCs w:val="18"/>
          <w:highlight w:val="none"/>
          <w:u w:val="single"/>
        </w:rPr>
        <w:t xml:space="preserve"> </w:t>
      </w:r>
      <w:r>
        <w:rPr>
          <w:rFonts w:hint="eastAsia"/>
          <w:color w:val="auto"/>
          <w:spacing w:val="-2"/>
          <w:sz w:val="18"/>
          <w:szCs w:val="18"/>
          <w:highlight w:val="none"/>
          <w:u w:val="single"/>
          <w:lang w:val="en-US" w:eastAsia="zh-CN"/>
        </w:rPr>
        <w:t xml:space="preserve">   </w:t>
      </w:r>
      <w:r>
        <w:rPr>
          <w:color w:val="auto"/>
          <w:spacing w:val="-2"/>
          <w:sz w:val="18"/>
          <w:szCs w:val="18"/>
          <w:highlight w:val="none"/>
        </w:rPr>
        <w:t>日内未更换为合格人员的</w:t>
      </w:r>
      <w:r>
        <w:rPr>
          <w:color w:val="auto"/>
          <w:spacing w:val="-3"/>
          <w:sz w:val="18"/>
          <w:szCs w:val="18"/>
          <w:highlight w:val="none"/>
        </w:rPr>
        <w:t>，需承担违约金</w:t>
      </w:r>
      <w:r>
        <w:rPr>
          <w:color w:val="auto"/>
          <w:spacing w:val="-24"/>
          <w:sz w:val="18"/>
          <w:szCs w:val="18"/>
          <w:highlight w:val="none"/>
        </w:rPr>
        <w:t xml:space="preserve"> </w:t>
      </w:r>
      <w:r>
        <w:rPr>
          <w:rFonts w:hint="eastAsia"/>
          <w:color w:val="auto"/>
          <w:spacing w:val="-3"/>
          <w:sz w:val="18"/>
          <w:szCs w:val="18"/>
          <w:highlight w:val="none"/>
          <w:u w:val="single"/>
          <w:lang w:val="en-US" w:eastAsia="zh-CN"/>
        </w:rPr>
        <w:t xml:space="preserve">       </w:t>
      </w:r>
      <w:r>
        <w:rPr>
          <w:color w:val="auto"/>
          <w:spacing w:val="-3"/>
          <w:sz w:val="18"/>
          <w:szCs w:val="18"/>
          <w:highlight w:val="none"/>
        </w:rPr>
        <w:t>元/人/次。</w:t>
      </w:r>
    </w:p>
    <w:p w14:paraId="0362BDC6">
      <w:pPr>
        <w:pStyle w:val="3"/>
        <w:spacing w:before="98" w:line="220" w:lineRule="auto"/>
        <w:ind w:left="23"/>
        <w:rPr>
          <w:color w:val="auto"/>
          <w:sz w:val="18"/>
          <w:szCs w:val="18"/>
          <w:highlight w:val="none"/>
        </w:rPr>
      </w:pPr>
      <w:r>
        <w:rPr>
          <w:color w:val="auto"/>
          <w:spacing w:val="-2"/>
          <w:sz w:val="18"/>
          <w:szCs w:val="18"/>
          <w:highlight w:val="none"/>
        </w:rPr>
        <w:t>7.2</w:t>
      </w:r>
      <w:r>
        <w:rPr>
          <w:color w:val="auto"/>
          <w:spacing w:val="-14"/>
          <w:sz w:val="18"/>
          <w:szCs w:val="18"/>
          <w:highlight w:val="none"/>
        </w:rPr>
        <w:t xml:space="preserve"> </w:t>
      </w:r>
      <w:r>
        <w:rPr>
          <w:color w:val="auto"/>
          <w:spacing w:val="-2"/>
          <w:sz w:val="18"/>
          <w:szCs w:val="18"/>
          <w:highlight w:val="none"/>
        </w:rPr>
        <w:t>乙方需承担的违约金、赔偿金等费用，甲方有权在应付服务费中扣除。</w:t>
      </w:r>
    </w:p>
    <w:p w14:paraId="13FC923C">
      <w:pPr>
        <w:pStyle w:val="3"/>
        <w:spacing w:before="96" w:line="287" w:lineRule="auto"/>
        <w:ind w:left="18" w:right="77" w:firstLine="5"/>
        <w:rPr>
          <w:rFonts w:hint="eastAsia" w:eastAsia="宋体"/>
          <w:color w:val="auto"/>
          <w:sz w:val="18"/>
          <w:szCs w:val="18"/>
          <w:highlight w:val="none"/>
          <w:lang w:val="en-US" w:eastAsia="zh-CN"/>
        </w:rPr>
      </w:pPr>
      <w:r>
        <w:rPr>
          <w:color w:val="auto"/>
          <w:spacing w:val="-1"/>
          <w:sz w:val="18"/>
          <w:szCs w:val="18"/>
          <w:highlight w:val="none"/>
        </w:rPr>
        <w:t>7.3 甲方违反本合同约定未及时付款的，乙方有权要求甲方在合理期限内支付；因</w:t>
      </w:r>
      <w:r>
        <w:rPr>
          <w:color w:val="auto"/>
          <w:spacing w:val="-2"/>
          <w:sz w:val="18"/>
          <w:szCs w:val="18"/>
          <w:highlight w:val="none"/>
        </w:rPr>
        <w:t>可归责于甲方的原因在</w:t>
      </w:r>
      <w:r>
        <w:rPr>
          <w:color w:val="auto"/>
          <w:sz w:val="18"/>
          <w:szCs w:val="18"/>
          <w:highlight w:val="none"/>
        </w:rPr>
        <w:t xml:space="preserve"> </w:t>
      </w:r>
      <w:r>
        <w:rPr>
          <w:color w:val="auto"/>
          <w:spacing w:val="-2"/>
          <w:sz w:val="18"/>
          <w:szCs w:val="18"/>
          <w:highlight w:val="none"/>
        </w:rPr>
        <w:t>超过合理给付期限后仍未支付的，每逾期一天，甲方须向乙方支付当月应付未付款项万分之</w:t>
      </w:r>
      <w:r>
        <w:rPr>
          <w:color w:val="auto"/>
          <w:spacing w:val="-19"/>
          <w:sz w:val="18"/>
          <w:szCs w:val="18"/>
          <w:highlight w:val="none"/>
          <w:u w:val="single"/>
        </w:rPr>
        <w:t xml:space="preserve"> </w:t>
      </w:r>
      <w:r>
        <w:rPr>
          <w:rFonts w:hint="eastAsia"/>
          <w:color w:val="auto"/>
          <w:spacing w:val="-19"/>
          <w:sz w:val="18"/>
          <w:szCs w:val="18"/>
          <w:highlight w:val="none"/>
          <w:u w:val="single"/>
          <w:lang w:val="en-US" w:eastAsia="zh-CN"/>
        </w:rPr>
        <w:t xml:space="preserve">/ </w:t>
      </w:r>
      <w:r>
        <w:rPr>
          <w:color w:val="auto"/>
          <w:spacing w:val="-22"/>
          <w:sz w:val="18"/>
          <w:szCs w:val="18"/>
          <w:highlight w:val="none"/>
          <w:u w:val="single"/>
        </w:rPr>
        <w:t xml:space="preserve"> </w:t>
      </w:r>
      <w:r>
        <w:rPr>
          <w:color w:val="auto"/>
          <w:spacing w:val="-2"/>
          <w:sz w:val="18"/>
          <w:szCs w:val="18"/>
          <w:highlight w:val="none"/>
        </w:rPr>
        <w:t>的违约金</w:t>
      </w:r>
      <w:r>
        <w:rPr>
          <w:rFonts w:hint="eastAsia"/>
          <w:color w:val="auto"/>
          <w:spacing w:val="-2"/>
          <w:sz w:val="18"/>
          <w:szCs w:val="18"/>
          <w:highlight w:val="none"/>
          <w:lang w:eastAsia="zh-CN"/>
        </w:rPr>
        <w:t>。</w:t>
      </w:r>
    </w:p>
    <w:p w14:paraId="357467BF">
      <w:pPr>
        <w:pStyle w:val="3"/>
        <w:spacing w:before="97" w:line="287" w:lineRule="auto"/>
        <w:ind w:left="18" w:right="41" w:firstLine="5"/>
        <w:rPr>
          <w:color w:val="auto"/>
          <w:sz w:val="18"/>
          <w:szCs w:val="18"/>
          <w:highlight w:val="none"/>
        </w:rPr>
      </w:pPr>
      <w:r>
        <w:rPr>
          <w:color w:val="auto"/>
          <w:spacing w:val="-1"/>
          <w:sz w:val="18"/>
          <w:szCs w:val="18"/>
          <w:highlight w:val="none"/>
        </w:rPr>
        <w:t>7.4</w:t>
      </w:r>
      <w:r>
        <w:rPr>
          <w:color w:val="auto"/>
          <w:spacing w:val="-11"/>
          <w:sz w:val="18"/>
          <w:szCs w:val="18"/>
          <w:highlight w:val="none"/>
        </w:rPr>
        <w:t xml:space="preserve"> </w:t>
      </w:r>
      <w:r>
        <w:rPr>
          <w:color w:val="auto"/>
          <w:spacing w:val="-1"/>
          <w:sz w:val="18"/>
          <w:szCs w:val="18"/>
          <w:highlight w:val="none"/>
        </w:rPr>
        <w:t>乙方违反本合同、管理规约、管理制度、相关法律法规规章和行业规范的规定的，甲方每发现一处有</w:t>
      </w:r>
      <w:r>
        <w:rPr>
          <w:color w:val="auto"/>
          <w:sz w:val="18"/>
          <w:szCs w:val="18"/>
          <w:highlight w:val="none"/>
        </w:rPr>
        <w:t xml:space="preserve"> 权扣除乙方服务费人民币</w:t>
      </w:r>
      <w:r>
        <w:rPr>
          <w:color w:val="auto"/>
          <w:spacing w:val="-33"/>
          <w:sz w:val="18"/>
          <w:szCs w:val="18"/>
          <w:highlight w:val="none"/>
        </w:rPr>
        <w:t xml:space="preserve"> </w:t>
      </w:r>
      <w:r>
        <w:rPr>
          <w:color w:val="auto"/>
          <w:spacing w:val="-37"/>
          <w:sz w:val="18"/>
          <w:szCs w:val="18"/>
          <w:highlight w:val="none"/>
          <w:u w:val="single"/>
        </w:rPr>
        <w:t xml:space="preserve"> </w:t>
      </w:r>
      <w:r>
        <w:rPr>
          <w:rFonts w:hint="eastAsia"/>
          <w:color w:val="auto"/>
          <w:spacing w:val="-37"/>
          <w:sz w:val="18"/>
          <w:szCs w:val="18"/>
          <w:highlight w:val="none"/>
          <w:u w:val="single"/>
          <w:lang w:val="en-US" w:eastAsia="zh-CN"/>
        </w:rPr>
        <w:t xml:space="preserve">       </w:t>
      </w:r>
      <w:r>
        <w:rPr>
          <w:color w:val="auto"/>
          <w:sz w:val="18"/>
          <w:szCs w:val="18"/>
          <w:highlight w:val="none"/>
        </w:rPr>
        <w:t>元作为违约金</w:t>
      </w:r>
      <w:r>
        <w:rPr>
          <w:color w:val="auto"/>
          <w:spacing w:val="-1"/>
          <w:sz w:val="18"/>
          <w:szCs w:val="18"/>
          <w:highlight w:val="none"/>
        </w:rPr>
        <w:t>，乙方经整改仍不能达到甲方要求的，甲方有权解除合同，并</w:t>
      </w:r>
      <w:r>
        <w:rPr>
          <w:color w:val="auto"/>
          <w:spacing w:val="-2"/>
          <w:sz w:val="18"/>
          <w:szCs w:val="18"/>
          <w:highlight w:val="none"/>
        </w:rPr>
        <w:t>要求乙方承担合同总金额的</w:t>
      </w:r>
      <w:r>
        <w:rPr>
          <w:rFonts w:hint="eastAsia"/>
          <w:color w:val="auto"/>
          <w:spacing w:val="-2"/>
          <w:sz w:val="18"/>
          <w:szCs w:val="18"/>
          <w:highlight w:val="none"/>
          <w:u w:val="single"/>
          <w:lang w:val="en-US" w:eastAsia="zh-CN"/>
        </w:rPr>
        <w:t xml:space="preserve">       </w:t>
      </w:r>
      <w:r>
        <w:rPr>
          <w:color w:val="auto"/>
          <w:spacing w:val="-2"/>
          <w:sz w:val="18"/>
          <w:szCs w:val="18"/>
          <w:highlight w:val="none"/>
        </w:rPr>
        <w:t>作为违约金。</w:t>
      </w:r>
    </w:p>
    <w:p w14:paraId="2A68026A">
      <w:pPr>
        <w:pStyle w:val="3"/>
        <w:spacing w:before="200" w:line="315" w:lineRule="auto"/>
        <w:ind w:left="18" w:right="48" w:firstLine="5"/>
        <w:rPr>
          <w:color w:val="auto"/>
          <w:sz w:val="18"/>
          <w:szCs w:val="18"/>
          <w:highlight w:val="none"/>
        </w:rPr>
      </w:pPr>
      <w:r>
        <w:rPr>
          <w:color w:val="auto"/>
          <w:spacing w:val="-4"/>
          <w:sz w:val="18"/>
          <w:szCs w:val="18"/>
          <w:highlight w:val="none"/>
        </w:rPr>
        <w:t>7.5 乙</w:t>
      </w:r>
      <w:r>
        <w:rPr>
          <w:rFonts w:hint="eastAsia"/>
          <w:color w:val="auto"/>
          <w:spacing w:val="-4"/>
          <w:sz w:val="18"/>
          <w:szCs w:val="18"/>
          <w:highlight w:val="none"/>
          <w:lang w:val="en-US" w:eastAsia="zh-CN"/>
        </w:rPr>
        <w:t>方</w:t>
      </w:r>
      <w:r>
        <w:rPr>
          <w:color w:val="auto"/>
          <w:spacing w:val="-4"/>
          <w:sz w:val="18"/>
          <w:szCs w:val="18"/>
          <w:highlight w:val="none"/>
        </w:rPr>
        <w:t>无正当理由提前终止合同的，应向对方支付</w:t>
      </w:r>
      <w:r>
        <w:rPr>
          <w:color w:val="auto"/>
          <w:spacing w:val="-33"/>
          <w:sz w:val="18"/>
          <w:szCs w:val="18"/>
          <w:highlight w:val="none"/>
        </w:rPr>
        <w:t xml:space="preserve"> </w:t>
      </w:r>
      <w:r>
        <w:rPr>
          <w:color w:val="auto"/>
          <w:spacing w:val="-34"/>
          <w:sz w:val="18"/>
          <w:szCs w:val="18"/>
          <w:highlight w:val="none"/>
          <w:u w:val="single" w:color="auto"/>
        </w:rPr>
        <w:t xml:space="preserve"> </w:t>
      </w:r>
      <w:r>
        <w:rPr>
          <w:rFonts w:hint="eastAsia"/>
          <w:color w:val="auto"/>
          <w:spacing w:val="-34"/>
          <w:sz w:val="18"/>
          <w:szCs w:val="18"/>
          <w:highlight w:val="none"/>
          <w:u w:val="single" w:color="auto"/>
          <w:lang w:val="en-US" w:eastAsia="zh-CN"/>
        </w:rPr>
        <w:t xml:space="preserve">          </w:t>
      </w:r>
      <w:r>
        <w:rPr>
          <w:color w:val="auto"/>
          <w:spacing w:val="-5"/>
          <w:sz w:val="18"/>
          <w:szCs w:val="18"/>
          <w:highlight w:val="none"/>
        </w:rPr>
        <w:t>元人民币的违约金，给对方造成损失的，</w:t>
      </w:r>
      <w:r>
        <w:rPr>
          <w:color w:val="auto"/>
          <w:spacing w:val="-4"/>
          <w:sz w:val="18"/>
          <w:szCs w:val="18"/>
          <w:highlight w:val="none"/>
        </w:rPr>
        <w:t>还应给予赔偿。</w:t>
      </w:r>
    </w:p>
    <w:p w14:paraId="37688D1C">
      <w:pPr>
        <w:pStyle w:val="3"/>
        <w:spacing w:before="184" w:line="347" w:lineRule="auto"/>
        <w:ind w:left="36" w:right="10" w:hanging="13"/>
        <w:rPr>
          <w:color w:val="auto"/>
          <w:spacing w:val="-5"/>
          <w:sz w:val="18"/>
          <w:szCs w:val="18"/>
          <w:highlight w:val="none"/>
        </w:rPr>
      </w:pPr>
      <w:r>
        <w:rPr>
          <w:color w:val="auto"/>
          <w:sz w:val="18"/>
          <w:szCs w:val="18"/>
          <w:highlight w:val="none"/>
        </w:rPr>
        <w:t>7.6</w:t>
      </w:r>
      <w:r>
        <w:rPr>
          <w:color w:val="auto"/>
          <w:spacing w:val="24"/>
          <w:w w:val="101"/>
          <w:sz w:val="18"/>
          <w:szCs w:val="18"/>
          <w:highlight w:val="none"/>
        </w:rPr>
        <w:t xml:space="preserve"> </w:t>
      </w:r>
      <w:r>
        <w:rPr>
          <w:color w:val="auto"/>
          <w:sz w:val="18"/>
          <w:szCs w:val="18"/>
          <w:highlight w:val="none"/>
        </w:rPr>
        <w:t>乙方在将人员派驻至甲方提供服务之前未与其签订劳动合同的，每出现一例应向</w:t>
      </w:r>
      <w:r>
        <w:rPr>
          <w:color w:val="auto"/>
          <w:spacing w:val="-1"/>
          <w:sz w:val="18"/>
          <w:szCs w:val="18"/>
          <w:highlight w:val="none"/>
        </w:rPr>
        <w:t>甲方支付违约金人民</w:t>
      </w:r>
      <w:r>
        <w:rPr>
          <w:color w:val="auto"/>
          <w:sz w:val="18"/>
          <w:szCs w:val="18"/>
          <w:highlight w:val="none"/>
        </w:rPr>
        <w:t xml:space="preserve"> </w:t>
      </w:r>
      <w:r>
        <w:rPr>
          <w:color w:val="auto"/>
          <w:spacing w:val="-1"/>
          <w:sz w:val="18"/>
          <w:szCs w:val="18"/>
          <w:highlight w:val="none"/>
        </w:rPr>
        <w:t>币</w:t>
      </w:r>
      <w:r>
        <w:rPr>
          <w:rFonts w:hint="eastAsia"/>
          <w:color w:val="auto"/>
          <w:spacing w:val="-1"/>
          <w:sz w:val="18"/>
          <w:szCs w:val="18"/>
          <w:highlight w:val="none"/>
          <w:u w:val="single" w:color="auto"/>
          <w:lang w:val="en-US" w:eastAsia="zh-CN"/>
        </w:rPr>
        <w:t xml:space="preserve"> </w:t>
      </w:r>
      <w:r>
        <w:rPr>
          <w:color w:val="auto"/>
          <w:spacing w:val="-20"/>
          <w:sz w:val="18"/>
          <w:szCs w:val="18"/>
          <w:highlight w:val="none"/>
          <w:u w:val="single" w:color="auto"/>
        </w:rPr>
        <w:t xml:space="preserve"> </w:t>
      </w:r>
      <w:r>
        <w:rPr>
          <w:rFonts w:hint="eastAsia"/>
          <w:color w:val="auto"/>
          <w:spacing w:val="-20"/>
          <w:sz w:val="18"/>
          <w:szCs w:val="18"/>
          <w:highlight w:val="none"/>
          <w:u w:val="single" w:color="auto"/>
          <w:lang w:val="en-US" w:eastAsia="zh-CN"/>
        </w:rPr>
        <w:t xml:space="preserve">       </w:t>
      </w:r>
      <w:r>
        <w:rPr>
          <w:color w:val="auto"/>
          <w:spacing w:val="-1"/>
          <w:sz w:val="18"/>
          <w:szCs w:val="18"/>
          <w:highlight w:val="none"/>
        </w:rPr>
        <w:t>元，所有责任均由乙方自行承担。甲方有权拒绝此类人员进入甲方服务现场并自主决定是否解除合</w:t>
      </w:r>
      <w:r>
        <w:rPr>
          <w:color w:val="auto"/>
          <w:spacing w:val="-5"/>
          <w:sz w:val="18"/>
          <w:szCs w:val="18"/>
          <w:highlight w:val="none"/>
        </w:rPr>
        <w:t>同，追究乙方违约责任。</w:t>
      </w:r>
    </w:p>
    <w:p w14:paraId="2958A460">
      <w:pPr>
        <w:pStyle w:val="3"/>
        <w:spacing w:before="184" w:line="347" w:lineRule="auto"/>
        <w:ind w:left="36" w:right="10" w:hanging="13"/>
        <w:rPr>
          <w:rFonts w:hint="default" w:eastAsia="宋体"/>
          <w:color w:val="auto"/>
          <w:spacing w:val="-5"/>
          <w:sz w:val="18"/>
          <w:szCs w:val="18"/>
          <w:highlight w:val="none"/>
          <w:lang w:val="en-US" w:eastAsia="zh-CN"/>
        </w:rPr>
      </w:pPr>
      <w:r>
        <w:rPr>
          <w:rFonts w:hint="eastAsia"/>
          <w:color w:val="auto"/>
          <w:spacing w:val="-5"/>
          <w:sz w:val="18"/>
          <w:szCs w:val="18"/>
          <w:highlight w:val="none"/>
          <w:lang w:val="en-US" w:eastAsia="zh-CN"/>
        </w:rPr>
        <w:t>......</w:t>
      </w:r>
    </w:p>
    <w:p w14:paraId="0BF2AC5E">
      <w:pPr>
        <w:pStyle w:val="3"/>
        <w:spacing w:before="185" w:line="220" w:lineRule="auto"/>
        <w:ind w:left="22"/>
        <w:rPr>
          <w:color w:val="auto"/>
          <w:sz w:val="18"/>
          <w:szCs w:val="18"/>
          <w:highlight w:val="none"/>
        </w:rPr>
      </w:pPr>
      <w:r>
        <w:rPr>
          <w:color w:val="auto"/>
          <w:spacing w:val="-2"/>
          <w:sz w:val="18"/>
          <w:szCs w:val="18"/>
          <w:highlight w:val="none"/>
        </w:rPr>
        <w:t>八、保密条款</w:t>
      </w:r>
    </w:p>
    <w:p w14:paraId="12F56F71">
      <w:pPr>
        <w:pStyle w:val="3"/>
        <w:spacing w:before="189" w:line="410" w:lineRule="auto"/>
        <w:ind w:left="19" w:right="12"/>
        <w:jc w:val="both"/>
        <w:rPr>
          <w:color w:val="auto"/>
          <w:sz w:val="18"/>
          <w:szCs w:val="18"/>
          <w:highlight w:val="none"/>
        </w:rPr>
      </w:pPr>
      <w:r>
        <w:rPr>
          <w:color w:val="auto"/>
          <w:spacing w:val="-7"/>
          <w:sz w:val="18"/>
          <w:szCs w:val="18"/>
          <w:highlight w:val="none"/>
        </w:rPr>
        <w:t>本合同拥有信息的一方（“提供方”）根据本合同向另一方（“接受方”）提供的信息，包括但不限</w:t>
      </w:r>
      <w:r>
        <w:rPr>
          <w:color w:val="auto"/>
          <w:spacing w:val="-8"/>
          <w:sz w:val="18"/>
          <w:szCs w:val="18"/>
          <w:highlight w:val="none"/>
        </w:rPr>
        <w:t>于技术信</w:t>
      </w:r>
      <w:r>
        <w:rPr>
          <w:color w:val="auto"/>
          <w:sz w:val="18"/>
          <w:szCs w:val="18"/>
          <w:highlight w:val="none"/>
        </w:rPr>
        <w:t xml:space="preserve"> </w:t>
      </w:r>
      <w:r>
        <w:rPr>
          <w:color w:val="auto"/>
          <w:spacing w:val="1"/>
          <w:sz w:val="18"/>
          <w:szCs w:val="18"/>
          <w:highlight w:val="none"/>
        </w:rPr>
        <w:t>息、商业性信息、文件、程序、计划、技术</w:t>
      </w:r>
      <w:r>
        <w:rPr>
          <w:color w:val="auto"/>
          <w:sz w:val="18"/>
          <w:szCs w:val="18"/>
          <w:highlight w:val="none"/>
        </w:rPr>
        <w:t xml:space="preserve">、图表、模型、参数、数据、标准、专业技术、业务或业务运 </w:t>
      </w:r>
      <w:r>
        <w:rPr>
          <w:color w:val="auto"/>
          <w:spacing w:val="1"/>
          <w:sz w:val="18"/>
          <w:szCs w:val="18"/>
          <w:highlight w:val="none"/>
        </w:rPr>
        <w:t>作方法以及其他专有信息，本合同的条款和</w:t>
      </w:r>
      <w:r>
        <w:rPr>
          <w:color w:val="auto"/>
          <w:sz w:val="18"/>
          <w:szCs w:val="18"/>
          <w:highlight w:val="none"/>
        </w:rPr>
        <w:t xml:space="preserve">与本合同有关的其他商业信息和技术信息（以下统称“保密信 </w:t>
      </w:r>
      <w:r>
        <w:rPr>
          <w:color w:val="auto"/>
          <w:spacing w:val="1"/>
          <w:sz w:val="18"/>
          <w:szCs w:val="18"/>
          <w:highlight w:val="none"/>
        </w:rPr>
        <w:t>息”</w:t>
      </w:r>
      <w:r>
        <w:rPr>
          <w:color w:val="auto"/>
          <w:spacing w:val="-32"/>
          <w:w w:val="67"/>
          <w:sz w:val="18"/>
          <w:szCs w:val="18"/>
          <w:highlight w:val="none"/>
        </w:rPr>
        <w:t>），</w:t>
      </w:r>
      <w:r>
        <w:rPr>
          <w:color w:val="auto"/>
          <w:spacing w:val="1"/>
          <w:sz w:val="18"/>
          <w:szCs w:val="18"/>
          <w:highlight w:val="none"/>
        </w:rPr>
        <w:t>只能有接受方及其人员为本合同目的而使</w:t>
      </w:r>
      <w:r>
        <w:rPr>
          <w:color w:val="auto"/>
          <w:sz w:val="18"/>
          <w:szCs w:val="18"/>
          <w:highlight w:val="none"/>
        </w:rPr>
        <w:t>用。除本合同另有约定外，对于提供方提供的任何保密信</w:t>
      </w:r>
      <w:r>
        <w:rPr>
          <w:color w:val="auto"/>
          <w:spacing w:val="2"/>
          <w:sz w:val="18"/>
          <w:szCs w:val="18"/>
          <w:highlight w:val="none"/>
        </w:rPr>
        <w:t xml:space="preserve"> </w:t>
      </w:r>
      <w:r>
        <w:rPr>
          <w:color w:val="auto"/>
          <w:spacing w:val="1"/>
          <w:sz w:val="18"/>
          <w:szCs w:val="18"/>
          <w:highlight w:val="none"/>
        </w:rPr>
        <w:t>息，未经提供方的书面同意，接受方及其知悉保</w:t>
      </w:r>
      <w:r>
        <w:rPr>
          <w:color w:val="auto"/>
          <w:sz w:val="18"/>
          <w:szCs w:val="18"/>
          <w:highlight w:val="none"/>
        </w:rPr>
        <w:t xml:space="preserve">密信息的人员均不得直接或间接地一任何方式提供或披露 </w:t>
      </w:r>
      <w:r>
        <w:rPr>
          <w:color w:val="auto"/>
          <w:spacing w:val="-5"/>
          <w:sz w:val="18"/>
          <w:szCs w:val="18"/>
          <w:highlight w:val="none"/>
        </w:rPr>
        <w:t>给任何第三方。</w:t>
      </w:r>
    </w:p>
    <w:p w14:paraId="32BA6387">
      <w:pPr>
        <w:pStyle w:val="3"/>
        <w:spacing w:line="219" w:lineRule="auto"/>
        <w:ind w:left="23"/>
        <w:rPr>
          <w:color w:val="auto"/>
          <w:sz w:val="18"/>
          <w:szCs w:val="18"/>
          <w:highlight w:val="none"/>
        </w:rPr>
      </w:pPr>
      <w:r>
        <w:rPr>
          <w:color w:val="auto"/>
          <w:spacing w:val="-2"/>
          <w:sz w:val="18"/>
          <w:szCs w:val="18"/>
          <w:highlight w:val="none"/>
        </w:rPr>
        <w:t>九、争议解决条款</w:t>
      </w:r>
    </w:p>
    <w:p w14:paraId="487ACDF6">
      <w:pPr>
        <w:pStyle w:val="3"/>
        <w:spacing w:before="186" w:line="410" w:lineRule="auto"/>
        <w:ind w:left="19" w:right="21" w:firstLine="2"/>
        <w:rPr>
          <w:color w:val="auto"/>
          <w:sz w:val="18"/>
          <w:szCs w:val="18"/>
          <w:highlight w:val="none"/>
        </w:rPr>
      </w:pPr>
      <w:r>
        <w:rPr>
          <w:color w:val="auto"/>
          <w:sz w:val="18"/>
          <w:szCs w:val="18"/>
          <w:highlight w:val="none"/>
        </w:rPr>
        <w:t>凡因本合同引起的或与本协议有关的任何争议，甲方双方应当本着友好精神协商解决。协商不成时，双方</w:t>
      </w:r>
      <w:r>
        <w:rPr>
          <w:color w:val="auto"/>
          <w:spacing w:val="9"/>
          <w:sz w:val="18"/>
          <w:szCs w:val="18"/>
          <w:highlight w:val="none"/>
        </w:rPr>
        <w:t xml:space="preserve"> </w:t>
      </w:r>
      <w:r>
        <w:rPr>
          <w:color w:val="auto"/>
          <w:spacing w:val="-2"/>
          <w:sz w:val="18"/>
          <w:szCs w:val="18"/>
          <w:highlight w:val="none"/>
        </w:rPr>
        <w:t>均有权向甲方所在地人民法院提起诉讼。</w:t>
      </w:r>
    </w:p>
    <w:p w14:paraId="07BE3A1E">
      <w:pPr>
        <w:pStyle w:val="3"/>
        <w:spacing w:before="2" w:line="315" w:lineRule="auto"/>
        <w:ind w:left="35" w:right="14" w:hanging="16"/>
        <w:rPr>
          <w:color w:val="auto"/>
          <w:sz w:val="18"/>
          <w:szCs w:val="18"/>
          <w:highlight w:val="none"/>
        </w:rPr>
      </w:pPr>
      <w:r>
        <w:rPr>
          <w:color w:val="auto"/>
          <w:spacing w:val="1"/>
          <w:sz w:val="18"/>
          <w:szCs w:val="18"/>
          <w:highlight w:val="none"/>
        </w:rPr>
        <w:t>十、双方完全理解并确认本合同约定条款，</w:t>
      </w:r>
      <w:r>
        <w:rPr>
          <w:color w:val="auto"/>
          <w:sz w:val="18"/>
          <w:szCs w:val="18"/>
          <w:highlight w:val="none"/>
        </w:rPr>
        <w:t xml:space="preserve">并承诺按照本合同约定履行义务，本合同未尽事宜，双方可共 </w:t>
      </w:r>
      <w:r>
        <w:rPr>
          <w:color w:val="auto"/>
          <w:spacing w:val="-5"/>
          <w:sz w:val="18"/>
          <w:szCs w:val="18"/>
          <w:highlight w:val="none"/>
        </w:rPr>
        <w:t>同协商订立补充协议。</w:t>
      </w:r>
    </w:p>
    <w:p w14:paraId="00B67B7A">
      <w:pPr>
        <w:pStyle w:val="3"/>
        <w:spacing w:before="183" w:line="219" w:lineRule="auto"/>
        <w:ind w:left="19"/>
        <w:rPr>
          <w:color w:val="auto"/>
          <w:sz w:val="18"/>
          <w:szCs w:val="18"/>
          <w:highlight w:val="none"/>
        </w:rPr>
      </w:pPr>
      <w:r>
        <w:rPr>
          <w:color w:val="auto"/>
          <w:spacing w:val="-1"/>
          <w:sz w:val="18"/>
          <w:szCs w:val="18"/>
          <w:highlight w:val="none"/>
        </w:rPr>
        <w:t>十一、本协议一式两份，甲、乙双方各持一份，协议自双方签章（印）后生效。</w:t>
      </w:r>
    </w:p>
    <w:p w14:paraId="363297B7">
      <w:pPr>
        <w:spacing w:line="455" w:lineRule="auto"/>
        <w:rPr>
          <w:rFonts w:ascii="Arial"/>
          <w:color w:val="auto"/>
          <w:sz w:val="21"/>
          <w:highlight w:val="none"/>
        </w:rPr>
      </w:pPr>
    </w:p>
    <w:p w14:paraId="27F11FAE">
      <w:pPr>
        <w:pStyle w:val="3"/>
        <w:spacing w:before="59" w:line="221" w:lineRule="auto"/>
        <w:ind w:left="42"/>
        <w:rPr>
          <w:color w:val="auto"/>
          <w:sz w:val="18"/>
          <w:szCs w:val="18"/>
          <w:highlight w:val="none"/>
        </w:rPr>
      </w:pPr>
      <w:r>
        <w:rPr>
          <w:color w:val="auto"/>
          <w:spacing w:val="-6"/>
          <w:sz w:val="18"/>
          <w:szCs w:val="18"/>
          <w:highlight w:val="none"/>
        </w:rPr>
        <w:t xml:space="preserve">甲方：                                          </w:t>
      </w:r>
      <w:r>
        <w:rPr>
          <w:color w:val="auto"/>
          <w:spacing w:val="-7"/>
          <w:sz w:val="18"/>
          <w:szCs w:val="18"/>
          <w:highlight w:val="none"/>
        </w:rPr>
        <w:t xml:space="preserve">               乙方：</w:t>
      </w:r>
    </w:p>
    <w:p w14:paraId="43070093">
      <w:pPr>
        <w:pStyle w:val="3"/>
        <w:spacing w:before="145" w:line="219" w:lineRule="auto"/>
        <w:ind w:left="23"/>
        <w:rPr>
          <w:color w:val="auto"/>
          <w:sz w:val="18"/>
          <w:szCs w:val="18"/>
          <w:highlight w:val="none"/>
        </w:rPr>
      </w:pPr>
      <w:r>
        <w:rPr>
          <w:color w:val="auto"/>
          <w:spacing w:val="-2"/>
          <w:sz w:val="18"/>
          <w:szCs w:val="18"/>
          <w:highlight w:val="none"/>
        </w:rPr>
        <w:t>（签印、签章</w:t>
      </w:r>
      <w:r>
        <w:rPr>
          <w:color w:val="auto"/>
          <w:sz w:val="18"/>
          <w:szCs w:val="18"/>
          <w:highlight w:val="none"/>
        </w:rPr>
        <w:t>）                                             （</w:t>
      </w:r>
      <w:r>
        <w:rPr>
          <w:color w:val="auto"/>
          <w:spacing w:val="-2"/>
          <w:sz w:val="18"/>
          <w:szCs w:val="18"/>
          <w:highlight w:val="none"/>
        </w:rPr>
        <w:t>签印、签章）</w:t>
      </w:r>
    </w:p>
    <w:p w14:paraId="2C9E87D9">
      <w:pPr>
        <w:pStyle w:val="3"/>
        <w:spacing w:before="146" w:line="220" w:lineRule="auto"/>
        <w:ind w:left="19"/>
        <w:rPr>
          <w:color w:val="auto"/>
          <w:sz w:val="18"/>
          <w:szCs w:val="18"/>
          <w:highlight w:val="none"/>
        </w:rPr>
      </w:pPr>
      <w:r>
        <w:rPr>
          <w:color w:val="auto"/>
          <w:spacing w:val="-10"/>
          <w:sz w:val="18"/>
          <w:szCs w:val="18"/>
          <w:highlight w:val="none"/>
        </w:rPr>
        <w:t>法定代表人（负责人</w:t>
      </w:r>
      <w:r>
        <w:rPr>
          <w:color w:val="auto"/>
          <w:spacing w:val="-11"/>
          <w:sz w:val="18"/>
          <w:szCs w:val="18"/>
          <w:highlight w:val="none"/>
        </w:rPr>
        <w:t>）：</w:t>
      </w:r>
      <w:r>
        <w:rPr>
          <w:color w:val="auto"/>
          <w:spacing w:val="1"/>
          <w:sz w:val="18"/>
          <w:szCs w:val="18"/>
          <w:highlight w:val="none"/>
        </w:rPr>
        <w:t xml:space="preserve">                  </w:t>
      </w:r>
      <w:r>
        <w:rPr>
          <w:color w:val="auto"/>
          <w:spacing w:val="-10"/>
          <w:sz w:val="18"/>
          <w:szCs w:val="18"/>
          <w:highlight w:val="none"/>
        </w:rPr>
        <w:t>法定代表人（负责人</w:t>
      </w:r>
      <w:r>
        <w:rPr>
          <w:color w:val="auto"/>
          <w:spacing w:val="-11"/>
          <w:sz w:val="18"/>
          <w:szCs w:val="18"/>
          <w:highlight w:val="none"/>
        </w:rPr>
        <w:t>）：</w:t>
      </w:r>
    </w:p>
    <w:p w14:paraId="48259C3B">
      <w:pPr>
        <w:pStyle w:val="3"/>
        <w:spacing w:before="145" w:line="220" w:lineRule="auto"/>
        <w:ind w:left="3264"/>
        <w:rPr>
          <w:color w:val="auto"/>
          <w:sz w:val="18"/>
          <w:szCs w:val="18"/>
          <w:highlight w:val="none"/>
        </w:rPr>
      </w:pPr>
      <w:r>
        <w:rPr>
          <w:color w:val="auto"/>
          <w:spacing w:val="-2"/>
          <w:sz w:val="18"/>
          <w:szCs w:val="18"/>
          <w:highlight w:val="none"/>
        </w:rPr>
        <w:t>签订日期：</w:t>
      </w:r>
      <w:r>
        <w:rPr>
          <w:color w:val="auto"/>
          <w:spacing w:val="-2"/>
          <w:sz w:val="18"/>
          <w:szCs w:val="18"/>
          <w:highlight w:val="none"/>
          <w:u w:val="single" w:color="auto"/>
        </w:rPr>
        <w:t xml:space="preserve">      </w:t>
      </w:r>
      <w:r>
        <w:rPr>
          <w:color w:val="auto"/>
          <w:spacing w:val="-73"/>
          <w:sz w:val="18"/>
          <w:szCs w:val="18"/>
          <w:highlight w:val="none"/>
        </w:rPr>
        <w:t xml:space="preserve"> </w:t>
      </w:r>
      <w:r>
        <w:rPr>
          <w:color w:val="auto"/>
          <w:spacing w:val="-2"/>
          <w:sz w:val="18"/>
          <w:szCs w:val="18"/>
          <w:highlight w:val="none"/>
        </w:rPr>
        <w:t>年</w:t>
      </w:r>
      <w:r>
        <w:rPr>
          <w:color w:val="auto"/>
          <w:spacing w:val="-2"/>
          <w:sz w:val="18"/>
          <w:szCs w:val="18"/>
          <w:highlight w:val="none"/>
          <w:u w:val="single" w:color="auto"/>
        </w:rPr>
        <w:t xml:space="preserve">    </w:t>
      </w:r>
      <w:r>
        <w:rPr>
          <w:color w:val="auto"/>
          <w:spacing w:val="-79"/>
          <w:sz w:val="18"/>
          <w:szCs w:val="18"/>
          <w:highlight w:val="none"/>
        </w:rPr>
        <w:t xml:space="preserve"> </w:t>
      </w:r>
      <w:r>
        <w:rPr>
          <w:color w:val="auto"/>
          <w:spacing w:val="-2"/>
          <w:sz w:val="18"/>
          <w:szCs w:val="18"/>
          <w:highlight w:val="none"/>
        </w:rPr>
        <w:t>月</w:t>
      </w:r>
      <w:r>
        <w:rPr>
          <w:color w:val="auto"/>
          <w:sz w:val="18"/>
          <w:szCs w:val="18"/>
          <w:highlight w:val="none"/>
          <w:u w:val="single" w:color="auto"/>
        </w:rPr>
        <w:t xml:space="preserve">    </w:t>
      </w:r>
      <w:r>
        <w:rPr>
          <w:color w:val="auto"/>
          <w:spacing w:val="-52"/>
          <w:sz w:val="18"/>
          <w:szCs w:val="18"/>
          <w:highlight w:val="none"/>
        </w:rPr>
        <w:t xml:space="preserve"> </w:t>
      </w:r>
      <w:r>
        <w:rPr>
          <w:color w:val="auto"/>
          <w:spacing w:val="-2"/>
          <w:sz w:val="18"/>
          <w:szCs w:val="18"/>
          <w:highlight w:val="none"/>
        </w:rPr>
        <w:t>日</w:t>
      </w:r>
    </w:p>
    <w:p w14:paraId="1F85076D">
      <w:pPr>
        <w:spacing w:line="220" w:lineRule="auto"/>
        <w:rPr>
          <w:color w:val="auto"/>
          <w:sz w:val="18"/>
          <w:szCs w:val="18"/>
          <w:highlight w:val="none"/>
        </w:rPr>
        <w:sectPr>
          <w:footerReference r:id="rId37" w:type="default"/>
          <w:pgSz w:w="11907" w:h="16839"/>
          <w:pgMar w:top="1431" w:right="1785" w:bottom="1213" w:left="1785" w:header="0" w:footer="986" w:gutter="0"/>
          <w:pgNumType w:fmt="decimal"/>
          <w:cols w:space="720" w:num="1"/>
        </w:sectPr>
      </w:pPr>
    </w:p>
    <w:p w14:paraId="142BFBB1">
      <w:pPr>
        <w:pStyle w:val="3"/>
        <w:spacing w:before="158" w:line="219" w:lineRule="auto"/>
        <w:ind w:left="935"/>
        <w:rPr>
          <w:color w:val="auto"/>
          <w:highlight w:val="none"/>
        </w:rPr>
      </w:pPr>
      <w:r>
        <w:rPr>
          <w:b/>
          <w:bCs/>
          <w:color w:val="auto"/>
          <w:spacing w:val="-12"/>
          <w:highlight w:val="none"/>
        </w:rPr>
        <w:t>附件三</w:t>
      </w:r>
    </w:p>
    <w:p w14:paraId="600BD644">
      <w:pPr>
        <w:pStyle w:val="3"/>
        <w:spacing w:before="102" w:line="220" w:lineRule="auto"/>
        <w:ind w:left="3719"/>
        <w:outlineLvl w:val="1"/>
        <w:rPr>
          <w:color w:val="auto"/>
          <w:sz w:val="30"/>
          <w:szCs w:val="30"/>
          <w:highlight w:val="none"/>
        </w:rPr>
      </w:pPr>
      <w:r>
        <w:rPr>
          <w:b/>
          <w:bCs/>
          <w:color w:val="auto"/>
          <w:spacing w:val="-4"/>
          <w:sz w:val="30"/>
          <w:szCs w:val="30"/>
          <w:highlight w:val="none"/>
        </w:rPr>
        <w:t>评分标准及评分办法</w:t>
      </w:r>
    </w:p>
    <w:p w14:paraId="188F896A">
      <w:pPr>
        <w:pStyle w:val="3"/>
        <w:spacing w:before="103" w:line="338" w:lineRule="auto"/>
        <w:ind w:right="248" w:rightChars="0" w:firstLine="464" w:firstLineChars="200"/>
        <w:jc w:val="both"/>
        <w:rPr>
          <w:color w:val="auto"/>
          <w:highlight w:val="none"/>
        </w:rPr>
      </w:pPr>
      <w:r>
        <w:rPr>
          <w:color w:val="auto"/>
          <w:spacing w:val="-4"/>
          <w:highlight w:val="none"/>
        </w:rPr>
        <w:t>本次项目招标采用百分制综合评审。其中：投标报价1</w:t>
      </w:r>
      <w:r>
        <w:rPr>
          <w:rFonts w:hint="eastAsia"/>
          <w:color w:val="auto"/>
          <w:spacing w:val="-4"/>
          <w:highlight w:val="none"/>
          <w:lang w:val="en-US" w:eastAsia="zh-CN"/>
        </w:rPr>
        <w:t>5</w:t>
      </w:r>
      <w:r>
        <w:rPr>
          <w:color w:val="auto"/>
          <w:spacing w:val="-4"/>
          <w:highlight w:val="none"/>
        </w:rPr>
        <w:t>分，技术分</w:t>
      </w:r>
      <w:r>
        <w:rPr>
          <w:rFonts w:hint="eastAsia"/>
          <w:color w:val="auto"/>
          <w:spacing w:val="-4"/>
          <w:highlight w:val="none"/>
          <w:lang w:val="en-US" w:eastAsia="zh-CN"/>
        </w:rPr>
        <w:t>65</w:t>
      </w:r>
      <w:r>
        <w:rPr>
          <w:color w:val="auto"/>
          <w:spacing w:val="-4"/>
          <w:highlight w:val="none"/>
        </w:rPr>
        <w:t>分，</w:t>
      </w:r>
      <w:r>
        <w:rPr>
          <w:color w:val="auto"/>
          <w:spacing w:val="-1"/>
          <w:highlight w:val="none"/>
        </w:rPr>
        <w:t>商务分20分。综合得分最高的为预中标单位。如果出现分数</w:t>
      </w:r>
      <w:r>
        <w:rPr>
          <w:color w:val="auto"/>
          <w:spacing w:val="-2"/>
          <w:highlight w:val="none"/>
        </w:rPr>
        <w:t>相同，按投标报价</w:t>
      </w:r>
      <w:r>
        <w:rPr>
          <w:color w:val="auto"/>
          <w:highlight w:val="none"/>
        </w:rPr>
        <w:t xml:space="preserve"> </w:t>
      </w:r>
      <w:r>
        <w:rPr>
          <w:color w:val="auto"/>
          <w:spacing w:val="-2"/>
          <w:highlight w:val="none"/>
        </w:rPr>
        <w:t>由低到高顺序排列。得分且投标报价相同的，按技术指标优劣顺序排列。</w:t>
      </w:r>
    </w:p>
    <w:tbl>
      <w:tblPr>
        <w:tblStyle w:val="9"/>
        <w:tblW w:w="103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1125"/>
        <w:gridCol w:w="8241"/>
      </w:tblGrid>
      <w:tr w14:paraId="3EC62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55" w:type="dxa"/>
            <w:vAlign w:val="top"/>
          </w:tcPr>
          <w:p w14:paraId="20CB6C7A">
            <w:pPr>
              <w:pStyle w:val="10"/>
              <w:spacing w:before="144" w:line="222" w:lineRule="auto"/>
              <w:ind w:left="271"/>
              <w:rPr>
                <w:color w:val="auto"/>
                <w:sz w:val="21"/>
                <w:szCs w:val="21"/>
                <w:highlight w:val="none"/>
              </w:rPr>
            </w:pPr>
            <w:r>
              <w:rPr>
                <w:b/>
                <w:bCs/>
                <w:color w:val="auto"/>
                <w:spacing w:val="-4"/>
                <w:sz w:val="21"/>
                <w:szCs w:val="21"/>
                <w:highlight w:val="none"/>
              </w:rPr>
              <w:t>序号</w:t>
            </w:r>
          </w:p>
        </w:tc>
        <w:tc>
          <w:tcPr>
            <w:tcW w:w="1125" w:type="dxa"/>
            <w:vAlign w:val="top"/>
          </w:tcPr>
          <w:p w14:paraId="7B91BBDD">
            <w:pPr>
              <w:pStyle w:val="10"/>
              <w:spacing w:before="144" w:line="221" w:lineRule="auto"/>
              <w:ind w:left="259"/>
              <w:rPr>
                <w:color w:val="auto"/>
                <w:sz w:val="21"/>
                <w:szCs w:val="21"/>
                <w:highlight w:val="none"/>
              </w:rPr>
            </w:pPr>
            <w:r>
              <w:rPr>
                <w:b/>
                <w:bCs/>
                <w:color w:val="auto"/>
                <w:spacing w:val="-4"/>
                <w:sz w:val="21"/>
                <w:szCs w:val="21"/>
                <w:highlight w:val="none"/>
              </w:rPr>
              <w:t>评分点</w:t>
            </w:r>
          </w:p>
        </w:tc>
        <w:tc>
          <w:tcPr>
            <w:tcW w:w="8241" w:type="dxa"/>
            <w:vAlign w:val="top"/>
          </w:tcPr>
          <w:p w14:paraId="627F1297">
            <w:pPr>
              <w:pStyle w:val="10"/>
              <w:spacing w:before="144" w:line="221" w:lineRule="auto"/>
              <w:ind w:left="3693"/>
              <w:rPr>
                <w:color w:val="auto"/>
                <w:sz w:val="21"/>
                <w:szCs w:val="21"/>
                <w:highlight w:val="none"/>
              </w:rPr>
            </w:pPr>
            <w:r>
              <w:rPr>
                <w:b/>
                <w:bCs/>
                <w:color w:val="auto"/>
                <w:spacing w:val="-3"/>
                <w:sz w:val="21"/>
                <w:szCs w:val="21"/>
                <w:highlight w:val="none"/>
              </w:rPr>
              <w:t>评审标准</w:t>
            </w:r>
          </w:p>
        </w:tc>
      </w:tr>
      <w:tr w14:paraId="4B68C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955" w:type="dxa"/>
            <w:vAlign w:val="top"/>
          </w:tcPr>
          <w:p w14:paraId="5DAA7423">
            <w:pPr>
              <w:pStyle w:val="10"/>
              <w:spacing w:before="137" w:line="219" w:lineRule="auto"/>
              <w:ind w:left="167"/>
              <w:rPr>
                <w:color w:val="auto"/>
                <w:sz w:val="21"/>
                <w:szCs w:val="21"/>
                <w:highlight w:val="none"/>
              </w:rPr>
            </w:pPr>
            <w:r>
              <w:rPr>
                <w:color w:val="auto"/>
                <w:spacing w:val="-2"/>
                <w:sz w:val="21"/>
                <w:szCs w:val="21"/>
                <w:highlight w:val="none"/>
              </w:rPr>
              <w:t>价格分</w:t>
            </w:r>
          </w:p>
          <w:p w14:paraId="5FCD1507">
            <w:pPr>
              <w:pStyle w:val="10"/>
              <w:spacing w:before="150" w:line="289" w:lineRule="auto"/>
              <w:ind w:left="274" w:right="263" w:firstLine="3"/>
              <w:rPr>
                <w:color w:val="auto"/>
                <w:sz w:val="21"/>
                <w:szCs w:val="21"/>
                <w:highlight w:val="none"/>
              </w:rPr>
            </w:pPr>
            <w:r>
              <w:rPr>
                <w:color w:val="auto"/>
                <w:spacing w:val="-4"/>
                <w:sz w:val="21"/>
                <w:szCs w:val="21"/>
                <w:highlight w:val="none"/>
              </w:rPr>
              <w:t>（1</w:t>
            </w:r>
            <w:r>
              <w:rPr>
                <w:rFonts w:hint="eastAsia"/>
                <w:color w:val="auto"/>
                <w:spacing w:val="-4"/>
                <w:sz w:val="21"/>
                <w:szCs w:val="21"/>
                <w:highlight w:val="none"/>
                <w:lang w:val="en-US" w:eastAsia="zh-CN"/>
              </w:rPr>
              <w:t>5</w:t>
            </w:r>
            <w:r>
              <w:rPr>
                <w:color w:val="auto"/>
                <w:sz w:val="21"/>
                <w:szCs w:val="21"/>
                <w:highlight w:val="none"/>
              </w:rPr>
              <w:t xml:space="preserve"> </w:t>
            </w:r>
            <w:r>
              <w:rPr>
                <w:color w:val="auto"/>
                <w:spacing w:val="-6"/>
                <w:sz w:val="21"/>
                <w:szCs w:val="21"/>
                <w:highlight w:val="none"/>
              </w:rPr>
              <w:t>分）</w:t>
            </w:r>
          </w:p>
        </w:tc>
        <w:tc>
          <w:tcPr>
            <w:tcW w:w="1125" w:type="dxa"/>
            <w:vAlign w:val="top"/>
          </w:tcPr>
          <w:p w14:paraId="3D166DCB">
            <w:pPr>
              <w:spacing w:line="467" w:lineRule="auto"/>
              <w:rPr>
                <w:rFonts w:ascii="Arial"/>
                <w:color w:val="auto"/>
                <w:sz w:val="21"/>
                <w:highlight w:val="none"/>
              </w:rPr>
            </w:pPr>
          </w:p>
          <w:p w14:paraId="2B33C50C">
            <w:pPr>
              <w:pStyle w:val="10"/>
              <w:spacing w:before="68" w:line="221" w:lineRule="auto"/>
              <w:ind w:left="137"/>
              <w:rPr>
                <w:color w:val="auto"/>
                <w:sz w:val="21"/>
                <w:szCs w:val="21"/>
                <w:highlight w:val="none"/>
              </w:rPr>
            </w:pPr>
            <w:r>
              <w:rPr>
                <w:color w:val="auto"/>
                <w:spacing w:val="-5"/>
                <w:sz w:val="21"/>
                <w:szCs w:val="21"/>
                <w:highlight w:val="none"/>
              </w:rPr>
              <w:t>（1</w:t>
            </w:r>
            <w:r>
              <w:rPr>
                <w:rFonts w:hint="eastAsia"/>
                <w:color w:val="auto"/>
                <w:spacing w:val="-5"/>
                <w:sz w:val="21"/>
                <w:szCs w:val="21"/>
                <w:highlight w:val="none"/>
                <w:lang w:val="en-US" w:eastAsia="zh-CN"/>
              </w:rPr>
              <w:t>5</w:t>
            </w:r>
            <w:r>
              <w:rPr>
                <w:color w:val="auto"/>
                <w:spacing w:val="-44"/>
                <w:sz w:val="21"/>
                <w:szCs w:val="21"/>
                <w:highlight w:val="none"/>
              </w:rPr>
              <w:t xml:space="preserve"> </w:t>
            </w:r>
            <w:r>
              <w:rPr>
                <w:color w:val="auto"/>
                <w:spacing w:val="-5"/>
                <w:sz w:val="21"/>
                <w:szCs w:val="21"/>
                <w:highlight w:val="none"/>
              </w:rPr>
              <w:t>分）</w:t>
            </w:r>
          </w:p>
        </w:tc>
        <w:tc>
          <w:tcPr>
            <w:tcW w:w="8241" w:type="dxa"/>
            <w:vAlign w:val="top"/>
          </w:tcPr>
          <w:p w14:paraId="042D7E4A">
            <w:pPr>
              <w:pStyle w:val="10"/>
              <w:spacing w:before="137" w:line="310" w:lineRule="auto"/>
              <w:ind w:left="113" w:right="103"/>
              <w:jc w:val="both"/>
              <w:rPr>
                <w:color w:val="auto"/>
                <w:sz w:val="21"/>
                <w:szCs w:val="21"/>
                <w:highlight w:val="none"/>
              </w:rPr>
            </w:pPr>
            <w:r>
              <w:rPr>
                <w:color w:val="auto"/>
                <w:spacing w:val="1"/>
                <w:sz w:val="21"/>
                <w:szCs w:val="21"/>
                <w:highlight w:val="none"/>
              </w:rPr>
              <w:t>价格分采用低价优先法计算，即满足招标文</w:t>
            </w:r>
            <w:r>
              <w:rPr>
                <w:color w:val="auto"/>
                <w:sz w:val="21"/>
                <w:szCs w:val="21"/>
                <w:highlight w:val="none"/>
              </w:rPr>
              <w:t xml:space="preserve">件要求且投标价格最低的投标报价为评标基 </w:t>
            </w:r>
            <w:r>
              <w:rPr>
                <w:color w:val="auto"/>
                <w:spacing w:val="-2"/>
                <w:sz w:val="21"/>
                <w:szCs w:val="21"/>
                <w:highlight w:val="none"/>
              </w:rPr>
              <w:t>准价，其价格分为满分。其他供应商的价格分统一按下列公式计算：</w:t>
            </w:r>
            <w:r>
              <w:rPr>
                <w:color w:val="auto"/>
                <w:spacing w:val="-3"/>
                <w:sz w:val="21"/>
                <w:szCs w:val="21"/>
                <w:highlight w:val="none"/>
              </w:rPr>
              <w:t>报价得分=（评标基</w:t>
            </w:r>
            <w:r>
              <w:rPr>
                <w:color w:val="auto"/>
                <w:sz w:val="21"/>
                <w:szCs w:val="21"/>
                <w:highlight w:val="none"/>
              </w:rPr>
              <w:t xml:space="preserve"> </w:t>
            </w:r>
            <w:r>
              <w:rPr>
                <w:color w:val="auto"/>
                <w:spacing w:val="-1"/>
                <w:sz w:val="21"/>
                <w:szCs w:val="21"/>
                <w:highlight w:val="none"/>
              </w:rPr>
              <w:t>准价/投标报价）×1</w:t>
            </w:r>
            <w:r>
              <w:rPr>
                <w:rFonts w:hint="eastAsia"/>
                <w:color w:val="auto"/>
                <w:spacing w:val="-1"/>
                <w:sz w:val="21"/>
                <w:szCs w:val="21"/>
                <w:highlight w:val="none"/>
                <w:lang w:val="en-US" w:eastAsia="zh-CN"/>
              </w:rPr>
              <w:t>5</w:t>
            </w:r>
            <w:r>
              <w:rPr>
                <w:color w:val="auto"/>
                <w:spacing w:val="-1"/>
                <w:sz w:val="21"/>
                <w:szCs w:val="21"/>
                <w:highlight w:val="none"/>
              </w:rPr>
              <w:t>；计算结果保留至小数点后两位。</w:t>
            </w:r>
          </w:p>
        </w:tc>
      </w:tr>
      <w:tr w14:paraId="5D717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955" w:type="dxa"/>
            <w:vMerge w:val="restart"/>
            <w:tcBorders>
              <w:bottom w:val="nil"/>
            </w:tcBorders>
            <w:vAlign w:val="top"/>
          </w:tcPr>
          <w:p w14:paraId="04DE6568">
            <w:pPr>
              <w:spacing w:line="255" w:lineRule="auto"/>
              <w:rPr>
                <w:rFonts w:ascii="Arial"/>
                <w:color w:val="auto"/>
                <w:sz w:val="21"/>
                <w:highlight w:val="none"/>
              </w:rPr>
            </w:pPr>
          </w:p>
          <w:p w14:paraId="7B9D830F">
            <w:pPr>
              <w:spacing w:line="255" w:lineRule="auto"/>
              <w:rPr>
                <w:rFonts w:ascii="Arial"/>
                <w:color w:val="auto"/>
                <w:sz w:val="21"/>
                <w:highlight w:val="none"/>
              </w:rPr>
            </w:pPr>
          </w:p>
          <w:p w14:paraId="007FDC22">
            <w:pPr>
              <w:spacing w:line="255" w:lineRule="auto"/>
              <w:rPr>
                <w:rFonts w:ascii="Arial"/>
                <w:color w:val="auto"/>
                <w:sz w:val="21"/>
                <w:highlight w:val="none"/>
              </w:rPr>
            </w:pPr>
          </w:p>
          <w:p w14:paraId="33F6FB9A">
            <w:pPr>
              <w:spacing w:line="255" w:lineRule="auto"/>
              <w:rPr>
                <w:rFonts w:ascii="Arial"/>
                <w:color w:val="auto"/>
                <w:sz w:val="21"/>
                <w:highlight w:val="none"/>
              </w:rPr>
            </w:pPr>
          </w:p>
          <w:p w14:paraId="3183CCBF">
            <w:pPr>
              <w:spacing w:line="255" w:lineRule="auto"/>
              <w:rPr>
                <w:rFonts w:ascii="Arial"/>
                <w:color w:val="auto"/>
                <w:sz w:val="21"/>
                <w:highlight w:val="none"/>
              </w:rPr>
            </w:pPr>
          </w:p>
          <w:p w14:paraId="2DE3DBB0">
            <w:pPr>
              <w:spacing w:line="255" w:lineRule="auto"/>
              <w:rPr>
                <w:rFonts w:ascii="Arial"/>
                <w:color w:val="auto"/>
                <w:sz w:val="21"/>
                <w:highlight w:val="none"/>
              </w:rPr>
            </w:pPr>
          </w:p>
          <w:p w14:paraId="29383F9A">
            <w:pPr>
              <w:spacing w:line="255" w:lineRule="auto"/>
              <w:rPr>
                <w:rFonts w:ascii="Arial"/>
                <w:color w:val="auto"/>
                <w:sz w:val="21"/>
                <w:highlight w:val="none"/>
              </w:rPr>
            </w:pPr>
          </w:p>
          <w:p w14:paraId="390ED604">
            <w:pPr>
              <w:spacing w:line="255" w:lineRule="auto"/>
              <w:rPr>
                <w:rFonts w:ascii="Arial"/>
                <w:color w:val="auto"/>
                <w:sz w:val="21"/>
                <w:highlight w:val="none"/>
              </w:rPr>
            </w:pPr>
          </w:p>
          <w:p w14:paraId="1745CC11">
            <w:pPr>
              <w:spacing w:line="255" w:lineRule="auto"/>
              <w:rPr>
                <w:rFonts w:ascii="Arial"/>
                <w:color w:val="auto"/>
                <w:sz w:val="21"/>
                <w:highlight w:val="none"/>
              </w:rPr>
            </w:pPr>
          </w:p>
          <w:p w14:paraId="75F55029">
            <w:pPr>
              <w:spacing w:line="255" w:lineRule="auto"/>
              <w:rPr>
                <w:rFonts w:ascii="Arial"/>
                <w:color w:val="auto"/>
                <w:sz w:val="21"/>
                <w:highlight w:val="none"/>
              </w:rPr>
            </w:pPr>
          </w:p>
          <w:p w14:paraId="3C46D229">
            <w:pPr>
              <w:spacing w:line="256" w:lineRule="auto"/>
              <w:rPr>
                <w:rFonts w:ascii="Arial"/>
                <w:color w:val="auto"/>
                <w:sz w:val="21"/>
                <w:highlight w:val="none"/>
              </w:rPr>
            </w:pPr>
          </w:p>
          <w:p w14:paraId="194A2887">
            <w:pPr>
              <w:spacing w:line="256" w:lineRule="auto"/>
              <w:rPr>
                <w:rFonts w:ascii="Arial"/>
                <w:color w:val="auto"/>
                <w:sz w:val="21"/>
                <w:highlight w:val="none"/>
              </w:rPr>
            </w:pPr>
          </w:p>
          <w:p w14:paraId="63549E2A">
            <w:pPr>
              <w:pStyle w:val="10"/>
              <w:spacing w:before="68" w:line="221" w:lineRule="auto"/>
              <w:ind w:left="167"/>
              <w:rPr>
                <w:color w:val="auto"/>
                <w:sz w:val="21"/>
                <w:szCs w:val="21"/>
                <w:highlight w:val="none"/>
              </w:rPr>
            </w:pPr>
            <w:r>
              <w:rPr>
                <w:b/>
                <w:bCs/>
                <w:color w:val="auto"/>
                <w:spacing w:val="-4"/>
                <w:sz w:val="21"/>
                <w:szCs w:val="21"/>
                <w:highlight w:val="none"/>
              </w:rPr>
              <w:t>技术评</w:t>
            </w:r>
          </w:p>
          <w:p w14:paraId="755B9768">
            <w:pPr>
              <w:pStyle w:val="10"/>
              <w:spacing w:before="147" w:line="221" w:lineRule="auto"/>
              <w:ind w:left="168"/>
              <w:rPr>
                <w:rFonts w:hint="default" w:eastAsia="宋体"/>
                <w:color w:val="auto"/>
                <w:sz w:val="21"/>
                <w:szCs w:val="21"/>
                <w:highlight w:val="none"/>
                <w:lang w:val="en-US" w:eastAsia="zh-CN"/>
              </w:rPr>
            </w:pPr>
            <w:r>
              <w:rPr>
                <w:b/>
                <w:bCs/>
                <w:color w:val="auto"/>
                <w:spacing w:val="-4"/>
                <w:sz w:val="21"/>
                <w:szCs w:val="21"/>
                <w:highlight w:val="none"/>
              </w:rPr>
              <w:t>分（</w:t>
            </w:r>
            <w:r>
              <w:rPr>
                <w:rFonts w:hint="eastAsia"/>
                <w:b/>
                <w:bCs/>
                <w:color w:val="auto"/>
                <w:spacing w:val="-4"/>
                <w:sz w:val="21"/>
                <w:szCs w:val="21"/>
                <w:highlight w:val="none"/>
                <w:lang w:val="en-US" w:eastAsia="zh-CN"/>
              </w:rPr>
              <w:t>65</w:t>
            </w:r>
          </w:p>
          <w:p w14:paraId="53454022">
            <w:pPr>
              <w:pStyle w:val="10"/>
              <w:spacing w:before="149" w:line="221" w:lineRule="auto"/>
              <w:ind w:left="274"/>
              <w:rPr>
                <w:color w:val="auto"/>
                <w:sz w:val="21"/>
                <w:szCs w:val="21"/>
                <w:highlight w:val="none"/>
              </w:rPr>
            </w:pPr>
            <w:r>
              <w:rPr>
                <w:b/>
                <w:bCs/>
                <w:color w:val="auto"/>
                <w:spacing w:val="-8"/>
                <w:sz w:val="21"/>
                <w:szCs w:val="21"/>
                <w:highlight w:val="none"/>
              </w:rPr>
              <w:t>分）</w:t>
            </w:r>
          </w:p>
        </w:tc>
        <w:tc>
          <w:tcPr>
            <w:tcW w:w="1125" w:type="dxa"/>
            <w:vAlign w:val="top"/>
          </w:tcPr>
          <w:p w14:paraId="7C9F6F07">
            <w:pPr>
              <w:pStyle w:val="10"/>
              <w:spacing w:before="139" w:line="221" w:lineRule="auto"/>
              <w:ind w:left="157"/>
              <w:rPr>
                <w:color w:val="auto"/>
                <w:sz w:val="21"/>
                <w:szCs w:val="21"/>
                <w:highlight w:val="none"/>
              </w:rPr>
            </w:pPr>
            <w:r>
              <w:rPr>
                <w:color w:val="auto"/>
                <w:spacing w:val="-2"/>
                <w:sz w:val="21"/>
                <w:szCs w:val="21"/>
                <w:highlight w:val="none"/>
              </w:rPr>
              <w:t>服务基础</w:t>
            </w:r>
          </w:p>
          <w:p w14:paraId="237034CB">
            <w:pPr>
              <w:pStyle w:val="10"/>
              <w:spacing w:before="147" w:line="221" w:lineRule="auto"/>
              <w:ind w:left="474"/>
              <w:rPr>
                <w:color w:val="auto"/>
                <w:sz w:val="21"/>
                <w:szCs w:val="21"/>
                <w:highlight w:val="none"/>
              </w:rPr>
            </w:pPr>
            <w:r>
              <w:rPr>
                <w:color w:val="auto"/>
                <w:sz w:val="21"/>
                <w:szCs w:val="21"/>
                <w:highlight w:val="none"/>
              </w:rPr>
              <w:t>分</w:t>
            </w:r>
          </w:p>
          <w:p w14:paraId="77C48AA7">
            <w:pPr>
              <w:pStyle w:val="10"/>
              <w:spacing w:before="149" w:line="221" w:lineRule="auto"/>
              <w:ind w:left="137"/>
              <w:rPr>
                <w:color w:val="auto"/>
                <w:sz w:val="21"/>
                <w:szCs w:val="21"/>
                <w:highlight w:val="none"/>
              </w:rPr>
            </w:pPr>
            <w:r>
              <w:rPr>
                <w:color w:val="auto"/>
                <w:spacing w:val="-5"/>
                <w:sz w:val="21"/>
                <w:szCs w:val="21"/>
                <w:highlight w:val="none"/>
              </w:rPr>
              <w:t>（5</w:t>
            </w:r>
            <w:r>
              <w:rPr>
                <w:rFonts w:hint="eastAsia"/>
                <w:color w:val="auto"/>
                <w:spacing w:val="-5"/>
                <w:sz w:val="21"/>
                <w:szCs w:val="21"/>
                <w:highlight w:val="none"/>
                <w:lang w:val="en-US" w:eastAsia="zh-CN"/>
              </w:rPr>
              <w:t>1</w:t>
            </w:r>
            <w:r>
              <w:rPr>
                <w:color w:val="auto"/>
                <w:spacing w:val="-5"/>
                <w:sz w:val="21"/>
                <w:szCs w:val="21"/>
                <w:highlight w:val="none"/>
              </w:rPr>
              <w:t>分）</w:t>
            </w:r>
          </w:p>
        </w:tc>
        <w:tc>
          <w:tcPr>
            <w:tcW w:w="8241" w:type="dxa"/>
            <w:vAlign w:val="top"/>
          </w:tcPr>
          <w:p w14:paraId="122D3042">
            <w:pPr>
              <w:pStyle w:val="10"/>
              <w:spacing w:before="140" w:line="351" w:lineRule="auto"/>
              <w:ind w:left="129" w:right="101" w:hanging="17"/>
              <w:rPr>
                <w:color w:val="auto"/>
                <w:sz w:val="21"/>
                <w:szCs w:val="21"/>
                <w:highlight w:val="none"/>
              </w:rPr>
            </w:pPr>
            <w:r>
              <w:rPr>
                <w:color w:val="auto"/>
                <w:spacing w:val="-1"/>
                <w:sz w:val="21"/>
                <w:szCs w:val="21"/>
                <w:highlight w:val="none"/>
              </w:rPr>
              <w:t>供应商所投服务技术指标完全满足招标文件服务内容及要求的得</w:t>
            </w:r>
            <w:r>
              <w:rPr>
                <w:rFonts w:hint="eastAsia"/>
                <w:color w:val="auto"/>
                <w:spacing w:val="-16"/>
                <w:sz w:val="21"/>
                <w:szCs w:val="21"/>
                <w:highlight w:val="none"/>
                <w:lang w:val="en-US" w:eastAsia="zh-CN"/>
              </w:rPr>
              <w:t>满</w:t>
            </w:r>
            <w:r>
              <w:rPr>
                <w:color w:val="auto"/>
                <w:spacing w:val="-1"/>
                <w:sz w:val="21"/>
                <w:szCs w:val="21"/>
                <w:highlight w:val="none"/>
              </w:rPr>
              <w:t>分； 有一项不满足</w:t>
            </w:r>
            <w:r>
              <w:rPr>
                <w:color w:val="auto"/>
                <w:sz w:val="21"/>
                <w:szCs w:val="21"/>
                <w:highlight w:val="none"/>
              </w:rPr>
              <w:t xml:space="preserve"> </w:t>
            </w:r>
            <w:r>
              <w:rPr>
                <w:color w:val="auto"/>
                <w:spacing w:val="-3"/>
                <w:sz w:val="21"/>
                <w:szCs w:val="21"/>
                <w:highlight w:val="none"/>
              </w:rPr>
              <w:t>的作无效标处理。</w:t>
            </w:r>
          </w:p>
          <w:p w14:paraId="23500491">
            <w:pPr>
              <w:pStyle w:val="10"/>
              <w:spacing w:line="219" w:lineRule="auto"/>
              <w:ind w:left="111"/>
              <w:rPr>
                <w:color w:val="auto"/>
                <w:sz w:val="21"/>
                <w:szCs w:val="21"/>
                <w:highlight w:val="none"/>
              </w:rPr>
            </w:pPr>
            <w:r>
              <w:rPr>
                <w:b/>
                <w:bCs/>
                <w:color w:val="auto"/>
                <w:spacing w:val="-5"/>
                <w:sz w:val="21"/>
                <w:szCs w:val="21"/>
                <w:highlight w:val="none"/>
              </w:rPr>
              <w:t>评审依据：以各供应商的技术偏离表及商务偏离表为准，供应商应按要求逐条进行</w:t>
            </w:r>
            <w:r>
              <w:rPr>
                <w:b/>
                <w:bCs/>
                <w:color w:val="auto"/>
                <w:spacing w:val="-6"/>
                <w:sz w:val="21"/>
                <w:szCs w:val="21"/>
                <w:highlight w:val="none"/>
              </w:rPr>
              <w:t>响应。</w:t>
            </w:r>
          </w:p>
        </w:tc>
      </w:tr>
      <w:tr w14:paraId="45CC6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955" w:type="dxa"/>
            <w:vMerge w:val="continue"/>
            <w:tcBorders>
              <w:top w:val="nil"/>
              <w:bottom w:val="nil"/>
            </w:tcBorders>
            <w:vAlign w:val="top"/>
          </w:tcPr>
          <w:p w14:paraId="1314B1AF">
            <w:pPr>
              <w:rPr>
                <w:rFonts w:ascii="Arial"/>
                <w:color w:val="auto"/>
                <w:sz w:val="21"/>
                <w:highlight w:val="none"/>
              </w:rPr>
            </w:pPr>
          </w:p>
        </w:tc>
        <w:tc>
          <w:tcPr>
            <w:tcW w:w="1125" w:type="dxa"/>
            <w:vAlign w:val="top"/>
          </w:tcPr>
          <w:p w14:paraId="1FB9FFAE">
            <w:pPr>
              <w:spacing w:line="333" w:lineRule="auto"/>
              <w:rPr>
                <w:rFonts w:ascii="Arial"/>
                <w:color w:val="auto"/>
                <w:sz w:val="21"/>
                <w:highlight w:val="none"/>
              </w:rPr>
            </w:pPr>
          </w:p>
          <w:p w14:paraId="53EA4C36">
            <w:pPr>
              <w:spacing w:line="333" w:lineRule="auto"/>
              <w:rPr>
                <w:rFonts w:ascii="Arial"/>
                <w:color w:val="auto"/>
                <w:sz w:val="21"/>
                <w:highlight w:val="none"/>
              </w:rPr>
            </w:pPr>
          </w:p>
          <w:p w14:paraId="4005FF7F">
            <w:pPr>
              <w:pStyle w:val="10"/>
              <w:spacing w:before="69" w:line="221" w:lineRule="auto"/>
              <w:ind w:left="117"/>
              <w:rPr>
                <w:color w:val="auto"/>
                <w:sz w:val="21"/>
                <w:szCs w:val="21"/>
                <w:highlight w:val="none"/>
              </w:rPr>
            </w:pPr>
            <w:r>
              <w:rPr>
                <w:color w:val="auto"/>
                <w:spacing w:val="-1"/>
                <w:sz w:val="21"/>
                <w:szCs w:val="21"/>
                <w:highlight w:val="none"/>
              </w:rPr>
              <w:t>项目人员</w:t>
            </w:r>
          </w:p>
          <w:p w14:paraId="4835AADD">
            <w:pPr>
              <w:pStyle w:val="10"/>
              <w:spacing w:before="147" w:line="221" w:lineRule="auto"/>
              <w:ind w:left="118"/>
              <w:rPr>
                <w:color w:val="auto"/>
                <w:sz w:val="21"/>
                <w:szCs w:val="21"/>
                <w:highlight w:val="none"/>
              </w:rPr>
            </w:pPr>
            <w:r>
              <w:rPr>
                <w:color w:val="auto"/>
                <w:spacing w:val="18"/>
                <w:sz w:val="21"/>
                <w:szCs w:val="21"/>
                <w:highlight w:val="none"/>
              </w:rPr>
              <w:t>安排方案</w:t>
            </w:r>
          </w:p>
          <w:p w14:paraId="2E2FF8EB">
            <w:pPr>
              <w:pStyle w:val="10"/>
              <w:spacing w:before="149" w:line="221" w:lineRule="auto"/>
              <w:ind w:left="120"/>
              <w:rPr>
                <w:color w:val="auto"/>
                <w:sz w:val="21"/>
                <w:szCs w:val="21"/>
                <w:highlight w:val="none"/>
              </w:rPr>
            </w:pPr>
            <w:r>
              <w:rPr>
                <w:color w:val="auto"/>
                <w:spacing w:val="-7"/>
                <w:sz w:val="21"/>
                <w:szCs w:val="21"/>
                <w:highlight w:val="none"/>
              </w:rPr>
              <w:t>（7</w:t>
            </w:r>
            <w:r>
              <w:rPr>
                <w:color w:val="auto"/>
                <w:spacing w:val="-40"/>
                <w:sz w:val="21"/>
                <w:szCs w:val="21"/>
                <w:highlight w:val="none"/>
              </w:rPr>
              <w:t xml:space="preserve"> </w:t>
            </w:r>
            <w:r>
              <w:rPr>
                <w:color w:val="auto"/>
                <w:spacing w:val="-7"/>
                <w:sz w:val="21"/>
                <w:szCs w:val="21"/>
                <w:highlight w:val="none"/>
              </w:rPr>
              <w:t>分）</w:t>
            </w:r>
          </w:p>
        </w:tc>
        <w:tc>
          <w:tcPr>
            <w:tcW w:w="8241" w:type="dxa"/>
            <w:vAlign w:val="top"/>
          </w:tcPr>
          <w:p w14:paraId="74391214">
            <w:pPr>
              <w:pStyle w:val="10"/>
              <w:spacing w:before="139" w:line="351" w:lineRule="auto"/>
              <w:ind w:left="113" w:right="112" w:hanging="1"/>
              <w:rPr>
                <w:color w:val="auto"/>
                <w:sz w:val="21"/>
                <w:szCs w:val="21"/>
                <w:highlight w:val="none"/>
              </w:rPr>
            </w:pPr>
            <w:r>
              <w:rPr>
                <w:color w:val="auto"/>
                <w:spacing w:val="-2"/>
                <w:sz w:val="21"/>
                <w:szCs w:val="21"/>
                <w:highlight w:val="none"/>
              </w:rPr>
              <w:t>供应商根据本项目的采购需求和本项目的实际情况，</w:t>
            </w:r>
            <w:r>
              <w:rPr>
                <w:color w:val="auto"/>
                <w:spacing w:val="-3"/>
                <w:sz w:val="21"/>
                <w:szCs w:val="21"/>
                <w:highlight w:val="none"/>
              </w:rPr>
              <w:t>制定人员安排方案，包括（1）服务</w:t>
            </w:r>
            <w:r>
              <w:rPr>
                <w:color w:val="auto"/>
                <w:sz w:val="21"/>
                <w:szCs w:val="21"/>
                <w:highlight w:val="none"/>
              </w:rPr>
              <w:t xml:space="preserve"> 人员数量（2）服务人员素质（3）人员安排岗位</w:t>
            </w:r>
            <w:r>
              <w:rPr>
                <w:color w:val="auto"/>
                <w:spacing w:val="-1"/>
                <w:sz w:val="21"/>
                <w:szCs w:val="21"/>
                <w:highlight w:val="none"/>
              </w:rPr>
              <w:t>职责等内容评分：</w:t>
            </w:r>
          </w:p>
          <w:p w14:paraId="2A670988">
            <w:pPr>
              <w:pStyle w:val="10"/>
              <w:spacing w:line="220" w:lineRule="auto"/>
              <w:ind w:left="128"/>
              <w:rPr>
                <w:color w:val="auto"/>
                <w:sz w:val="21"/>
                <w:szCs w:val="21"/>
                <w:highlight w:val="none"/>
              </w:rPr>
            </w:pPr>
            <w:r>
              <w:rPr>
                <w:color w:val="auto"/>
                <w:spacing w:val="-3"/>
                <w:sz w:val="21"/>
                <w:szCs w:val="21"/>
                <w:highlight w:val="none"/>
              </w:rPr>
              <w:t>1.人员结构组成高效、合理，岗位职责很明确的得</w:t>
            </w:r>
            <w:r>
              <w:rPr>
                <w:color w:val="auto"/>
                <w:spacing w:val="-27"/>
                <w:sz w:val="21"/>
                <w:szCs w:val="21"/>
                <w:highlight w:val="none"/>
              </w:rPr>
              <w:t xml:space="preserve"> </w:t>
            </w:r>
            <w:r>
              <w:rPr>
                <w:color w:val="auto"/>
                <w:spacing w:val="-3"/>
                <w:sz w:val="21"/>
                <w:szCs w:val="21"/>
                <w:highlight w:val="none"/>
              </w:rPr>
              <w:t>7</w:t>
            </w:r>
            <w:r>
              <w:rPr>
                <w:color w:val="auto"/>
                <w:spacing w:val="-41"/>
                <w:sz w:val="21"/>
                <w:szCs w:val="21"/>
                <w:highlight w:val="none"/>
              </w:rPr>
              <w:t xml:space="preserve"> </w:t>
            </w:r>
            <w:r>
              <w:rPr>
                <w:color w:val="auto"/>
                <w:spacing w:val="-3"/>
                <w:sz w:val="21"/>
                <w:szCs w:val="21"/>
                <w:highlight w:val="none"/>
              </w:rPr>
              <w:t>分；</w:t>
            </w:r>
          </w:p>
          <w:p w14:paraId="45437AF0">
            <w:pPr>
              <w:pStyle w:val="10"/>
              <w:spacing w:before="149" w:line="221" w:lineRule="auto"/>
              <w:ind w:left="115"/>
              <w:rPr>
                <w:color w:val="auto"/>
                <w:sz w:val="21"/>
                <w:szCs w:val="21"/>
                <w:highlight w:val="none"/>
              </w:rPr>
            </w:pPr>
            <w:r>
              <w:rPr>
                <w:color w:val="auto"/>
                <w:spacing w:val="-2"/>
                <w:sz w:val="21"/>
                <w:szCs w:val="21"/>
                <w:highlight w:val="none"/>
              </w:rPr>
              <w:t>2.人员结构组成有效，岗位职责明确的得</w:t>
            </w:r>
            <w:r>
              <w:rPr>
                <w:color w:val="auto"/>
                <w:spacing w:val="-44"/>
                <w:sz w:val="21"/>
                <w:szCs w:val="21"/>
                <w:highlight w:val="none"/>
              </w:rPr>
              <w:t xml:space="preserve"> </w:t>
            </w:r>
            <w:r>
              <w:rPr>
                <w:color w:val="auto"/>
                <w:spacing w:val="-2"/>
                <w:sz w:val="21"/>
                <w:szCs w:val="21"/>
                <w:highlight w:val="none"/>
              </w:rPr>
              <w:t>4</w:t>
            </w:r>
            <w:r>
              <w:rPr>
                <w:color w:val="auto"/>
                <w:spacing w:val="-42"/>
                <w:sz w:val="21"/>
                <w:szCs w:val="21"/>
                <w:highlight w:val="none"/>
              </w:rPr>
              <w:t xml:space="preserve"> </w:t>
            </w:r>
            <w:r>
              <w:rPr>
                <w:color w:val="auto"/>
                <w:spacing w:val="-3"/>
                <w:sz w:val="21"/>
                <w:szCs w:val="21"/>
                <w:highlight w:val="none"/>
              </w:rPr>
              <w:t>分；</w:t>
            </w:r>
          </w:p>
          <w:p w14:paraId="43C23165">
            <w:pPr>
              <w:pStyle w:val="10"/>
              <w:spacing w:before="147" w:line="221" w:lineRule="auto"/>
              <w:ind w:left="116"/>
              <w:rPr>
                <w:color w:val="auto"/>
                <w:sz w:val="21"/>
                <w:szCs w:val="21"/>
                <w:highlight w:val="none"/>
              </w:rPr>
            </w:pPr>
            <w:r>
              <w:rPr>
                <w:color w:val="auto"/>
                <w:spacing w:val="-2"/>
                <w:sz w:val="21"/>
                <w:szCs w:val="21"/>
                <w:highlight w:val="none"/>
              </w:rPr>
              <w:t>3.人员结构组成合理，岗位职责清楚，人员安排合理的得</w:t>
            </w:r>
            <w:r>
              <w:rPr>
                <w:color w:val="auto"/>
                <w:spacing w:val="-24"/>
                <w:sz w:val="21"/>
                <w:szCs w:val="21"/>
                <w:highlight w:val="none"/>
              </w:rPr>
              <w:t xml:space="preserve"> </w:t>
            </w:r>
            <w:r>
              <w:rPr>
                <w:color w:val="auto"/>
                <w:spacing w:val="-2"/>
                <w:sz w:val="21"/>
                <w:szCs w:val="21"/>
                <w:highlight w:val="none"/>
              </w:rPr>
              <w:t>2</w:t>
            </w:r>
            <w:r>
              <w:rPr>
                <w:color w:val="auto"/>
                <w:spacing w:val="-41"/>
                <w:sz w:val="21"/>
                <w:szCs w:val="21"/>
                <w:highlight w:val="none"/>
              </w:rPr>
              <w:t xml:space="preserve"> </w:t>
            </w:r>
            <w:r>
              <w:rPr>
                <w:color w:val="auto"/>
                <w:spacing w:val="-2"/>
                <w:sz w:val="21"/>
                <w:szCs w:val="21"/>
                <w:highlight w:val="none"/>
              </w:rPr>
              <w:t>分。</w:t>
            </w:r>
          </w:p>
          <w:p w14:paraId="15995D46">
            <w:pPr>
              <w:pStyle w:val="10"/>
              <w:spacing w:before="150" w:line="220" w:lineRule="auto"/>
              <w:ind w:left="111"/>
              <w:rPr>
                <w:color w:val="auto"/>
                <w:sz w:val="21"/>
                <w:szCs w:val="21"/>
                <w:highlight w:val="none"/>
              </w:rPr>
            </w:pPr>
            <w:r>
              <w:rPr>
                <w:b/>
                <w:bCs/>
                <w:color w:val="auto"/>
                <w:spacing w:val="-3"/>
                <w:sz w:val="21"/>
                <w:szCs w:val="21"/>
                <w:highlight w:val="none"/>
              </w:rPr>
              <w:t>评审依据：提供项目人员安排方案加盖供应商公章，未提供不得分。</w:t>
            </w:r>
          </w:p>
        </w:tc>
      </w:tr>
      <w:tr w14:paraId="72B0E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955" w:type="dxa"/>
            <w:vMerge w:val="continue"/>
            <w:tcBorders>
              <w:top w:val="nil"/>
            </w:tcBorders>
            <w:vAlign w:val="top"/>
          </w:tcPr>
          <w:p w14:paraId="4DE751C7">
            <w:pPr>
              <w:rPr>
                <w:rFonts w:ascii="Arial"/>
                <w:color w:val="auto"/>
                <w:sz w:val="21"/>
                <w:highlight w:val="none"/>
              </w:rPr>
            </w:pPr>
          </w:p>
        </w:tc>
        <w:tc>
          <w:tcPr>
            <w:tcW w:w="1125" w:type="dxa"/>
            <w:vAlign w:val="top"/>
          </w:tcPr>
          <w:p w14:paraId="7A31C3DD">
            <w:pPr>
              <w:spacing w:line="252" w:lineRule="auto"/>
              <w:rPr>
                <w:rFonts w:ascii="Arial"/>
                <w:color w:val="auto"/>
                <w:sz w:val="21"/>
                <w:highlight w:val="none"/>
              </w:rPr>
            </w:pPr>
          </w:p>
          <w:p w14:paraId="2F01EEA4">
            <w:pPr>
              <w:spacing w:line="252" w:lineRule="auto"/>
              <w:rPr>
                <w:rFonts w:ascii="Arial"/>
                <w:color w:val="auto"/>
                <w:sz w:val="21"/>
                <w:highlight w:val="none"/>
              </w:rPr>
            </w:pPr>
          </w:p>
          <w:p w14:paraId="1234D898">
            <w:pPr>
              <w:spacing w:line="253" w:lineRule="auto"/>
              <w:rPr>
                <w:rFonts w:ascii="Arial"/>
                <w:color w:val="auto"/>
                <w:sz w:val="21"/>
                <w:highlight w:val="none"/>
              </w:rPr>
            </w:pPr>
          </w:p>
          <w:p w14:paraId="427C76E0">
            <w:pPr>
              <w:spacing w:line="253" w:lineRule="auto"/>
              <w:rPr>
                <w:rFonts w:ascii="Arial"/>
                <w:color w:val="auto"/>
                <w:sz w:val="21"/>
                <w:highlight w:val="none"/>
              </w:rPr>
            </w:pPr>
          </w:p>
          <w:p w14:paraId="7694A553">
            <w:pPr>
              <w:spacing w:line="253" w:lineRule="auto"/>
              <w:rPr>
                <w:rFonts w:ascii="Arial"/>
                <w:color w:val="auto"/>
                <w:sz w:val="21"/>
                <w:highlight w:val="none"/>
              </w:rPr>
            </w:pPr>
          </w:p>
          <w:p w14:paraId="5B0DE405">
            <w:pPr>
              <w:pStyle w:val="10"/>
              <w:spacing w:before="68" w:line="221" w:lineRule="auto"/>
              <w:ind w:left="117"/>
              <w:rPr>
                <w:color w:val="auto"/>
                <w:sz w:val="21"/>
                <w:szCs w:val="21"/>
                <w:highlight w:val="none"/>
              </w:rPr>
            </w:pPr>
            <w:r>
              <w:rPr>
                <w:color w:val="auto"/>
                <w:spacing w:val="-1"/>
                <w:sz w:val="21"/>
                <w:szCs w:val="21"/>
                <w:highlight w:val="none"/>
              </w:rPr>
              <w:t>项目管理</w:t>
            </w:r>
          </w:p>
          <w:p w14:paraId="28F81190">
            <w:pPr>
              <w:pStyle w:val="10"/>
              <w:spacing w:before="150" w:line="221" w:lineRule="auto"/>
              <w:rPr>
                <w:color w:val="auto"/>
                <w:sz w:val="21"/>
                <w:szCs w:val="21"/>
                <w:highlight w:val="none"/>
              </w:rPr>
            </w:pPr>
            <w:r>
              <w:rPr>
                <w:color w:val="auto"/>
                <w:spacing w:val="-10"/>
                <w:sz w:val="21"/>
                <w:szCs w:val="21"/>
                <w:highlight w:val="none"/>
              </w:rPr>
              <w:t>方案（</w:t>
            </w:r>
            <w:r>
              <w:rPr>
                <w:rFonts w:hint="eastAsia"/>
                <w:color w:val="auto"/>
                <w:spacing w:val="-10"/>
                <w:sz w:val="21"/>
                <w:szCs w:val="21"/>
                <w:highlight w:val="none"/>
                <w:lang w:val="en-US" w:eastAsia="zh-CN"/>
              </w:rPr>
              <w:t>7</w:t>
            </w:r>
            <w:r>
              <w:rPr>
                <w:color w:val="auto"/>
                <w:spacing w:val="-6"/>
                <w:sz w:val="21"/>
                <w:szCs w:val="21"/>
                <w:highlight w:val="none"/>
              </w:rPr>
              <w:t>分）</w:t>
            </w:r>
          </w:p>
        </w:tc>
        <w:tc>
          <w:tcPr>
            <w:tcW w:w="8241" w:type="dxa"/>
            <w:vAlign w:val="top"/>
          </w:tcPr>
          <w:p w14:paraId="640E8E4D">
            <w:pPr>
              <w:pStyle w:val="10"/>
              <w:spacing w:before="138" w:line="352" w:lineRule="auto"/>
              <w:ind w:left="112" w:right="103"/>
              <w:jc w:val="both"/>
              <w:rPr>
                <w:color w:val="auto"/>
                <w:sz w:val="21"/>
                <w:szCs w:val="21"/>
                <w:highlight w:val="none"/>
              </w:rPr>
            </w:pPr>
            <w:r>
              <w:rPr>
                <w:rFonts w:hint="eastAsia" w:ascii="宋体" w:hAnsi="宋体" w:eastAsia="宋体" w:cs="宋体"/>
                <w:color w:val="auto"/>
                <w:spacing w:val="-1"/>
                <w:sz w:val="21"/>
                <w:szCs w:val="21"/>
                <w:highlight w:val="none"/>
                <w:lang w:val="en-US" w:eastAsia="zh-CN"/>
              </w:rPr>
              <w:t>方案内容包含但不限于包括（</w:t>
            </w:r>
            <w:r>
              <w:rPr>
                <w:color w:val="auto"/>
                <w:sz w:val="21"/>
                <w:szCs w:val="21"/>
                <w:highlight w:val="none"/>
              </w:rPr>
              <w:t>1）消防安全管理（2）停车场管理（3）突发事件的预案和处置管理（4）人员职责</w:t>
            </w:r>
            <w:r>
              <w:rPr>
                <w:color w:val="auto"/>
                <w:spacing w:val="18"/>
                <w:sz w:val="21"/>
                <w:szCs w:val="21"/>
                <w:highlight w:val="none"/>
              </w:rPr>
              <w:t xml:space="preserve"> </w:t>
            </w:r>
            <w:r>
              <w:rPr>
                <w:color w:val="auto"/>
                <w:spacing w:val="-1"/>
                <w:sz w:val="21"/>
                <w:szCs w:val="21"/>
                <w:highlight w:val="none"/>
              </w:rPr>
              <w:t>（5）</w:t>
            </w:r>
            <w:r>
              <w:rPr>
                <w:rFonts w:ascii="宋体" w:hAnsi="宋体" w:eastAsia="宋体" w:cs="宋体"/>
                <w:color w:val="auto"/>
                <w:spacing w:val="-1"/>
                <w:sz w:val="21"/>
                <w:szCs w:val="21"/>
                <w:highlight w:val="none"/>
              </w:rPr>
              <w:t>公共秩序管理方案</w:t>
            </w:r>
            <w:r>
              <w:rPr>
                <w:color w:val="auto"/>
                <w:spacing w:val="-1"/>
                <w:sz w:val="21"/>
                <w:szCs w:val="21"/>
                <w:highlight w:val="none"/>
              </w:rPr>
              <w:t>（6）</w:t>
            </w:r>
            <w:r>
              <w:rPr>
                <w:color w:val="auto"/>
                <w:spacing w:val="-1"/>
                <w:sz w:val="21"/>
                <w:szCs w:val="21"/>
                <w:highlight w:val="none"/>
              </w:rPr>
              <w:t>垃圾收集</w:t>
            </w:r>
            <w:r>
              <w:rPr>
                <w:rFonts w:hint="eastAsia"/>
                <w:color w:val="auto"/>
                <w:spacing w:val="-1"/>
                <w:sz w:val="21"/>
                <w:szCs w:val="21"/>
                <w:highlight w:val="none"/>
                <w:lang w:val="en-US" w:eastAsia="zh-CN"/>
              </w:rPr>
              <w:t>及</w:t>
            </w:r>
            <w:r>
              <w:rPr>
                <w:rFonts w:ascii="宋体" w:hAnsi="宋体" w:eastAsia="宋体" w:cs="宋体"/>
                <w:color w:val="auto"/>
                <w:spacing w:val="-1"/>
                <w:sz w:val="21"/>
                <w:szCs w:val="21"/>
                <w:highlight w:val="none"/>
              </w:rPr>
              <w:t>清洁保洁作业方</w:t>
            </w:r>
            <w:r>
              <w:rPr>
                <w:rFonts w:hint="eastAsia" w:ascii="宋体" w:hAnsi="宋体" w:eastAsia="宋体" w:cs="宋体"/>
                <w:color w:val="auto"/>
                <w:spacing w:val="-1"/>
                <w:sz w:val="21"/>
                <w:szCs w:val="21"/>
                <w:highlight w:val="none"/>
                <w:lang w:val="en-US" w:eastAsia="zh-CN"/>
              </w:rPr>
              <w:t>案；7）投诉处理方案；服务质量保证措施；（8）人员及</w:t>
            </w:r>
            <w:r>
              <w:rPr>
                <w:rFonts w:ascii="宋体" w:hAnsi="宋体" w:eastAsia="宋体" w:cs="宋体"/>
                <w:color w:val="auto"/>
                <w:spacing w:val="-1"/>
                <w:sz w:val="21"/>
                <w:szCs w:val="21"/>
                <w:highlight w:val="none"/>
              </w:rPr>
              <w:t>档案管理制度</w:t>
            </w:r>
          </w:p>
          <w:p w14:paraId="2EBB93F6">
            <w:pPr>
              <w:pStyle w:val="10"/>
              <w:numPr>
                <w:ilvl w:val="0"/>
                <w:numId w:val="2"/>
              </w:numPr>
              <w:spacing w:before="139" w:line="240" w:lineRule="auto"/>
              <w:ind w:left="112" w:right="103"/>
              <w:jc w:val="both"/>
              <w:rPr>
                <w:rFonts w:hint="eastAsia"/>
                <w:color w:val="auto"/>
                <w:sz w:val="21"/>
                <w:szCs w:val="21"/>
                <w:highlight w:val="none"/>
                <w:lang w:val="en-US" w:eastAsia="zh-CN"/>
              </w:rPr>
            </w:pPr>
            <w:r>
              <w:rPr>
                <w:rFonts w:hint="eastAsia"/>
                <w:color w:val="auto"/>
                <w:sz w:val="21"/>
                <w:szCs w:val="21"/>
                <w:highlight w:val="none"/>
                <w:lang w:val="en-US" w:eastAsia="zh-CN"/>
              </w:rPr>
              <w:t>每提供一项上述内容的得0.5分，最多得4分</w:t>
            </w:r>
          </w:p>
          <w:p w14:paraId="54930E04">
            <w:pPr>
              <w:pStyle w:val="10"/>
              <w:numPr>
                <w:ilvl w:val="0"/>
                <w:numId w:val="2"/>
              </w:numPr>
              <w:spacing w:before="139" w:line="240" w:lineRule="auto"/>
              <w:ind w:left="112" w:right="103"/>
              <w:jc w:val="both"/>
              <w:rPr>
                <w:rFonts w:hint="eastAsia"/>
                <w:color w:val="auto"/>
                <w:sz w:val="21"/>
                <w:szCs w:val="21"/>
                <w:highlight w:val="none"/>
                <w:lang w:val="en-US" w:eastAsia="zh-CN"/>
              </w:rPr>
            </w:pPr>
            <w:r>
              <w:rPr>
                <w:rFonts w:hint="eastAsia"/>
                <w:color w:val="auto"/>
                <w:sz w:val="21"/>
                <w:szCs w:val="21"/>
                <w:highlight w:val="none"/>
                <w:lang w:val="en-US" w:eastAsia="zh-CN"/>
              </w:rPr>
              <w:t>在此基础上，再进行评价：</w:t>
            </w:r>
          </w:p>
          <w:p w14:paraId="1C1557C4">
            <w:pPr>
              <w:pStyle w:val="10"/>
              <w:spacing w:before="139" w:line="240" w:lineRule="auto"/>
              <w:ind w:left="112" w:right="103"/>
              <w:jc w:val="both"/>
              <w:rPr>
                <w:color w:val="auto"/>
                <w:sz w:val="21"/>
                <w:szCs w:val="21"/>
                <w:highlight w:val="none"/>
              </w:rPr>
            </w:pPr>
            <w:r>
              <w:rPr>
                <w:color w:val="auto"/>
                <w:sz w:val="21"/>
                <w:szCs w:val="21"/>
                <w:highlight w:val="none"/>
              </w:rPr>
              <w:t>1)投标人提供的方案内容分析透彻、针对性很强，描述清晰，各项阐述内容完善、科学合理、切实可行的得</w:t>
            </w:r>
            <w:r>
              <w:rPr>
                <w:rFonts w:hint="eastAsia"/>
                <w:color w:val="auto"/>
                <w:sz w:val="21"/>
                <w:szCs w:val="21"/>
                <w:highlight w:val="none"/>
                <w:lang w:val="en-US" w:eastAsia="zh-CN"/>
              </w:rPr>
              <w:t>3</w:t>
            </w:r>
            <w:r>
              <w:rPr>
                <w:color w:val="auto"/>
                <w:sz w:val="21"/>
                <w:szCs w:val="21"/>
                <w:highlight w:val="none"/>
              </w:rPr>
              <w:t>分；</w:t>
            </w:r>
          </w:p>
          <w:p w14:paraId="252CBDF1">
            <w:pPr>
              <w:pStyle w:val="10"/>
              <w:spacing w:before="139" w:line="240" w:lineRule="auto"/>
              <w:ind w:left="112" w:right="103"/>
              <w:jc w:val="both"/>
              <w:rPr>
                <w:color w:val="auto"/>
                <w:sz w:val="21"/>
                <w:szCs w:val="21"/>
                <w:highlight w:val="none"/>
              </w:rPr>
            </w:pPr>
            <w:r>
              <w:rPr>
                <w:color w:val="auto"/>
                <w:sz w:val="21"/>
                <w:szCs w:val="21"/>
                <w:highlight w:val="none"/>
              </w:rPr>
              <w:t>2)投标人提供的方案内容分析合理、满足采购需求，各项阐述内容较完善、基本合理、基本可行的得</w:t>
            </w:r>
            <w:r>
              <w:rPr>
                <w:rFonts w:hint="eastAsia"/>
                <w:color w:val="auto"/>
                <w:sz w:val="21"/>
                <w:szCs w:val="21"/>
                <w:highlight w:val="none"/>
                <w:lang w:val="en-US" w:eastAsia="zh-CN"/>
              </w:rPr>
              <w:t>2</w:t>
            </w:r>
            <w:r>
              <w:rPr>
                <w:color w:val="auto"/>
                <w:sz w:val="21"/>
                <w:szCs w:val="21"/>
                <w:highlight w:val="none"/>
              </w:rPr>
              <w:t>分；</w:t>
            </w:r>
          </w:p>
          <w:p w14:paraId="0E16EA34">
            <w:pPr>
              <w:pStyle w:val="10"/>
              <w:spacing w:before="139" w:line="240" w:lineRule="auto"/>
              <w:ind w:left="112" w:right="103"/>
              <w:jc w:val="both"/>
              <w:rPr>
                <w:color w:val="auto"/>
                <w:sz w:val="21"/>
                <w:szCs w:val="21"/>
                <w:highlight w:val="none"/>
              </w:rPr>
            </w:pPr>
            <w:r>
              <w:rPr>
                <w:color w:val="auto"/>
                <w:sz w:val="21"/>
                <w:szCs w:val="21"/>
                <w:highlight w:val="none"/>
              </w:rPr>
              <w:t>3)投标人提供的方案内容有基本的项目分析，各项内容有基本阐述，可以实施的得1分</w:t>
            </w:r>
          </w:p>
          <w:p w14:paraId="6BE17A21">
            <w:pPr>
              <w:pStyle w:val="10"/>
              <w:spacing w:before="139" w:line="240" w:lineRule="auto"/>
              <w:ind w:left="112" w:right="103"/>
              <w:jc w:val="both"/>
              <w:rPr>
                <w:rFonts w:hint="eastAsia"/>
                <w:color w:val="auto"/>
                <w:sz w:val="21"/>
                <w:szCs w:val="21"/>
                <w:highlight w:val="none"/>
              </w:rPr>
            </w:pPr>
            <w:r>
              <w:rPr>
                <w:color w:val="auto"/>
                <w:sz w:val="21"/>
                <w:szCs w:val="21"/>
                <w:highlight w:val="none"/>
              </w:rPr>
              <w:t>4)未提供不得分。</w:t>
            </w:r>
          </w:p>
          <w:p w14:paraId="0450EE61">
            <w:pPr>
              <w:pStyle w:val="10"/>
              <w:spacing w:before="149" w:line="285" w:lineRule="auto"/>
              <w:ind w:left="111" w:right="53" w:firstLine="5"/>
              <w:rPr>
                <w:color w:val="auto"/>
                <w:sz w:val="21"/>
                <w:szCs w:val="21"/>
                <w:highlight w:val="none"/>
              </w:rPr>
            </w:pPr>
            <w:r>
              <w:rPr>
                <w:rFonts w:hint="eastAsia"/>
                <w:b/>
                <w:bCs/>
                <w:color w:val="auto"/>
                <w:sz w:val="21"/>
                <w:szCs w:val="21"/>
                <w:highlight w:val="none"/>
              </w:rPr>
              <w:t>评审依据：提供方案并加盖响应供应商公章</w:t>
            </w:r>
            <w:r>
              <w:rPr>
                <w:rFonts w:hint="eastAsia"/>
                <w:b/>
                <w:bCs/>
                <w:color w:val="auto"/>
                <w:sz w:val="21"/>
                <w:szCs w:val="21"/>
                <w:highlight w:val="none"/>
                <w:lang w:eastAsia="zh-CN"/>
              </w:rPr>
              <w:t>，</w:t>
            </w:r>
            <w:r>
              <w:rPr>
                <w:b/>
                <w:bCs/>
                <w:color w:val="auto"/>
                <w:spacing w:val="-2"/>
                <w:sz w:val="21"/>
                <w:szCs w:val="21"/>
                <w:highlight w:val="none"/>
              </w:rPr>
              <w:t>未</w:t>
            </w:r>
            <w:r>
              <w:rPr>
                <w:b/>
                <w:bCs/>
                <w:color w:val="auto"/>
                <w:spacing w:val="-3"/>
                <w:sz w:val="21"/>
                <w:szCs w:val="21"/>
                <w:highlight w:val="none"/>
              </w:rPr>
              <w:t>提供不得分。</w:t>
            </w:r>
          </w:p>
        </w:tc>
      </w:tr>
      <w:tr w14:paraId="2474D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55" w:type="dxa"/>
            <w:vAlign w:val="top"/>
          </w:tcPr>
          <w:p w14:paraId="76E98849">
            <w:pPr>
              <w:pStyle w:val="10"/>
              <w:spacing w:before="141" w:line="221" w:lineRule="auto"/>
              <w:ind w:left="170"/>
              <w:rPr>
                <w:color w:val="auto"/>
                <w:sz w:val="21"/>
                <w:szCs w:val="21"/>
                <w:highlight w:val="none"/>
              </w:rPr>
            </w:pPr>
            <w:r>
              <w:rPr>
                <w:b/>
                <w:bCs/>
                <w:color w:val="auto"/>
                <w:spacing w:val="-5"/>
                <w:sz w:val="21"/>
                <w:szCs w:val="21"/>
                <w:highlight w:val="none"/>
              </w:rPr>
              <w:t>商务评</w:t>
            </w:r>
          </w:p>
          <w:p w14:paraId="1F54164A">
            <w:pPr>
              <w:pStyle w:val="10"/>
              <w:spacing w:before="150" w:line="221" w:lineRule="auto"/>
              <w:ind w:left="168"/>
              <w:rPr>
                <w:color w:val="auto"/>
                <w:sz w:val="21"/>
                <w:szCs w:val="21"/>
                <w:highlight w:val="none"/>
              </w:rPr>
            </w:pPr>
            <w:r>
              <w:rPr>
                <w:b/>
                <w:bCs/>
                <w:color w:val="auto"/>
                <w:spacing w:val="-4"/>
                <w:sz w:val="21"/>
                <w:szCs w:val="21"/>
                <w:highlight w:val="none"/>
              </w:rPr>
              <w:t>分（20</w:t>
            </w:r>
          </w:p>
          <w:p w14:paraId="42513F3B">
            <w:pPr>
              <w:pStyle w:val="10"/>
              <w:spacing w:before="147" w:line="221" w:lineRule="auto"/>
              <w:ind w:left="274"/>
              <w:rPr>
                <w:color w:val="auto"/>
                <w:sz w:val="21"/>
                <w:szCs w:val="21"/>
                <w:highlight w:val="none"/>
              </w:rPr>
            </w:pPr>
            <w:r>
              <w:rPr>
                <w:b/>
                <w:bCs/>
                <w:color w:val="auto"/>
                <w:spacing w:val="-8"/>
                <w:sz w:val="21"/>
                <w:szCs w:val="21"/>
                <w:highlight w:val="none"/>
              </w:rPr>
              <w:t>分）</w:t>
            </w:r>
          </w:p>
        </w:tc>
        <w:tc>
          <w:tcPr>
            <w:tcW w:w="1125" w:type="dxa"/>
            <w:vAlign w:val="top"/>
          </w:tcPr>
          <w:p w14:paraId="46FD6989">
            <w:pPr>
              <w:spacing w:line="270" w:lineRule="auto"/>
              <w:rPr>
                <w:rFonts w:ascii="Arial"/>
                <w:color w:val="auto"/>
                <w:sz w:val="21"/>
                <w:highlight w:val="none"/>
              </w:rPr>
            </w:pPr>
          </w:p>
          <w:p w14:paraId="5FCB541B">
            <w:pPr>
              <w:pStyle w:val="10"/>
              <w:spacing w:before="68" w:line="355" w:lineRule="auto"/>
              <w:ind w:left="116" w:right="104" w:hanging="3"/>
              <w:rPr>
                <w:color w:val="auto"/>
                <w:sz w:val="21"/>
                <w:szCs w:val="21"/>
                <w:highlight w:val="none"/>
              </w:rPr>
            </w:pPr>
            <w:r>
              <w:rPr>
                <w:color w:val="auto"/>
                <w:spacing w:val="-1"/>
                <w:sz w:val="21"/>
                <w:szCs w:val="21"/>
                <w:highlight w:val="none"/>
              </w:rPr>
              <w:t>业绩（15</w:t>
            </w:r>
            <w:r>
              <w:rPr>
                <w:color w:val="auto"/>
                <w:sz w:val="21"/>
                <w:szCs w:val="21"/>
                <w:highlight w:val="none"/>
              </w:rPr>
              <w:t xml:space="preserve"> </w:t>
            </w:r>
            <w:r>
              <w:rPr>
                <w:color w:val="auto"/>
                <w:spacing w:val="-6"/>
                <w:sz w:val="21"/>
                <w:szCs w:val="21"/>
                <w:highlight w:val="none"/>
              </w:rPr>
              <w:t>分）</w:t>
            </w:r>
          </w:p>
        </w:tc>
        <w:tc>
          <w:tcPr>
            <w:tcW w:w="8241" w:type="dxa"/>
            <w:vAlign w:val="top"/>
          </w:tcPr>
          <w:p w14:paraId="7BD1D7D7">
            <w:pPr>
              <w:pStyle w:val="10"/>
              <w:spacing w:before="142" w:line="351" w:lineRule="auto"/>
              <w:ind w:left="112" w:right="104"/>
              <w:rPr>
                <w:color w:val="auto"/>
                <w:sz w:val="21"/>
                <w:szCs w:val="21"/>
                <w:highlight w:val="none"/>
              </w:rPr>
            </w:pPr>
            <w:r>
              <w:rPr>
                <w:color w:val="auto"/>
                <w:spacing w:val="-5"/>
                <w:sz w:val="21"/>
                <w:szCs w:val="21"/>
                <w:highlight w:val="none"/>
              </w:rPr>
              <w:t>供应商自</w:t>
            </w:r>
            <w:r>
              <w:rPr>
                <w:color w:val="auto"/>
                <w:spacing w:val="-41"/>
                <w:sz w:val="21"/>
                <w:szCs w:val="21"/>
                <w:highlight w:val="none"/>
              </w:rPr>
              <w:t xml:space="preserve"> </w:t>
            </w:r>
            <w:r>
              <w:rPr>
                <w:color w:val="auto"/>
                <w:spacing w:val="-5"/>
                <w:sz w:val="21"/>
                <w:szCs w:val="21"/>
                <w:highlight w:val="none"/>
              </w:rPr>
              <w:t>2021</w:t>
            </w:r>
            <w:r>
              <w:rPr>
                <w:color w:val="auto"/>
                <w:spacing w:val="-46"/>
                <w:sz w:val="21"/>
                <w:szCs w:val="21"/>
                <w:highlight w:val="none"/>
              </w:rPr>
              <w:t xml:space="preserve"> </w:t>
            </w:r>
            <w:r>
              <w:rPr>
                <w:color w:val="auto"/>
                <w:spacing w:val="-5"/>
                <w:sz w:val="21"/>
                <w:szCs w:val="21"/>
                <w:highlight w:val="none"/>
              </w:rPr>
              <w:t>年</w:t>
            </w:r>
            <w:r>
              <w:rPr>
                <w:color w:val="auto"/>
                <w:spacing w:val="-28"/>
                <w:sz w:val="21"/>
                <w:szCs w:val="21"/>
                <w:highlight w:val="none"/>
              </w:rPr>
              <w:t xml:space="preserve"> </w:t>
            </w:r>
            <w:r>
              <w:rPr>
                <w:color w:val="auto"/>
                <w:spacing w:val="-5"/>
                <w:sz w:val="21"/>
                <w:szCs w:val="21"/>
                <w:highlight w:val="none"/>
              </w:rPr>
              <w:t>1</w:t>
            </w:r>
            <w:r>
              <w:rPr>
                <w:color w:val="auto"/>
                <w:spacing w:val="-41"/>
                <w:sz w:val="21"/>
                <w:szCs w:val="21"/>
                <w:highlight w:val="none"/>
              </w:rPr>
              <w:t xml:space="preserve"> </w:t>
            </w:r>
            <w:r>
              <w:rPr>
                <w:color w:val="auto"/>
                <w:spacing w:val="-5"/>
                <w:sz w:val="21"/>
                <w:szCs w:val="21"/>
                <w:highlight w:val="none"/>
              </w:rPr>
              <w:t>月</w:t>
            </w:r>
            <w:r>
              <w:rPr>
                <w:color w:val="auto"/>
                <w:spacing w:val="-29"/>
                <w:sz w:val="21"/>
                <w:szCs w:val="21"/>
                <w:highlight w:val="none"/>
              </w:rPr>
              <w:t xml:space="preserve"> </w:t>
            </w:r>
            <w:r>
              <w:rPr>
                <w:color w:val="auto"/>
                <w:spacing w:val="-5"/>
                <w:sz w:val="21"/>
                <w:szCs w:val="21"/>
                <w:highlight w:val="none"/>
              </w:rPr>
              <w:t>1 日（以合同签订日期为准）承担过同</w:t>
            </w:r>
            <w:r>
              <w:rPr>
                <w:color w:val="auto"/>
                <w:spacing w:val="-6"/>
                <w:sz w:val="21"/>
                <w:szCs w:val="21"/>
                <w:highlight w:val="none"/>
              </w:rPr>
              <w:t>类似管理项目业绩的，每提</w:t>
            </w:r>
            <w:r>
              <w:rPr>
                <w:color w:val="auto"/>
                <w:sz w:val="21"/>
                <w:szCs w:val="21"/>
                <w:highlight w:val="none"/>
              </w:rPr>
              <w:t xml:space="preserve"> </w:t>
            </w:r>
            <w:r>
              <w:rPr>
                <w:color w:val="auto"/>
                <w:spacing w:val="-8"/>
                <w:sz w:val="21"/>
                <w:szCs w:val="21"/>
                <w:highlight w:val="none"/>
              </w:rPr>
              <w:t>供</w:t>
            </w:r>
            <w:r>
              <w:rPr>
                <w:color w:val="auto"/>
                <w:spacing w:val="-22"/>
                <w:sz w:val="21"/>
                <w:szCs w:val="21"/>
                <w:highlight w:val="none"/>
              </w:rPr>
              <w:t xml:space="preserve"> </w:t>
            </w:r>
            <w:r>
              <w:rPr>
                <w:color w:val="auto"/>
                <w:spacing w:val="-8"/>
                <w:sz w:val="21"/>
                <w:szCs w:val="21"/>
                <w:highlight w:val="none"/>
              </w:rPr>
              <w:t>1</w:t>
            </w:r>
            <w:r>
              <w:rPr>
                <w:color w:val="auto"/>
                <w:spacing w:val="-44"/>
                <w:sz w:val="21"/>
                <w:szCs w:val="21"/>
                <w:highlight w:val="none"/>
              </w:rPr>
              <w:t xml:space="preserve"> </w:t>
            </w:r>
            <w:r>
              <w:rPr>
                <w:color w:val="auto"/>
                <w:spacing w:val="-8"/>
                <w:sz w:val="21"/>
                <w:szCs w:val="21"/>
                <w:highlight w:val="none"/>
              </w:rPr>
              <w:t>个得</w:t>
            </w:r>
            <w:r>
              <w:rPr>
                <w:color w:val="auto"/>
                <w:spacing w:val="-39"/>
                <w:sz w:val="21"/>
                <w:szCs w:val="21"/>
                <w:highlight w:val="none"/>
              </w:rPr>
              <w:t xml:space="preserve"> </w:t>
            </w:r>
            <w:r>
              <w:rPr>
                <w:color w:val="auto"/>
                <w:spacing w:val="-8"/>
                <w:sz w:val="21"/>
                <w:szCs w:val="21"/>
                <w:highlight w:val="none"/>
              </w:rPr>
              <w:t>3</w:t>
            </w:r>
            <w:r>
              <w:rPr>
                <w:color w:val="auto"/>
                <w:spacing w:val="-44"/>
                <w:sz w:val="21"/>
                <w:szCs w:val="21"/>
                <w:highlight w:val="none"/>
              </w:rPr>
              <w:t xml:space="preserve"> </w:t>
            </w:r>
            <w:r>
              <w:rPr>
                <w:color w:val="auto"/>
                <w:spacing w:val="-8"/>
                <w:sz w:val="21"/>
                <w:szCs w:val="21"/>
                <w:highlight w:val="none"/>
              </w:rPr>
              <w:t>分，最多得</w:t>
            </w:r>
            <w:r>
              <w:rPr>
                <w:color w:val="auto"/>
                <w:spacing w:val="-29"/>
                <w:sz w:val="21"/>
                <w:szCs w:val="21"/>
                <w:highlight w:val="none"/>
              </w:rPr>
              <w:t xml:space="preserve"> </w:t>
            </w:r>
            <w:r>
              <w:rPr>
                <w:color w:val="auto"/>
                <w:spacing w:val="-8"/>
                <w:sz w:val="21"/>
                <w:szCs w:val="21"/>
                <w:highlight w:val="none"/>
              </w:rPr>
              <w:t>15</w:t>
            </w:r>
            <w:r>
              <w:rPr>
                <w:color w:val="auto"/>
                <w:spacing w:val="-43"/>
                <w:sz w:val="21"/>
                <w:szCs w:val="21"/>
                <w:highlight w:val="none"/>
              </w:rPr>
              <w:t xml:space="preserve"> </w:t>
            </w:r>
            <w:r>
              <w:rPr>
                <w:color w:val="auto"/>
                <w:spacing w:val="-8"/>
                <w:sz w:val="21"/>
                <w:szCs w:val="21"/>
                <w:highlight w:val="none"/>
              </w:rPr>
              <w:t>分。</w:t>
            </w:r>
          </w:p>
          <w:p w14:paraId="08F769C2">
            <w:pPr>
              <w:pStyle w:val="10"/>
              <w:spacing w:line="219" w:lineRule="auto"/>
              <w:ind w:left="111"/>
              <w:rPr>
                <w:color w:val="auto"/>
                <w:sz w:val="21"/>
                <w:szCs w:val="21"/>
                <w:highlight w:val="none"/>
              </w:rPr>
            </w:pPr>
            <w:r>
              <w:rPr>
                <w:b/>
                <w:bCs/>
                <w:color w:val="auto"/>
                <w:spacing w:val="-3"/>
                <w:sz w:val="21"/>
                <w:szCs w:val="21"/>
                <w:highlight w:val="none"/>
              </w:rPr>
              <w:t>评审依据：提供合同</w:t>
            </w:r>
            <w:r>
              <w:rPr>
                <w:rFonts w:hint="eastAsia"/>
                <w:b/>
                <w:bCs/>
                <w:color w:val="auto"/>
                <w:spacing w:val="-3"/>
                <w:sz w:val="21"/>
                <w:szCs w:val="21"/>
                <w:highlight w:val="none"/>
                <w:lang w:val="en-US" w:eastAsia="zh-CN"/>
              </w:rPr>
              <w:t>扫描件</w:t>
            </w:r>
            <w:r>
              <w:rPr>
                <w:rFonts w:hint="eastAsia"/>
                <w:b/>
                <w:bCs/>
                <w:color w:val="auto"/>
                <w:spacing w:val="-3"/>
                <w:sz w:val="21"/>
                <w:szCs w:val="21"/>
                <w:highlight w:val="none"/>
                <w:lang w:val="en-US" w:eastAsia="zh-CN"/>
              </w:rPr>
              <w:t>加盖投标人公章，</w:t>
            </w:r>
            <w:r>
              <w:rPr>
                <w:b/>
                <w:bCs/>
                <w:color w:val="auto"/>
                <w:spacing w:val="-3"/>
                <w:sz w:val="21"/>
                <w:szCs w:val="21"/>
                <w:highlight w:val="none"/>
              </w:rPr>
              <w:t>未提供不得分。</w:t>
            </w:r>
          </w:p>
        </w:tc>
      </w:tr>
    </w:tbl>
    <w:p w14:paraId="2AAFAAA5">
      <w:pPr>
        <w:rPr>
          <w:rFonts w:ascii="Arial" w:hAnsi="Arial" w:eastAsia="Arial" w:cs="Arial"/>
          <w:color w:val="auto"/>
          <w:sz w:val="21"/>
          <w:szCs w:val="21"/>
          <w:highlight w:val="none"/>
        </w:rPr>
        <w:sectPr>
          <w:footerReference r:id="rId38" w:type="default"/>
          <w:pgSz w:w="11907" w:h="16839"/>
          <w:pgMar w:top="1431" w:right="689" w:bottom="1213" w:left="890" w:header="0" w:footer="986" w:gutter="0"/>
          <w:pgNumType w:fmt="decimal"/>
          <w:cols w:space="720" w:num="1"/>
        </w:sectPr>
      </w:pPr>
    </w:p>
    <w:p w14:paraId="0F166A8A">
      <w:pPr>
        <w:spacing w:line="91" w:lineRule="auto"/>
        <w:rPr>
          <w:rFonts w:ascii="Arial"/>
          <w:color w:val="auto"/>
          <w:sz w:val="2"/>
          <w:highlight w:val="none"/>
        </w:rPr>
      </w:pPr>
    </w:p>
    <w:tbl>
      <w:tblPr>
        <w:tblStyle w:val="9"/>
        <w:tblW w:w="103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1144"/>
        <w:gridCol w:w="8222"/>
      </w:tblGrid>
      <w:tr w14:paraId="60D4B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1" w:hRule="atLeast"/>
        </w:trPr>
        <w:tc>
          <w:tcPr>
            <w:tcW w:w="955" w:type="dxa"/>
            <w:vAlign w:val="top"/>
          </w:tcPr>
          <w:p w14:paraId="4B76551F">
            <w:pPr>
              <w:rPr>
                <w:rFonts w:ascii="Arial"/>
                <w:color w:val="auto"/>
                <w:sz w:val="21"/>
                <w:highlight w:val="none"/>
              </w:rPr>
            </w:pPr>
          </w:p>
        </w:tc>
        <w:tc>
          <w:tcPr>
            <w:tcW w:w="1144" w:type="dxa"/>
            <w:vAlign w:val="top"/>
          </w:tcPr>
          <w:p w14:paraId="45C97F08">
            <w:pPr>
              <w:spacing w:line="241" w:lineRule="auto"/>
              <w:rPr>
                <w:rFonts w:ascii="Arial"/>
                <w:color w:val="auto"/>
                <w:sz w:val="21"/>
                <w:highlight w:val="none"/>
              </w:rPr>
            </w:pPr>
          </w:p>
          <w:p w14:paraId="65825C58">
            <w:pPr>
              <w:spacing w:line="241" w:lineRule="auto"/>
              <w:rPr>
                <w:rFonts w:ascii="Arial"/>
                <w:color w:val="auto"/>
                <w:sz w:val="21"/>
                <w:highlight w:val="none"/>
              </w:rPr>
            </w:pPr>
          </w:p>
          <w:p w14:paraId="3284F6BF">
            <w:pPr>
              <w:spacing w:line="241" w:lineRule="auto"/>
              <w:rPr>
                <w:rFonts w:ascii="Arial"/>
                <w:color w:val="auto"/>
                <w:sz w:val="21"/>
                <w:highlight w:val="none"/>
              </w:rPr>
            </w:pPr>
          </w:p>
          <w:p w14:paraId="06C1FB5C">
            <w:pPr>
              <w:spacing w:line="241" w:lineRule="auto"/>
              <w:rPr>
                <w:rFonts w:ascii="Arial"/>
                <w:color w:val="auto"/>
                <w:sz w:val="21"/>
                <w:highlight w:val="none"/>
              </w:rPr>
            </w:pPr>
          </w:p>
          <w:p w14:paraId="42D1E281">
            <w:pPr>
              <w:spacing w:line="242" w:lineRule="auto"/>
              <w:rPr>
                <w:rFonts w:ascii="Arial"/>
                <w:color w:val="auto"/>
                <w:sz w:val="21"/>
                <w:highlight w:val="none"/>
              </w:rPr>
            </w:pPr>
          </w:p>
          <w:p w14:paraId="48C527C9">
            <w:pPr>
              <w:pStyle w:val="10"/>
              <w:spacing w:before="68" w:line="221" w:lineRule="auto"/>
              <w:ind w:left="161"/>
              <w:rPr>
                <w:color w:val="auto"/>
                <w:sz w:val="21"/>
                <w:szCs w:val="21"/>
                <w:highlight w:val="none"/>
              </w:rPr>
            </w:pPr>
            <w:r>
              <w:rPr>
                <w:color w:val="auto"/>
                <w:spacing w:val="-3"/>
                <w:sz w:val="21"/>
                <w:szCs w:val="21"/>
                <w:highlight w:val="none"/>
              </w:rPr>
              <w:t>管理团队</w:t>
            </w:r>
          </w:p>
          <w:p w14:paraId="20141A65">
            <w:pPr>
              <w:pStyle w:val="10"/>
              <w:spacing w:before="150" w:line="221" w:lineRule="auto"/>
              <w:ind w:left="190"/>
              <w:rPr>
                <w:color w:val="auto"/>
                <w:sz w:val="21"/>
                <w:szCs w:val="21"/>
                <w:highlight w:val="none"/>
              </w:rPr>
            </w:pPr>
            <w:r>
              <w:rPr>
                <w:color w:val="auto"/>
                <w:spacing w:val="-7"/>
                <w:sz w:val="21"/>
                <w:szCs w:val="21"/>
                <w:highlight w:val="none"/>
              </w:rPr>
              <w:t>（5</w:t>
            </w:r>
            <w:r>
              <w:rPr>
                <w:color w:val="auto"/>
                <w:spacing w:val="-40"/>
                <w:sz w:val="21"/>
                <w:szCs w:val="21"/>
                <w:highlight w:val="none"/>
              </w:rPr>
              <w:t xml:space="preserve"> </w:t>
            </w:r>
            <w:r>
              <w:rPr>
                <w:color w:val="auto"/>
                <w:spacing w:val="-7"/>
                <w:sz w:val="21"/>
                <w:szCs w:val="21"/>
                <w:highlight w:val="none"/>
              </w:rPr>
              <w:t>分）</w:t>
            </w:r>
          </w:p>
        </w:tc>
        <w:tc>
          <w:tcPr>
            <w:tcW w:w="8222" w:type="dxa"/>
            <w:vAlign w:val="top"/>
          </w:tcPr>
          <w:p w14:paraId="7EB7B723">
            <w:pPr>
              <w:pStyle w:val="10"/>
              <w:spacing w:before="175" w:line="220" w:lineRule="auto"/>
              <w:ind w:left="128"/>
              <w:rPr>
                <w:color w:val="auto"/>
                <w:sz w:val="21"/>
                <w:szCs w:val="21"/>
                <w:highlight w:val="none"/>
              </w:rPr>
            </w:pPr>
            <w:r>
              <w:rPr>
                <w:color w:val="auto"/>
                <w:spacing w:val="-1"/>
                <w:sz w:val="21"/>
                <w:szCs w:val="21"/>
                <w:highlight w:val="none"/>
              </w:rPr>
              <w:t>1、拟派驻本项目的项目负责人：5</w:t>
            </w:r>
            <w:r>
              <w:rPr>
                <w:color w:val="auto"/>
                <w:spacing w:val="-43"/>
                <w:sz w:val="21"/>
                <w:szCs w:val="21"/>
                <w:highlight w:val="none"/>
              </w:rPr>
              <w:t xml:space="preserve"> </w:t>
            </w:r>
            <w:r>
              <w:rPr>
                <w:color w:val="auto"/>
                <w:spacing w:val="-1"/>
                <w:sz w:val="21"/>
                <w:szCs w:val="21"/>
                <w:highlight w:val="none"/>
              </w:rPr>
              <w:t>年及以上物</w:t>
            </w:r>
            <w:r>
              <w:rPr>
                <w:color w:val="auto"/>
                <w:spacing w:val="-2"/>
                <w:sz w:val="21"/>
                <w:szCs w:val="21"/>
                <w:highlight w:val="none"/>
              </w:rPr>
              <w:t>业管理经验的，具有本科及以上学历的得</w:t>
            </w:r>
          </w:p>
          <w:p w14:paraId="58175D2F">
            <w:pPr>
              <w:pStyle w:val="10"/>
              <w:spacing w:before="192" w:line="221" w:lineRule="auto"/>
              <w:ind w:left="116"/>
              <w:rPr>
                <w:color w:val="auto"/>
                <w:sz w:val="21"/>
                <w:szCs w:val="21"/>
                <w:highlight w:val="none"/>
              </w:rPr>
            </w:pPr>
            <w:r>
              <w:rPr>
                <w:color w:val="auto"/>
                <w:spacing w:val="-8"/>
                <w:sz w:val="21"/>
                <w:szCs w:val="21"/>
                <w:highlight w:val="none"/>
              </w:rPr>
              <w:t>3</w:t>
            </w:r>
            <w:r>
              <w:rPr>
                <w:color w:val="auto"/>
                <w:spacing w:val="-40"/>
                <w:sz w:val="21"/>
                <w:szCs w:val="21"/>
                <w:highlight w:val="none"/>
              </w:rPr>
              <w:t xml:space="preserve"> </w:t>
            </w:r>
            <w:r>
              <w:rPr>
                <w:color w:val="auto"/>
                <w:spacing w:val="-8"/>
                <w:sz w:val="21"/>
                <w:szCs w:val="21"/>
                <w:highlight w:val="none"/>
              </w:rPr>
              <w:t>分。</w:t>
            </w:r>
          </w:p>
          <w:p w14:paraId="7CFF593E">
            <w:pPr>
              <w:pStyle w:val="10"/>
              <w:spacing w:before="187" w:line="387" w:lineRule="auto"/>
              <w:ind w:left="113" w:right="108" w:hanging="2"/>
              <w:rPr>
                <w:color w:val="auto"/>
                <w:sz w:val="21"/>
                <w:szCs w:val="21"/>
                <w:highlight w:val="none"/>
              </w:rPr>
            </w:pPr>
            <w:r>
              <w:rPr>
                <w:b/>
                <w:bCs/>
                <w:color w:val="auto"/>
                <w:spacing w:val="-2"/>
                <w:sz w:val="21"/>
                <w:szCs w:val="21"/>
                <w:highlight w:val="none"/>
              </w:rPr>
              <w:t>评审依据：提供学历证书扫描件、工作经历证明、开标前六个月内任意一个月为其缴纳</w:t>
            </w:r>
            <w:r>
              <w:rPr>
                <w:color w:val="auto"/>
                <w:spacing w:val="8"/>
                <w:sz w:val="21"/>
                <w:szCs w:val="21"/>
                <w:highlight w:val="none"/>
              </w:rPr>
              <w:t xml:space="preserve"> </w:t>
            </w:r>
            <w:r>
              <w:rPr>
                <w:b/>
                <w:bCs/>
                <w:color w:val="auto"/>
                <w:spacing w:val="-3"/>
                <w:sz w:val="21"/>
                <w:szCs w:val="21"/>
                <w:highlight w:val="none"/>
              </w:rPr>
              <w:t>社保的证明材料加盖供应商公章，未提供不得分。</w:t>
            </w:r>
          </w:p>
          <w:p w14:paraId="2A652687">
            <w:pPr>
              <w:pStyle w:val="10"/>
              <w:spacing w:line="386" w:lineRule="auto"/>
              <w:ind w:left="115" w:right="102"/>
              <w:rPr>
                <w:color w:val="auto"/>
                <w:sz w:val="21"/>
                <w:szCs w:val="21"/>
                <w:highlight w:val="none"/>
              </w:rPr>
            </w:pPr>
            <w:r>
              <w:rPr>
                <w:color w:val="auto"/>
                <w:spacing w:val="-2"/>
                <w:sz w:val="21"/>
                <w:szCs w:val="21"/>
                <w:highlight w:val="none"/>
              </w:rPr>
              <w:t>2、拟派驻本项目的礼宾员：具有三名退伍军人的得</w:t>
            </w:r>
            <w:r>
              <w:rPr>
                <w:rFonts w:hint="eastAsia"/>
                <w:color w:val="auto"/>
                <w:spacing w:val="-2"/>
                <w:sz w:val="21"/>
                <w:szCs w:val="21"/>
                <w:highlight w:val="none"/>
                <w:lang w:val="en-US" w:eastAsia="zh-CN"/>
              </w:rPr>
              <w:t>2</w:t>
            </w:r>
            <w:r>
              <w:rPr>
                <w:color w:val="auto"/>
                <w:spacing w:val="-5"/>
                <w:sz w:val="21"/>
                <w:szCs w:val="21"/>
                <w:highlight w:val="none"/>
              </w:rPr>
              <w:t>分。</w:t>
            </w:r>
          </w:p>
          <w:p w14:paraId="524DA9B0">
            <w:pPr>
              <w:pStyle w:val="10"/>
              <w:spacing w:before="1" w:line="219" w:lineRule="auto"/>
              <w:ind w:left="111"/>
              <w:rPr>
                <w:color w:val="auto"/>
                <w:sz w:val="21"/>
                <w:szCs w:val="21"/>
                <w:highlight w:val="none"/>
              </w:rPr>
            </w:pPr>
            <w:r>
              <w:rPr>
                <w:b/>
                <w:bCs/>
                <w:color w:val="auto"/>
                <w:spacing w:val="-2"/>
                <w:sz w:val="21"/>
                <w:szCs w:val="21"/>
                <w:highlight w:val="none"/>
              </w:rPr>
              <w:t>评审依据：提供证书及劳动合同扫描件加盖供应商公章，未提供不得分。</w:t>
            </w:r>
          </w:p>
        </w:tc>
      </w:tr>
    </w:tbl>
    <w:p w14:paraId="1A14E671">
      <w:pPr>
        <w:pStyle w:val="3"/>
        <w:spacing w:before="111" w:line="380" w:lineRule="auto"/>
        <w:ind w:right="248" w:rightChars="0"/>
        <w:jc w:val="both"/>
        <w:rPr>
          <w:b/>
          <w:bCs/>
          <w:color w:val="auto"/>
          <w:spacing w:val="-3"/>
          <w:highlight w:val="none"/>
        </w:rPr>
      </w:pPr>
    </w:p>
    <w:p w14:paraId="656BBA45">
      <w:pPr>
        <w:pStyle w:val="3"/>
        <w:spacing w:before="111" w:line="380" w:lineRule="auto"/>
        <w:ind w:right="248" w:rightChars="0"/>
        <w:jc w:val="both"/>
        <w:rPr>
          <w:color w:val="auto"/>
          <w:sz w:val="28"/>
          <w:szCs w:val="28"/>
          <w:highlight w:val="none"/>
        </w:rPr>
      </w:pPr>
      <w:r>
        <w:rPr>
          <w:b/>
          <w:bCs/>
          <w:color w:val="auto"/>
          <w:spacing w:val="-3"/>
          <w:highlight w:val="none"/>
        </w:rPr>
        <w:t>注：供应商应提供的证明材料在响应文件中均</w:t>
      </w:r>
      <w:r>
        <w:rPr>
          <w:b/>
          <w:bCs/>
          <w:color w:val="auto"/>
          <w:spacing w:val="-4"/>
          <w:highlight w:val="none"/>
        </w:rPr>
        <w:t>应有加盖公章的扫描件或复印件，</w:t>
      </w:r>
      <w:r>
        <w:rPr>
          <w:b/>
          <w:bCs/>
          <w:color w:val="auto"/>
          <w:spacing w:val="-5"/>
          <w:highlight w:val="none"/>
        </w:rPr>
        <w:t>否则视同未提供，不予计分。供应商不得提</w:t>
      </w:r>
      <w:r>
        <w:rPr>
          <w:b/>
          <w:bCs/>
          <w:color w:val="auto"/>
          <w:spacing w:val="-6"/>
          <w:highlight w:val="none"/>
        </w:rPr>
        <w:t>供虚假材料以骗取中标，一经查证，</w:t>
      </w:r>
      <w:r>
        <w:rPr>
          <w:b/>
          <w:bCs/>
          <w:color w:val="auto"/>
          <w:spacing w:val="-3"/>
          <w:highlight w:val="none"/>
        </w:rPr>
        <w:t>将取消成交资格</w:t>
      </w:r>
      <w:r>
        <w:rPr>
          <w:b/>
          <w:bCs/>
          <w:color w:val="auto"/>
          <w:spacing w:val="-3"/>
          <w:sz w:val="28"/>
          <w:szCs w:val="28"/>
          <w:highlight w:val="none"/>
        </w:rPr>
        <w:t>。</w:t>
      </w:r>
    </w:p>
    <w:p w14:paraId="6BFB9FCD">
      <w:pPr>
        <w:spacing w:line="257" w:lineRule="auto"/>
        <w:rPr>
          <w:rFonts w:ascii="Arial"/>
          <w:color w:val="auto"/>
          <w:sz w:val="21"/>
          <w:highlight w:val="none"/>
        </w:rPr>
      </w:pPr>
    </w:p>
    <w:p w14:paraId="4D21D46E">
      <w:pPr>
        <w:spacing w:line="257" w:lineRule="auto"/>
        <w:rPr>
          <w:rFonts w:ascii="Arial"/>
          <w:color w:val="auto"/>
          <w:sz w:val="21"/>
          <w:highlight w:val="none"/>
        </w:rPr>
      </w:pPr>
    </w:p>
    <w:p w14:paraId="5B70AB52">
      <w:pPr>
        <w:spacing w:line="258" w:lineRule="auto"/>
        <w:rPr>
          <w:rFonts w:ascii="Arial"/>
          <w:color w:val="auto"/>
          <w:sz w:val="21"/>
          <w:highlight w:val="none"/>
        </w:rPr>
      </w:pPr>
    </w:p>
    <w:p w14:paraId="7BF249C3">
      <w:pPr>
        <w:pStyle w:val="3"/>
        <w:spacing w:before="78" w:line="214" w:lineRule="auto"/>
        <w:ind w:left="1981"/>
        <w:rPr>
          <w:color w:val="auto"/>
          <w:highlight w:val="none"/>
        </w:rPr>
      </w:pPr>
      <w:r>
        <w:rPr>
          <w:rFonts w:hint="eastAsia"/>
          <w:b/>
          <w:bCs/>
          <w:color w:val="auto"/>
          <w:spacing w:val="-3"/>
          <w:highlight w:val="none"/>
          <w:lang w:eastAsia="zh-CN"/>
        </w:rPr>
        <w:t>ZCSZ字〔2025〕1032号</w:t>
      </w:r>
      <w:r>
        <w:rPr>
          <w:b/>
          <w:bCs/>
          <w:color w:val="auto"/>
          <w:spacing w:val="-3"/>
          <w:highlight w:val="none"/>
        </w:rPr>
        <w:t>磋商公告及磋商文件的审批意见</w:t>
      </w:r>
    </w:p>
    <w:tbl>
      <w:tblPr>
        <w:tblStyle w:val="9"/>
        <w:tblW w:w="7378" w:type="dxa"/>
        <w:tblInd w:w="11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6664"/>
      </w:tblGrid>
      <w:tr w14:paraId="38369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7" w:hRule="atLeast"/>
        </w:trPr>
        <w:tc>
          <w:tcPr>
            <w:tcW w:w="714" w:type="dxa"/>
            <w:textDirection w:val="tbRlV"/>
            <w:vAlign w:val="top"/>
          </w:tcPr>
          <w:p w14:paraId="0D01DF83">
            <w:pPr>
              <w:pStyle w:val="10"/>
              <w:spacing w:before="235" w:line="209" w:lineRule="auto"/>
              <w:ind w:left="662"/>
              <w:rPr>
                <w:color w:val="auto"/>
                <w:highlight w:val="none"/>
              </w:rPr>
            </w:pPr>
            <w:r>
              <w:rPr>
                <w:color w:val="auto"/>
                <w:highlight w:val="none"/>
              </w:rPr>
              <w:t>采</w:t>
            </w:r>
            <w:r>
              <w:rPr>
                <w:color w:val="auto"/>
                <w:spacing w:val="8"/>
                <w:highlight w:val="none"/>
              </w:rPr>
              <w:t xml:space="preserve">   </w:t>
            </w:r>
            <w:r>
              <w:rPr>
                <w:color w:val="auto"/>
                <w:highlight w:val="none"/>
              </w:rPr>
              <w:t>购</w:t>
            </w:r>
            <w:r>
              <w:rPr>
                <w:color w:val="auto"/>
                <w:spacing w:val="8"/>
                <w:highlight w:val="none"/>
              </w:rPr>
              <w:t xml:space="preserve">   </w:t>
            </w:r>
            <w:r>
              <w:rPr>
                <w:color w:val="auto"/>
                <w:highlight w:val="none"/>
              </w:rPr>
              <w:t>单</w:t>
            </w:r>
            <w:r>
              <w:rPr>
                <w:color w:val="auto"/>
                <w:spacing w:val="7"/>
                <w:highlight w:val="none"/>
              </w:rPr>
              <w:t xml:space="preserve">   </w:t>
            </w:r>
            <w:r>
              <w:rPr>
                <w:color w:val="auto"/>
                <w:highlight w:val="none"/>
              </w:rPr>
              <w:t>位</w:t>
            </w:r>
          </w:p>
        </w:tc>
        <w:tc>
          <w:tcPr>
            <w:tcW w:w="6664" w:type="dxa"/>
            <w:vAlign w:val="top"/>
          </w:tcPr>
          <w:p w14:paraId="516DB44F">
            <w:pPr>
              <w:spacing w:line="270" w:lineRule="auto"/>
              <w:rPr>
                <w:rFonts w:ascii="Arial"/>
                <w:color w:val="auto"/>
                <w:sz w:val="21"/>
                <w:highlight w:val="none"/>
              </w:rPr>
            </w:pPr>
          </w:p>
          <w:p w14:paraId="1B7C8B2E">
            <w:pPr>
              <w:pStyle w:val="10"/>
              <w:spacing w:before="78" w:line="219" w:lineRule="auto"/>
              <w:ind w:left="110"/>
              <w:rPr>
                <w:color w:val="auto"/>
                <w:highlight w:val="none"/>
              </w:rPr>
            </w:pPr>
            <w:r>
              <w:rPr>
                <w:color w:val="auto"/>
                <w:spacing w:val="-8"/>
                <w:highlight w:val="none"/>
              </w:rPr>
              <w:t>采购单位意见：</w:t>
            </w:r>
          </w:p>
          <w:p w14:paraId="1F290CCF">
            <w:pPr>
              <w:spacing w:line="293" w:lineRule="auto"/>
              <w:rPr>
                <w:rFonts w:ascii="Arial"/>
                <w:color w:val="auto"/>
                <w:sz w:val="21"/>
                <w:highlight w:val="none"/>
              </w:rPr>
            </w:pPr>
          </w:p>
          <w:p w14:paraId="3096F97D">
            <w:pPr>
              <w:spacing w:line="293" w:lineRule="auto"/>
              <w:rPr>
                <w:rFonts w:ascii="Arial"/>
                <w:color w:val="auto"/>
                <w:sz w:val="21"/>
                <w:highlight w:val="none"/>
              </w:rPr>
            </w:pPr>
          </w:p>
          <w:p w14:paraId="35A9156D">
            <w:pPr>
              <w:spacing w:line="293" w:lineRule="auto"/>
              <w:rPr>
                <w:rFonts w:ascii="Arial"/>
                <w:color w:val="auto"/>
                <w:sz w:val="21"/>
                <w:highlight w:val="none"/>
              </w:rPr>
            </w:pPr>
          </w:p>
          <w:p w14:paraId="127AAE20">
            <w:pPr>
              <w:pStyle w:val="10"/>
              <w:spacing w:before="78" w:line="219" w:lineRule="auto"/>
              <w:ind w:left="1438"/>
              <w:rPr>
                <w:color w:val="auto"/>
                <w:highlight w:val="none"/>
              </w:rPr>
            </w:pPr>
            <w:r>
              <w:rPr>
                <w:color w:val="auto"/>
                <w:spacing w:val="-8"/>
                <w:highlight w:val="none"/>
              </w:rPr>
              <w:t>（章）</w:t>
            </w:r>
          </w:p>
          <w:p w14:paraId="2D347336">
            <w:pPr>
              <w:spacing w:line="260" w:lineRule="auto"/>
              <w:rPr>
                <w:rFonts w:ascii="Arial"/>
                <w:color w:val="auto"/>
                <w:sz w:val="21"/>
                <w:highlight w:val="none"/>
              </w:rPr>
            </w:pPr>
          </w:p>
          <w:p w14:paraId="2D4CE227">
            <w:pPr>
              <w:pStyle w:val="10"/>
              <w:spacing w:before="78" w:line="219" w:lineRule="auto"/>
              <w:ind w:left="120"/>
              <w:rPr>
                <w:color w:val="auto"/>
                <w:highlight w:val="none"/>
              </w:rPr>
            </w:pPr>
            <w:r>
              <w:rPr>
                <w:color w:val="auto"/>
                <w:spacing w:val="-5"/>
                <w:highlight w:val="none"/>
              </w:rPr>
              <w:t>负责人（章）</w:t>
            </w:r>
          </w:p>
          <w:p w14:paraId="46D85A37">
            <w:pPr>
              <w:spacing w:line="259" w:lineRule="auto"/>
              <w:rPr>
                <w:rFonts w:ascii="Arial"/>
                <w:color w:val="auto"/>
                <w:sz w:val="21"/>
                <w:highlight w:val="none"/>
              </w:rPr>
            </w:pPr>
          </w:p>
          <w:p w14:paraId="6FE568D9">
            <w:pPr>
              <w:pStyle w:val="10"/>
              <w:spacing w:before="78" w:line="220" w:lineRule="auto"/>
              <w:ind w:left="1374"/>
              <w:rPr>
                <w:color w:val="auto"/>
                <w:highlight w:val="none"/>
              </w:rPr>
            </w:pPr>
            <w:r>
              <w:rPr>
                <w:color w:val="auto"/>
                <w:spacing w:val="-6"/>
                <w:highlight w:val="none"/>
              </w:rPr>
              <w:t>202</w:t>
            </w:r>
            <w:r>
              <w:rPr>
                <w:rFonts w:hint="eastAsia"/>
                <w:color w:val="auto"/>
                <w:spacing w:val="-6"/>
                <w:highlight w:val="none"/>
                <w:lang w:val="en-US" w:eastAsia="zh-CN"/>
              </w:rPr>
              <w:t>5</w:t>
            </w:r>
            <w:r>
              <w:rPr>
                <w:color w:val="auto"/>
                <w:spacing w:val="-6"/>
                <w:highlight w:val="none"/>
              </w:rPr>
              <w:t>年</w:t>
            </w:r>
            <w:r>
              <w:rPr>
                <w:color w:val="auto"/>
                <w:spacing w:val="5"/>
                <w:highlight w:val="none"/>
              </w:rPr>
              <w:t xml:space="preserve">   </w:t>
            </w:r>
            <w:r>
              <w:rPr>
                <w:color w:val="auto"/>
                <w:spacing w:val="-6"/>
                <w:highlight w:val="none"/>
              </w:rPr>
              <w:t>月</w:t>
            </w:r>
            <w:r>
              <w:rPr>
                <w:color w:val="auto"/>
                <w:spacing w:val="25"/>
                <w:highlight w:val="none"/>
              </w:rPr>
              <w:t xml:space="preserve">  </w:t>
            </w:r>
            <w:r>
              <w:rPr>
                <w:color w:val="auto"/>
                <w:spacing w:val="-6"/>
                <w:highlight w:val="none"/>
              </w:rPr>
              <w:t>日</w:t>
            </w:r>
          </w:p>
        </w:tc>
      </w:tr>
    </w:tbl>
    <w:p w14:paraId="07DBFF07">
      <w:pPr>
        <w:rPr>
          <w:rFonts w:ascii="Arial"/>
          <w:color w:val="auto"/>
          <w:sz w:val="21"/>
          <w:highlight w:val="none"/>
        </w:rPr>
      </w:pPr>
    </w:p>
    <w:sectPr>
      <w:footerReference r:id="rId39" w:type="default"/>
      <w:pgSz w:w="11907" w:h="16839"/>
      <w:pgMar w:top="1431" w:right="689" w:bottom="1213" w:left="890" w:header="0" w:footer="9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panose1 w:val="02020609040205080304"/>
    <w:charset w:val="86"/>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6B3CA">
    <w:pPr>
      <w:pStyle w:val="5"/>
      <w:tabs>
        <w:tab w:val="center" w:pos="4168"/>
        <w:tab w:val="clear" w:pos="4153"/>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394C4">
    <w:pPr>
      <w:spacing w:line="237" w:lineRule="auto"/>
      <w:ind w:left="4653"/>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9C289">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10B9C289">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63A76">
    <w:pPr>
      <w:spacing w:line="236" w:lineRule="auto"/>
      <w:ind w:left="4936"/>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000EA">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49E000EA">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14AC4">
    <w:pPr>
      <w:spacing w:line="236" w:lineRule="auto"/>
      <w:ind w:left="4091"/>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48B22">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55A48B22">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B7404">
    <w:pPr>
      <w:spacing w:line="236" w:lineRule="auto"/>
      <w:ind w:left="4085"/>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4E287">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34A4E287">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4BF84">
    <w:pPr>
      <w:spacing w:line="238" w:lineRule="auto"/>
      <w:ind w:left="4085"/>
      <w:rPr>
        <w:rFonts w:hint="default" w:ascii="Calibri" w:hAnsi="Calibri" w:eastAsia="宋体" w:cs="Calibri"/>
        <w:sz w:val="18"/>
        <w:szCs w:val="18"/>
        <w:lang w:val="en-US" w:eastAsia="zh-CN"/>
      </w:rPr>
    </w:pPr>
    <w:r>
      <w:rPr>
        <w:rFonts w:hint="eastAsia" w:ascii="Calibri" w:hAnsi="Calibri" w:eastAsia="宋体" w:cs="Calibri"/>
        <w:sz w:val="18"/>
        <w:szCs w:val="18"/>
        <w:lang w:val="en-US" w:eastAsia="zh-CN"/>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C9265">
    <w:pPr>
      <w:spacing w:line="238" w:lineRule="auto"/>
      <w:ind w:left="4166"/>
      <w:rPr>
        <w:rFonts w:hint="default" w:ascii="Calibri" w:hAnsi="Calibri" w:eastAsia="宋体" w:cs="Calibri"/>
        <w:sz w:val="18"/>
        <w:szCs w:val="18"/>
        <w:lang w:val="en-US" w:eastAsia="zh-CN"/>
      </w:rPr>
    </w:pPr>
    <w:r>
      <w:rPr>
        <w:rFonts w:hint="eastAsia" w:ascii="Calibri" w:hAnsi="Calibri" w:eastAsia="宋体" w:cs="Calibri"/>
        <w:sz w:val="18"/>
        <w:szCs w:val="18"/>
        <w:lang w:val="en-US" w:eastAsia="zh-CN"/>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E0385">
    <w:pPr>
      <w:spacing w:line="236" w:lineRule="auto"/>
      <w:ind w:left="4164"/>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32144">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74332144">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E89ED">
    <w:pPr>
      <w:spacing w:line="237" w:lineRule="auto"/>
      <w:ind w:left="4167"/>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F0393">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0FCF0393">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A8030">
    <w:pPr>
      <w:spacing w:line="236" w:lineRule="auto"/>
      <w:ind w:left="4167"/>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05A34">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11C05A34">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89189">
    <w:pPr>
      <w:spacing w:line="236" w:lineRule="auto"/>
      <w:ind w:left="4164"/>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128DBE">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50128DBE">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07F1B">
    <w:pPr>
      <w:spacing w:line="238" w:lineRule="auto"/>
      <w:ind w:left="4131"/>
      <w:rPr>
        <w:rFonts w:ascii="Calibri" w:hAnsi="Calibri" w:eastAsia="Calibri" w:cs="Calibri"/>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2B27E">
    <w:pPr>
      <w:spacing w:line="236" w:lineRule="auto"/>
      <w:ind w:left="4185"/>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C3486">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7F4C3486">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7CC01">
    <w:pPr>
      <w:spacing w:line="236"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34B70">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2A134B70">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1D033">
    <w:pPr>
      <w:spacing w:line="236"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E147D">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19CE147D">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B739">
    <w:pPr>
      <w:spacing w:line="236"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AA594">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76DAA594">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BF8F6">
    <w:pPr>
      <w:spacing w:line="236"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57774">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38757774">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285F6">
    <w:pPr>
      <w:spacing w:line="236"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A9B0B">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4E0A9B0B">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42E40">
    <w:pPr>
      <w:spacing w:line="236"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233E0">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64C233E0">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2AA69">
    <w:pPr>
      <w:spacing w:line="237" w:lineRule="auto"/>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130C0">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18D130C0">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69B3F">
    <w:pPr>
      <w:spacing w:line="236"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3AA0F">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33E3AA0F">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502A0">
    <w:pPr>
      <w:spacing w:line="237" w:lineRule="auto"/>
      <w:ind w:left="4927"/>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FFBAE">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535FFBAE">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13AA7">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C3780">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2C3C3780">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D6897">
    <w:pPr>
      <w:spacing w:line="236" w:lineRule="auto"/>
      <w:ind w:left="4927"/>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4B152">
                          <w:pPr>
                            <w:pStyle w:val="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4B84B152">
                    <w:pPr>
                      <w:pStyle w:val="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B60B8">
    <w:pPr>
      <w:spacing w:line="236"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7A794">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73D7A794">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CFB5A">
    <w:pPr>
      <w:spacing w:line="237"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70E61">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3BC70E61">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1C74E">
    <w:pPr>
      <w:spacing w:line="236"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E37AF">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6F9E37AF">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05F9A">
    <w:pPr>
      <w:spacing w:line="236" w:lineRule="auto"/>
      <w:ind w:left="4980"/>
      <w:rPr>
        <w:rFonts w:hint="default" w:ascii="Calibri" w:hAnsi="Calibri" w:eastAsia="宋体" w:cs="Calibri"/>
        <w:sz w:val="18"/>
        <w:szCs w:val="18"/>
        <w:lang w:val="en-US" w:eastAsia="zh-CN"/>
      </w:rPr>
    </w:pPr>
    <w:r>
      <w:rPr>
        <w:rFonts w:hint="eastAsia" w:ascii="Calibri" w:hAnsi="Calibri" w:eastAsia="宋体" w:cs="Calibri"/>
        <w:sz w:val="18"/>
        <w:szCs w:val="18"/>
        <w:lang w:val="en-US" w:eastAsia="zh-CN"/>
      </w:rPr>
      <w:t>42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26A96">
    <w:pPr>
      <w:spacing w:line="236" w:lineRule="auto"/>
      <w:ind w:left="4980"/>
      <w:rPr>
        <w:rFonts w:hint="default" w:ascii="Calibri" w:hAnsi="Calibri" w:eastAsia="宋体" w:cs="Calibri"/>
        <w:sz w:val="18"/>
        <w:szCs w:val="18"/>
        <w:lang w:val="en-US" w:eastAsia="zh-CN"/>
      </w:rPr>
    </w:pPr>
    <w:r>
      <w:rPr>
        <w:rFonts w:hint="eastAsia" w:ascii="Calibri" w:hAnsi="Calibri" w:eastAsia="宋体" w:cs="Calibri"/>
        <w:sz w:val="18"/>
        <w:szCs w:val="18"/>
        <w:lang w:val="en-US" w:eastAsia="zh-CN"/>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B8EEE">
    <w:pPr>
      <w:spacing w:line="237" w:lineRule="auto"/>
      <w:ind w:left="4692"/>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3DD6C">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0433DD6C">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4E202">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5C665">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76C5C665">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8BC94">
    <w:pPr>
      <w:spacing w:line="236" w:lineRule="auto"/>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F276A">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4BAF276A">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B6A2F">
    <w:pPr>
      <w:spacing w:line="237" w:lineRule="auto"/>
      <w:ind w:left="4091"/>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A918A">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7C4A918A">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D395A">
    <w:pPr>
      <w:spacing w:line="236" w:lineRule="auto"/>
      <w:ind w:left="4191"/>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322B2">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1E4322B2">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E998C">
    <w:pPr>
      <w:pStyle w:val="5"/>
      <w:bidi w:val="0"/>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22A67">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50D22A67">
                    <w:pPr>
                      <w:pStyle w:val="5"/>
                    </w:pPr>
                    <w:r>
                      <w:fldChar w:fldCharType="begin"/>
                    </w:r>
                    <w:r>
                      <w:instrText xml:space="preserve"> PAGE  \* MERGEFORMAT </w:instrText>
                    </w:r>
                    <w:r>
                      <w:fldChar w:fldCharType="separate"/>
                    </w:r>
                    <w:r>
                      <w:t>10</w:t>
                    </w:r>
                    <w:r>
                      <w:fldChar w:fldCharType="end"/>
                    </w:r>
                  </w:p>
                </w:txbxContent>
              </v:textbox>
            </v:shape>
          </w:pict>
        </mc:Fallback>
      </mc:AlternateContent>
    </w:r>
    <w:sdt>
      <w:sdtPr>
        <w:rPr>
          <w:rFonts w:hint="eastAsia"/>
        </w:rPr>
        <w:id w:val="969400743"/>
        <w:placeholder>
          <w:docPart w:val="{00e45874-a54e-4f86-9d60-63bd9d69ab43}"/>
        </w:placeholder>
        <w:temporary/>
        <w:showingPlcHdr/>
        <w15:appearance w15:val="hidden"/>
      </w:sdtPr>
      <w:sdtEndPr>
        <w:rPr>
          <w:rFonts w:hint="eastAsia"/>
        </w:rPr>
      </w:sdtEndPr>
      <w:sdtContent>
        <w:r>
          <w:rPr>
            <w:rFonts w:hint="eastAsia"/>
            <w:lang w:val="zh-CN"/>
          </w:rPr>
          <w:t>[在此处键入]</w:t>
        </w:r>
      </w:sdtContent>
    </w:sdt>
  </w:p>
  <w:p w14:paraId="57B538F7">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A8BE5"/>
    <w:multiLevelType w:val="singleLevel"/>
    <w:tmpl w:val="BF6A8BE5"/>
    <w:lvl w:ilvl="0" w:tentative="0">
      <w:start w:val="1"/>
      <w:numFmt w:val="decimal"/>
      <w:suff w:val="nothing"/>
      <w:lvlText w:val="%1、"/>
      <w:lvlJc w:val="left"/>
    </w:lvl>
  </w:abstractNum>
  <w:abstractNum w:abstractNumId="1">
    <w:nsid w:val="4D97F884"/>
    <w:multiLevelType w:val="singleLevel"/>
    <w:tmpl w:val="4D97F88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E52F76"/>
    <w:rsid w:val="012766F6"/>
    <w:rsid w:val="01301820"/>
    <w:rsid w:val="0178647F"/>
    <w:rsid w:val="01993D60"/>
    <w:rsid w:val="020C4532"/>
    <w:rsid w:val="02290C40"/>
    <w:rsid w:val="025E50CB"/>
    <w:rsid w:val="02750329"/>
    <w:rsid w:val="027A5940"/>
    <w:rsid w:val="027F4D04"/>
    <w:rsid w:val="02814F7F"/>
    <w:rsid w:val="03015719"/>
    <w:rsid w:val="03200295"/>
    <w:rsid w:val="035E4919"/>
    <w:rsid w:val="03C076C5"/>
    <w:rsid w:val="040C1654"/>
    <w:rsid w:val="048760F2"/>
    <w:rsid w:val="04B72684"/>
    <w:rsid w:val="04D53301"/>
    <w:rsid w:val="04DD5D12"/>
    <w:rsid w:val="05037796"/>
    <w:rsid w:val="056106F1"/>
    <w:rsid w:val="059C25D7"/>
    <w:rsid w:val="068F0BB2"/>
    <w:rsid w:val="06CB676A"/>
    <w:rsid w:val="087D1CE6"/>
    <w:rsid w:val="088B59A3"/>
    <w:rsid w:val="08BD0334"/>
    <w:rsid w:val="095A2027"/>
    <w:rsid w:val="0969226A"/>
    <w:rsid w:val="09AD2F76"/>
    <w:rsid w:val="09C00789"/>
    <w:rsid w:val="09E76346"/>
    <w:rsid w:val="0ACF33A9"/>
    <w:rsid w:val="0B386398"/>
    <w:rsid w:val="0B7F3FC7"/>
    <w:rsid w:val="0B8C3FEE"/>
    <w:rsid w:val="0BCF562A"/>
    <w:rsid w:val="0BD25EA5"/>
    <w:rsid w:val="0BEB51B8"/>
    <w:rsid w:val="0C892520"/>
    <w:rsid w:val="0CA75583"/>
    <w:rsid w:val="0CFD51A3"/>
    <w:rsid w:val="0D441024"/>
    <w:rsid w:val="0D4B4161"/>
    <w:rsid w:val="0DAD6BC9"/>
    <w:rsid w:val="0DB77A48"/>
    <w:rsid w:val="0DBA0703"/>
    <w:rsid w:val="0E686F94"/>
    <w:rsid w:val="0E9F5FA8"/>
    <w:rsid w:val="0F12721D"/>
    <w:rsid w:val="0F264E85"/>
    <w:rsid w:val="0F3162F8"/>
    <w:rsid w:val="0F470958"/>
    <w:rsid w:val="0F580DB7"/>
    <w:rsid w:val="0F786D63"/>
    <w:rsid w:val="0FE20680"/>
    <w:rsid w:val="0FFA1E6E"/>
    <w:rsid w:val="104D01F0"/>
    <w:rsid w:val="105E064F"/>
    <w:rsid w:val="107B2FAF"/>
    <w:rsid w:val="10806817"/>
    <w:rsid w:val="10B61C33"/>
    <w:rsid w:val="10D40911"/>
    <w:rsid w:val="11333889"/>
    <w:rsid w:val="115D0314"/>
    <w:rsid w:val="116E041E"/>
    <w:rsid w:val="11CE5360"/>
    <w:rsid w:val="120B055F"/>
    <w:rsid w:val="124675EC"/>
    <w:rsid w:val="126F6B43"/>
    <w:rsid w:val="12E017EF"/>
    <w:rsid w:val="130D3C66"/>
    <w:rsid w:val="13441D7E"/>
    <w:rsid w:val="139F6FB4"/>
    <w:rsid w:val="13AC5D60"/>
    <w:rsid w:val="13B50586"/>
    <w:rsid w:val="13DD3CA0"/>
    <w:rsid w:val="13DF413D"/>
    <w:rsid w:val="141C0605"/>
    <w:rsid w:val="14C34F24"/>
    <w:rsid w:val="150A57FD"/>
    <w:rsid w:val="15B64A89"/>
    <w:rsid w:val="15F07F9B"/>
    <w:rsid w:val="16772CE4"/>
    <w:rsid w:val="16781D3E"/>
    <w:rsid w:val="16B8213B"/>
    <w:rsid w:val="16D0586D"/>
    <w:rsid w:val="16ED6288"/>
    <w:rsid w:val="170671B4"/>
    <w:rsid w:val="186662F2"/>
    <w:rsid w:val="18784278"/>
    <w:rsid w:val="18BA03EC"/>
    <w:rsid w:val="18D45952"/>
    <w:rsid w:val="19081158"/>
    <w:rsid w:val="194A79C2"/>
    <w:rsid w:val="194F4FD8"/>
    <w:rsid w:val="19935AE9"/>
    <w:rsid w:val="19BB441C"/>
    <w:rsid w:val="19BE5CBA"/>
    <w:rsid w:val="1A3F54EF"/>
    <w:rsid w:val="1A495ECC"/>
    <w:rsid w:val="1A644AB4"/>
    <w:rsid w:val="1A774C9C"/>
    <w:rsid w:val="1AB01142"/>
    <w:rsid w:val="1ABD41C4"/>
    <w:rsid w:val="1AC13CB4"/>
    <w:rsid w:val="1ADC4E3F"/>
    <w:rsid w:val="1B0B3181"/>
    <w:rsid w:val="1B34092A"/>
    <w:rsid w:val="1B925650"/>
    <w:rsid w:val="1B9E5DA3"/>
    <w:rsid w:val="1BF6798D"/>
    <w:rsid w:val="1C626DD1"/>
    <w:rsid w:val="1CB00DE8"/>
    <w:rsid w:val="1CE912A0"/>
    <w:rsid w:val="1CEA1096"/>
    <w:rsid w:val="1DA63635"/>
    <w:rsid w:val="1DD237B3"/>
    <w:rsid w:val="1DF0665E"/>
    <w:rsid w:val="1E041B8C"/>
    <w:rsid w:val="1EBE2E95"/>
    <w:rsid w:val="1F2111C5"/>
    <w:rsid w:val="20601879"/>
    <w:rsid w:val="206C021E"/>
    <w:rsid w:val="20DB53A4"/>
    <w:rsid w:val="20DD7504"/>
    <w:rsid w:val="20E424AA"/>
    <w:rsid w:val="2100305C"/>
    <w:rsid w:val="21224D81"/>
    <w:rsid w:val="21E1137E"/>
    <w:rsid w:val="21FC1A76"/>
    <w:rsid w:val="2205092A"/>
    <w:rsid w:val="220736D8"/>
    <w:rsid w:val="22853819"/>
    <w:rsid w:val="22995516"/>
    <w:rsid w:val="231E4C05"/>
    <w:rsid w:val="236E0751"/>
    <w:rsid w:val="23711FEF"/>
    <w:rsid w:val="24042E63"/>
    <w:rsid w:val="24576362"/>
    <w:rsid w:val="24B55735"/>
    <w:rsid w:val="252512E3"/>
    <w:rsid w:val="25733DFD"/>
    <w:rsid w:val="25800D75"/>
    <w:rsid w:val="2593449F"/>
    <w:rsid w:val="25A12397"/>
    <w:rsid w:val="25DF76E4"/>
    <w:rsid w:val="2624159B"/>
    <w:rsid w:val="26307F40"/>
    <w:rsid w:val="267E6EFD"/>
    <w:rsid w:val="26A824C5"/>
    <w:rsid w:val="26D1527F"/>
    <w:rsid w:val="273009CB"/>
    <w:rsid w:val="27473793"/>
    <w:rsid w:val="279F537D"/>
    <w:rsid w:val="27E56B08"/>
    <w:rsid w:val="28100029"/>
    <w:rsid w:val="28723F0E"/>
    <w:rsid w:val="28B5472C"/>
    <w:rsid w:val="28E60D8A"/>
    <w:rsid w:val="29BF5862"/>
    <w:rsid w:val="29D37560"/>
    <w:rsid w:val="29D84B76"/>
    <w:rsid w:val="29E928DF"/>
    <w:rsid w:val="29F80D74"/>
    <w:rsid w:val="2A005E7B"/>
    <w:rsid w:val="2A0C65CE"/>
    <w:rsid w:val="2A73489F"/>
    <w:rsid w:val="2A88659C"/>
    <w:rsid w:val="2A91657E"/>
    <w:rsid w:val="2AA25464"/>
    <w:rsid w:val="2AB16E31"/>
    <w:rsid w:val="2ADD7509"/>
    <w:rsid w:val="2AEB08D9"/>
    <w:rsid w:val="2B69017C"/>
    <w:rsid w:val="2B7762EC"/>
    <w:rsid w:val="2BB60EE7"/>
    <w:rsid w:val="2BE47802"/>
    <w:rsid w:val="2C5A75D8"/>
    <w:rsid w:val="2C5C1A8E"/>
    <w:rsid w:val="2C6426F1"/>
    <w:rsid w:val="2C956D4E"/>
    <w:rsid w:val="2CDD3AD7"/>
    <w:rsid w:val="2CEA367C"/>
    <w:rsid w:val="2CF55A3F"/>
    <w:rsid w:val="2D5E5392"/>
    <w:rsid w:val="2D684463"/>
    <w:rsid w:val="2D687FBF"/>
    <w:rsid w:val="2D76092E"/>
    <w:rsid w:val="2DD66363"/>
    <w:rsid w:val="2DEA78B6"/>
    <w:rsid w:val="2E257E86"/>
    <w:rsid w:val="2E327290"/>
    <w:rsid w:val="2E345CD0"/>
    <w:rsid w:val="2E4A5917"/>
    <w:rsid w:val="2E586286"/>
    <w:rsid w:val="2E813A2E"/>
    <w:rsid w:val="2EBD258D"/>
    <w:rsid w:val="2ECE479A"/>
    <w:rsid w:val="2EE6563F"/>
    <w:rsid w:val="2EE87609"/>
    <w:rsid w:val="2EF266DA"/>
    <w:rsid w:val="2F292AD6"/>
    <w:rsid w:val="2F556A49"/>
    <w:rsid w:val="2F8D6403"/>
    <w:rsid w:val="2FC11C09"/>
    <w:rsid w:val="2FD20257"/>
    <w:rsid w:val="2FD61B58"/>
    <w:rsid w:val="2FFB4CA4"/>
    <w:rsid w:val="300466C5"/>
    <w:rsid w:val="302D729E"/>
    <w:rsid w:val="305B02AF"/>
    <w:rsid w:val="308B2942"/>
    <w:rsid w:val="30B31E99"/>
    <w:rsid w:val="30B359F5"/>
    <w:rsid w:val="30ED7159"/>
    <w:rsid w:val="31000F43"/>
    <w:rsid w:val="31125963"/>
    <w:rsid w:val="31334C0F"/>
    <w:rsid w:val="3186310A"/>
    <w:rsid w:val="318D4498"/>
    <w:rsid w:val="31C70022"/>
    <w:rsid w:val="31D65E3F"/>
    <w:rsid w:val="31E248BF"/>
    <w:rsid w:val="31E83DC4"/>
    <w:rsid w:val="31FC33CC"/>
    <w:rsid w:val="320E382B"/>
    <w:rsid w:val="32603A15"/>
    <w:rsid w:val="32AD6E34"/>
    <w:rsid w:val="32EE0F67"/>
    <w:rsid w:val="330442D3"/>
    <w:rsid w:val="336B25B7"/>
    <w:rsid w:val="342F1837"/>
    <w:rsid w:val="34761214"/>
    <w:rsid w:val="34784F8C"/>
    <w:rsid w:val="34B62FCC"/>
    <w:rsid w:val="34C24459"/>
    <w:rsid w:val="35521C81"/>
    <w:rsid w:val="3575771D"/>
    <w:rsid w:val="35904365"/>
    <w:rsid w:val="35D54660"/>
    <w:rsid w:val="35EA1EB9"/>
    <w:rsid w:val="36857E34"/>
    <w:rsid w:val="368A71F8"/>
    <w:rsid w:val="36E83F1F"/>
    <w:rsid w:val="370E1BD7"/>
    <w:rsid w:val="37164F30"/>
    <w:rsid w:val="37531CE0"/>
    <w:rsid w:val="378E2D18"/>
    <w:rsid w:val="37A20571"/>
    <w:rsid w:val="38697A29"/>
    <w:rsid w:val="388C54AA"/>
    <w:rsid w:val="38C3760F"/>
    <w:rsid w:val="39561614"/>
    <w:rsid w:val="3A59760D"/>
    <w:rsid w:val="3A610E7B"/>
    <w:rsid w:val="3A786573"/>
    <w:rsid w:val="3B4414C7"/>
    <w:rsid w:val="3B783AC3"/>
    <w:rsid w:val="3B7A6009"/>
    <w:rsid w:val="3C431FC9"/>
    <w:rsid w:val="3C664263"/>
    <w:rsid w:val="3D510A70"/>
    <w:rsid w:val="3D9F7869"/>
    <w:rsid w:val="3DC47494"/>
    <w:rsid w:val="3DC56D68"/>
    <w:rsid w:val="3DDA6CB7"/>
    <w:rsid w:val="3DE713D4"/>
    <w:rsid w:val="3E2530F9"/>
    <w:rsid w:val="3E79027E"/>
    <w:rsid w:val="3E9450B8"/>
    <w:rsid w:val="3EBA08A8"/>
    <w:rsid w:val="3ECD2378"/>
    <w:rsid w:val="3F0062A9"/>
    <w:rsid w:val="3F221B30"/>
    <w:rsid w:val="403326AF"/>
    <w:rsid w:val="40661DED"/>
    <w:rsid w:val="40B41C07"/>
    <w:rsid w:val="40BC6B48"/>
    <w:rsid w:val="416D399E"/>
    <w:rsid w:val="41C45CB4"/>
    <w:rsid w:val="42245204"/>
    <w:rsid w:val="423C1CEE"/>
    <w:rsid w:val="425E3619"/>
    <w:rsid w:val="42B0448A"/>
    <w:rsid w:val="42D00689"/>
    <w:rsid w:val="43030A5E"/>
    <w:rsid w:val="43615785"/>
    <w:rsid w:val="43A713E9"/>
    <w:rsid w:val="43B453ED"/>
    <w:rsid w:val="43B9111D"/>
    <w:rsid w:val="43DE6DD5"/>
    <w:rsid w:val="44CC6C2E"/>
    <w:rsid w:val="456B4699"/>
    <w:rsid w:val="45A1630C"/>
    <w:rsid w:val="45D95AA6"/>
    <w:rsid w:val="46F22772"/>
    <w:rsid w:val="47C87B80"/>
    <w:rsid w:val="48286871"/>
    <w:rsid w:val="486F44A0"/>
    <w:rsid w:val="48830B69"/>
    <w:rsid w:val="48B84099"/>
    <w:rsid w:val="48B87BF5"/>
    <w:rsid w:val="48C61162"/>
    <w:rsid w:val="48DA400F"/>
    <w:rsid w:val="49423962"/>
    <w:rsid w:val="49863885"/>
    <w:rsid w:val="49B93C25"/>
    <w:rsid w:val="49F25388"/>
    <w:rsid w:val="4A315EB1"/>
    <w:rsid w:val="4A4A2ACF"/>
    <w:rsid w:val="4A6242BC"/>
    <w:rsid w:val="4A764033"/>
    <w:rsid w:val="4AE64EED"/>
    <w:rsid w:val="4AF84C20"/>
    <w:rsid w:val="4B906C07"/>
    <w:rsid w:val="4C194E4E"/>
    <w:rsid w:val="4C247146"/>
    <w:rsid w:val="4C39729F"/>
    <w:rsid w:val="4C6C38EE"/>
    <w:rsid w:val="4C800A2A"/>
    <w:rsid w:val="4C83676C"/>
    <w:rsid w:val="4CAC181F"/>
    <w:rsid w:val="4CCE13C7"/>
    <w:rsid w:val="4CF3744D"/>
    <w:rsid w:val="4CF80F08"/>
    <w:rsid w:val="4D137AF0"/>
    <w:rsid w:val="4D2E0486"/>
    <w:rsid w:val="4D6E0BAF"/>
    <w:rsid w:val="4D7471F9"/>
    <w:rsid w:val="4D7B7443"/>
    <w:rsid w:val="4D970721"/>
    <w:rsid w:val="4D9E1AAF"/>
    <w:rsid w:val="4DA86482"/>
    <w:rsid w:val="4DC93363"/>
    <w:rsid w:val="4DE44FE8"/>
    <w:rsid w:val="4E190932"/>
    <w:rsid w:val="4E1F70C4"/>
    <w:rsid w:val="4E4F2DA9"/>
    <w:rsid w:val="4E616639"/>
    <w:rsid w:val="4EB96475"/>
    <w:rsid w:val="4EE23C1E"/>
    <w:rsid w:val="4F251D5C"/>
    <w:rsid w:val="500278C3"/>
    <w:rsid w:val="502D711A"/>
    <w:rsid w:val="50306C0B"/>
    <w:rsid w:val="504A1A7A"/>
    <w:rsid w:val="50B6080B"/>
    <w:rsid w:val="511423F2"/>
    <w:rsid w:val="51810CCD"/>
    <w:rsid w:val="51E9516C"/>
    <w:rsid w:val="51EB2DE9"/>
    <w:rsid w:val="522B1438"/>
    <w:rsid w:val="529945F3"/>
    <w:rsid w:val="5314011E"/>
    <w:rsid w:val="532D22A1"/>
    <w:rsid w:val="53440F7F"/>
    <w:rsid w:val="534474E1"/>
    <w:rsid w:val="53D855EF"/>
    <w:rsid w:val="54125DFE"/>
    <w:rsid w:val="54260108"/>
    <w:rsid w:val="546724CF"/>
    <w:rsid w:val="54CB0CB0"/>
    <w:rsid w:val="54E63D3C"/>
    <w:rsid w:val="54FB77E7"/>
    <w:rsid w:val="55175CA3"/>
    <w:rsid w:val="55200FFC"/>
    <w:rsid w:val="55651A7C"/>
    <w:rsid w:val="55773C09"/>
    <w:rsid w:val="55E944A7"/>
    <w:rsid w:val="55E95892"/>
    <w:rsid w:val="55EE4C56"/>
    <w:rsid w:val="55F36710"/>
    <w:rsid w:val="56660C90"/>
    <w:rsid w:val="5748483A"/>
    <w:rsid w:val="577D2735"/>
    <w:rsid w:val="578435E0"/>
    <w:rsid w:val="579637F7"/>
    <w:rsid w:val="57E80FEC"/>
    <w:rsid w:val="580F608E"/>
    <w:rsid w:val="583A23D4"/>
    <w:rsid w:val="58B97CB9"/>
    <w:rsid w:val="58C61EBA"/>
    <w:rsid w:val="58EF21BB"/>
    <w:rsid w:val="58F509F1"/>
    <w:rsid w:val="590612E9"/>
    <w:rsid w:val="591E3AA4"/>
    <w:rsid w:val="59457283"/>
    <w:rsid w:val="59462FFB"/>
    <w:rsid w:val="595128D6"/>
    <w:rsid w:val="596F60AE"/>
    <w:rsid w:val="5A105AE3"/>
    <w:rsid w:val="5ADE3B8E"/>
    <w:rsid w:val="5B0171D9"/>
    <w:rsid w:val="5B5C08B4"/>
    <w:rsid w:val="5BCA7F13"/>
    <w:rsid w:val="5BCF552A"/>
    <w:rsid w:val="5CA22C3E"/>
    <w:rsid w:val="5CEB1EEF"/>
    <w:rsid w:val="5D585C50"/>
    <w:rsid w:val="5DB06C95"/>
    <w:rsid w:val="5DC6470A"/>
    <w:rsid w:val="5E053485"/>
    <w:rsid w:val="5E27164D"/>
    <w:rsid w:val="5E4812C5"/>
    <w:rsid w:val="5E693CBC"/>
    <w:rsid w:val="5F1871E8"/>
    <w:rsid w:val="5F197AF8"/>
    <w:rsid w:val="5F1D47FE"/>
    <w:rsid w:val="5F3F6522"/>
    <w:rsid w:val="5F9C1BC7"/>
    <w:rsid w:val="5FA6034F"/>
    <w:rsid w:val="5FAB1E0A"/>
    <w:rsid w:val="5FB52C88"/>
    <w:rsid w:val="60AF72AD"/>
    <w:rsid w:val="61037C0C"/>
    <w:rsid w:val="613C540F"/>
    <w:rsid w:val="614B5652"/>
    <w:rsid w:val="61812E22"/>
    <w:rsid w:val="61844B11"/>
    <w:rsid w:val="61AF035B"/>
    <w:rsid w:val="62583CB6"/>
    <w:rsid w:val="62CA07F9"/>
    <w:rsid w:val="62EC47C5"/>
    <w:rsid w:val="633722ED"/>
    <w:rsid w:val="634E142A"/>
    <w:rsid w:val="6377272F"/>
    <w:rsid w:val="639A1185"/>
    <w:rsid w:val="63D23E09"/>
    <w:rsid w:val="64446389"/>
    <w:rsid w:val="646B7DB9"/>
    <w:rsid w:val="649C61C5"/>
    <w:rsid w:val="64DD1B9F"/>
    <w:rsid w:val="64DD2A65"/>
    <w:rsid w:val="651D7306"/>
    <w:rsid w:val="653C0683"/>
    <w:rsid w:val="65420B1A"/>
    <w:rsid w:val="656C0368"/>
    <w:rsid w:val="65875750"/>
    <w:rsid w:val="6593581A"/>
    <w:rsid w:val="65B85280"/>
    <w:rsid w:val="65CD0D2C"/>
    <w:rsid w:val="66195D1F"/>
    <w:rsid w:val="6695111E"/>
    <w:rsid w:val="66DD7251"/>
    <w:rsid w:val="66EA76BB"/>
    <w:rsid w:val="66FB71D3"/>
    <w:rsid w:val="676270AE"/>
    <w:rsid w:val="67D71221"/>
    <w:rsid w:val="67F72090"/>
    <w:rsid w:val="683A3D2B"/>
    <w:rsid w:val="689E69AF"/>
    <w:rsid w:val="69074555"/>
    <w:rsid w:val="69450BD9"/>
    <w:rsid w:val="6961075E"/>
    <w:rsid w:val="69F34AD9"/>
    <w:rsid w:val="6A1A2066"/>
    <w:rsid w:val="6A50275D"/>
    <w:rsid w:val="6A8676FB"/>
    <w:rsid w:val="6B3E3B32"/>
    <w:rsid w:val="6B59096C"/>
    <w:rsid w:val="6B8C3E2B"/>
    <w:rsid w:val="6BB81B36"/>
    <w:rsid w:val="6C2732D4"/>
    <w:rsid w:val="6C7D7892"/>
    <w:rsid w:val="6D0D5EB2"/>
    <w:rsid w:val="6D394EF9"/>
    <w:rsid w:val="6D7E0B5E"/>
    <w:rsid w:val="6D8C327A"/>
    <w:rsid w:val="6D967C55"/>
    <w:rsid w:val="6DA700B4"/>
    <w:rsid w:val="6DB602F7"/>
    <w:rsid w:val="6DE25706"/>
    <w:rsid w:val="6DFD1A82"/>
    <w:rsid w:val="6E041063"/>
    <w:rsid w:val="6E1374F8"/>
    <w:rsid w:val="6E3000AA"/>
    <w:rsid w:val="6E531FEA"/>
    <w:rsid w:val="6E976955"/>
    <w:rsid w:val="6ECC76A7"/>
    <w:rsid w:val="6ED44ED9"/>
    <w:rsid w:val="6F375468"/>
    <w:rsid w:val="6F4B0F13"/>
    <w:rsid w:val="6F72024E"/>
    <w:rsid w:val="6F887A72"/>
    <w:rsid w:val="702B65EE"/>
    <w:rsid w:val="708E2E66"/>
    <w:rsid w:val="71551BD5"/>
    <w:rsid w:val="71B22295"/>
    <w:rsid w:val="71DE7E1D"/>
    <w:rsid w:val="71EF18F4"/>
    <w:rsid w:val="722F2426"/>
    <w:rsid w:val="724C122A"/>
    <w:rsid w:val="725D6F93"/>
    <w:rsid w:val="72FF004B"/>
    <w:rsid w:val="73012015"/>
    <w:rsid w:val="739E7864"/>
    <w:rsid w:val="73D70FC8"/>
    <w:rsid w:val="73DC038C"/>
    <w:rsid w:val="73ED07EB"/>
    <w:rsid w:val="74B86703"/>
    <w:rsid w:val="74EE0377"/>
    <w:rsid w:val="74EF5803"/>
    <w:rsid w:val="74FC0CE6"/>
    <w:rsid w:val="75A629FF"/>
    <w:rsid w:val="760065B4"/>
    <w:rsid w:val="760D0CD1"/>
    <w:rsid w:val="76124539"/>
    <w:rsid w:val="763C3364"/>
    <w:rsid w:val="76C6463F"/>
    <w:rsid w:val="77075720"/>
    <w:rsid w:val="775A6197"/>
    <w:rsid w:val="77792D18"/>
    <w:rsid w:val="77A92C7B"/>
    <w:rsid w:val="78B533C1"/>
    <w:rsid w:val="78E71CAD"/>
    <w:rsid w:val="78EC02B4"/>
    <w:rsid w:val="7947274B"/>
    <w:rsid w:val="798C015E"/>
    <w:rsid w:val="7A036672"/>
    <w:rsid w:val="7A477D00"/>
    <w:rsid w:val="7A490C32"/>
    <w:rsid w:val="7A5C1F07"/>
    <w:rsid w:val="7A7338D5"/>
    <w:rsid w:val="7AD1051F"/>
    <w:rsid w:val="7AF67F85"/>
    <w:rsid w:val="7B034450"/>
    <w:rsid w:val="7B4A02D1"/>
    <w:rsid w:val="7BFD5343"/>
    <w:rsid w:val="7C093CE8"/>
    <w:rsid w:val="7C15268D"/>
    <w:rsid w:val="7C343FA1"/>
    <w:rsid w:val="7C480CB4"/>
    <w:rsid w:val="7C52568F"/>
    <w:rsid w:val="7C6F4493"/>
    <w:rsid w:val="7CFE5817"/>
    <w:rsid w:val="7D2D4D7B"/>
    <w:rsid w:val="7D2F59D0"/>
    <w:rsid w:val="7DD24CD9"/>
    <w:rsid w:val="7E265025"/>
    <w:rsid w:val="7EC26C59"/>
    <w:rsid w:val="7EDB5E10"/>
    <w:rsid w:val="7EF3630A"/>
    <w:rsid w:val="7EFF7E8C"/>
    <w:rsid w:val="7F0130E0"/>
    <w:rsid w:val="7F69341C"/>
    <w:rsid w:val="7F743BAB"/>
    <w:rsid w:val="7FCC39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Plain Text"/>
    <w:basedOn w:val="1"/>
    <w:qFormat/>
    <w:uiPriority w:val="0"/>
    <w:rPr>
      <w:rFonts w:ascii="宋体" w:hAnsi="Courier New" w:cstheme="minorBidi"/>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glossaryDocument" Target="glossary/document.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0e45874-a54e-4f86-9d60-63bd9d69ab43}"/>
        <w:style w:val=""/>
        <w:category>
          <w:name w:val="常规"/>
          <w:gallery w:val="placeholder"/>
        </w:category>
        <w:types>
          <w:type w:val="bbPlcHdr"/>
        </w:types>
        <w:behaviors>
          <w:behavior w:val="content"/>
        </w:behaviors>
        <w:description w:val=""/>
        <w:guid w:val="{00e45874-a54e-4f86-9d60-63bd9d69ab43}"/>
      </w:docPartPr>
      <w:docPartBody>
        <w:p w14:paraId="021F8FDF">
          <w:r>
            <w:rPr>
              <w:lang w:val="zh-CN"/>
            </w:rPr>
            <w:t>[在此处键入]</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footnotePr>
    <w:footnote w:id="0"/>
    <w:footnote w:id="1"/>
  </w:footnotePr>
  <w:endnotePr>
    <w:endnote w:id="0"/>
    <w:endnote w:id="1"/>
  </w:endnotePr>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9" w:semiHidden="0" w:name="footer"/>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footer"/>
    <w:basedOn w:val="1"/>
    <w:unhideWhenUsed/>
    <w:qFormat/>
    <w:uiPriority w:val="99"/>
    <w:pPr>
      <w:tabs>
        <w:tab w:val="center" w:pos="4153"/>
        <w:tab w:val="right" w:pos="8306"/>
      </w:tabs>
      <w:snapToGrid w:val="0"/>
      <w:spacing w:line="240" w:lineRule="auto"/>
    </w:pPr>
    <w:rPr>
      <w:rFonts w:ascii="微软雅黑" w:hAnsi="微软雅黑" w:eastAsia="微软雅黑" w:cs="微软雅黑"/>
      <w:color w:val="000000" w:themeColor="text1"/>
      <w:sz w:val="18"/>
      <w:szCs w:val="18"/>
      <w14:textFill>
        <w14:solidFill>
          <w14:schemeClr w14:val="tx1"/>
        </w14:solidFill>
      </w14:textFill>
    </w:r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939</Words>
  <Characters>1011</Characters>
  <TotalTime>2</TotalTime>
  <ScaleCrop>false</ScaleCrop>
  <LinksUpToDate>false</LinksUpToDate>
  <CharactersWithSpaces>1409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2024-04-25T16:25:00Z</dcterms:created>
  <dc:creator>a</dc:creator>
  <cp:lastModifiedBy>失散了的星辰</cp:lastModifiedBy>
  <dcterms:modified xsi:type="dcterms:W3CDTF">2025-07-21T01:57:53Z</dcterms:modified>
  <dc:title>公开招标书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2025-07-17T09:08:57Z</vt:filetime>
  </property>
  <property fmtid="{D5CDD505-2E9C-101B-9397-08002B2CF9AE}" pid="4" name="KSOTemplateDocerSaveRecord">
    <vt:lpwstr>eyJoZGlkIjoiYjY4ZmJkMjVkMmMzYmFlOWU5MGQyYTM0OWViNTJiZjMiLCJ1c2VySWQiOiIxOTg3NTg2MTUifQ==</vt:lpwstr>
  </property>
  <property fmtid="{D5CDD505-2E9C-101B-9397-08002B2CF9AE}" pid="5" name="KSOProductBuildVer">
    <vt:lpwstr>2052-12.1.0.21915</vt:lpwstr>
  </property>
  <property fmtid="{D5CDD505-2E9C-101B-9397-08002B2CF9AE}" pid="6" name="ICV">
    <vt:lpwstr>0131B3EAEBFB4435864202AB5A28B1A6_12</vt:lpwstr>
  </property>
</Properties>
</file>