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E029D">
      <w:pPr>
        <w:keepNext w:val="0"/>
        <w:keepLines w:val="0"/>
        <w:widowControl/>
        <w:suppressLineNumbers w:val="0"/>
        <w:jc w:val="center"/>
        <w:rPr>
          <w:rFonts w:ascii="Arial" w:hAnsi="Arial" w:eastAsia="Arial" w:cs="Arial"/>
          <w:i w:val="0"/>
          <w:iCs w:val="0"/>
          <w:caps w:val="0"/>
          <w:color w:val="333333"/>
          <w:spacing w:val="0"/>
          <w:sz w:val="28"/>
          <w:szCs w:val="28"/>
        </w:rPr>
      </w:pPr>
      <w:r>
        <w:rPr>
          <w:rStyle w:val="6"/>
          <w:rFonts w:hint="eastAsia" w:ascii="宋体" w:hAnsi="宋体" w:eastAsia="宋体" w:cs="宋体"/>
          <w:i w:val="0"/>
          <w:iCs w:val="0"/>
          <w:caps w:val="0"/>
          <w:color w:val="333333"/>
          <w:spacing w:val="0"/>
          <w:kern w:val="0"/>
          <w:sz w:val="28"/>
          <w:szCs w:val="28"/>
          <w:shd w:val="clear" w:color="auto" w:fill="FFFFFF"/>
          <w:lang w:val="en-US" w:eastAsia="zh-CN" w:bidi="ar"/>
        </w:rPr>
        <w:t>井冈山经开区富滩工业园区基础配套设施建设项目消防救援站智能化设备及家具</w:t>
      </w:r>
      <w:r>
        <w:rPr>
          <w:rStyle w:val="6"/>
          <w:rFonts w:hint="eastAsia" w:ascii="宋体" w:hAnsi="宋体" w:eastAsia="宋体" w:cs="宋体"/>
          <w:i w:val="0"/>
          <w:iCs w:val="0"/>
          <w:caps w:val="0"/>
          <w:color w:val="333333"/>
          <w:spacing w:val="0"/>
          <w:sz w:val="28"/>
          <w:szCs w:val="28"/>
          <w:shd w:val="clear" w:color="auto" w:fill="FFFFFF"/>
        </w:rPr>
        <w:t>结果公示</w:t>
      </w:r>
    </w:p>
    <w:p w14:paraId="38C822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color="auto" w:fill="FFFFFF"/>
        </w:rPr>
        <w:t>一、项目编号：</w:t>
      </w:r>
    </w:p>
    <w:p w14:paraId="0DC70CCA">
      <w:pPr>
        <w:keepNext w:val="0"/>
        <w:keepLines w:val="0"/>
        <w:widowControl/>
        <w:suppressLineNumbers w:val="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赣安泰采字 2025-32 号</w:t>
      </w:r>
    </w:p>
    <w:p w14:paraId="6E7A72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color="auto" w:fill="FFFFFF"/>
        </w:rPr>
        <w:t>二、项目名称：</w:t>
      </w:r>
    </w:p>
    <w:p w14:paraId="3714A234">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井冈山经开区富滩工业园区基础配套设施建设项目消防救援站智能化设备及家具</w:t>
      </w:r>
    </w:p>
    <w:p w14:paraId="7D5BDC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color="auto" w:fill="FFFFFF"/>
        </w:rPr>
        <w:t>三、中标（成交）信息：</w:t>
      </w:r>
    </w:p>
    <w:p w14:paraId="7B176E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Fonts w:hint="eastAsia" w:ascii="宋体" w:hAnsi="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rPr>
        <w:t>供应商名称：</w:t>
      </w:r>
      <w:r>
        <w:rPr>
          <w:rFonts w:hint="eastAsia" w:ascii="宋体" w:hAnsi="宋体" w:cs="宋体"/>
          <w:i w:val="0"/>
          <w:iCs w:val="0"/>
          <w:caps w:val="0"/>
          <w:color w:val="333333"/>
          <w:spacing w:val="0"/>
          <w:sz w:val="24"/>
          <w:szCs w:val="24"/>
          <w:shd w:val="clear" w:color="auto" w:fill="FFFFFF"/>
          <w:lang w:val="en-US" w:eastAsia="zh-CN"/>
        </w:rPr>
        <w:t>江西江觉科技有限公司</w:t>
      </w:r>
    </w:p>
    <w:p w14:paraId="035C6A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color="auto" w:fill="FFFFFF"/>
        </w:rPr>
        <w:t>供应商联系人：李</w:t>
      </w:r>
      <w:r>
        <w:rPr>
          <w:rFonts w:hint="eastAsia" w:ascii="宋体" w:hAnsi="宋体" w:cs="宋体"/>
          <w:i w:val="0"/>
          <w:iCs w:val="0"/>
          <w:caps w:val="0"/>
          <w:color w:val="333333"/>
          <w:spacing w:val="0"/>
          <w:sz w:val="24"/>
          <w:szCs w:val="24"/>
          <w:shd w:val="clear" w:color="auto" w:fill="FFFFFF"/>
          <w:lang w:val="en-US" w:eastAsia="zh-CN"/>
        </w:rPr>
        <w:t>鑫</w:t>
      </w:r>
    </w:p>
    <w:p w14:paraId="733E21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color="auto" w:fill="FFFFFF"/>
        </w:rPr>
        <w:t>供应商联系电话：</w:t>
      </w:r>
      <w:r>
        <w:rPr>
          <w:rFonts w:hint="eastAsia" w:ascii="宋体" w:hAnsi="宋体" w:cs="宋体"/>
          <w:i w:val="0"/>
          <w:iCs w:val="0"/>
          <w:caps w:val="0"/>
          <w:color w:val="333333"/>
          <w:spacing w:val="0"/>
          <w:sz w:val="24"/>
          <w:szCs w:val="24"/>
          <w:shd w:val="clear" w:color="auto" w:fill="FFFFFF"/>
          <w:lang w:val="en-US" w:eastAsia="zh-CN"/>
        </w:rPr>
        <w:t>13307951110</w:t>
      </w:r>
    </w:p>
    <w:p w14:paraId="29DB27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color="auto" w:fill="FFFFFF"/>
        </w:rPr>
        <w:t>供应商地址：</w:t>
      </w:r>
      <w:r>
        <w:rPr>
          <w:rFonts w:hint="eastAsia" w:ascii="宋体" w:hAnsi="宋体" w:cs="宋体"/>
          <w:i w:val="0"/>
          <w:iCs w:val="0"/>
          <w:caps w:val="0"/>
          <w:color w:val="333333"/>
          <w:spacing w:val="0"/>
          <w:sz w:val="24"/>
          <w:szCs w:val="24"/>
          <w:shd w:val="clear" w:color="auto" w:fill="FFFFFF"/>
          <w:lang w:val="en-US" w:eastAsia="zh-CN"/>
        </w:rPr>
        <w:t>江西省吉安市吉州区城南新区吉安南大道17号福建大厦办公4-01-3</w:t>
      </w:r>
    </w:p>
    <w:p w14:paraId="70B2B5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中标（成交）金额（元）：</w:t>
      </w:r>
      <w:r>
        <w:rPr>
          <w:rFonts w:hint="eastAsia" w:ascii="宋体" w:hAnsi="宋体" w:cs="宋体"/>
          <w:i w:val="0"/>
          <w:iCs w:val="0"/>
          <w:caps w:val="0"/>
          <w:color w:val="333333"/>
          <w:spacing w:val="0"/>
          <w:sz w:val="24"/>
          <w:szCs w:val="24"/>
          <w:shd w:val="clear" w:color="auto" w:fill="FFFFFF"/>
          <w:lang w:val="en-US" w:eastAsia="zh-CN"/>
        </w:rPr>
        <w:t>5679390.10</w:t>
      </w:r>
      <w:r>
        <w:rPr>
          <w:rFonts w:hint="eastAsia" w:ascii="宋体" w:hAnsi="宋体" w:eastAsia="宋体" w:cs="宋体"/>
          <w:i w:val="0"/>
          <w:iCs w:val="0"/>
          <w:caps w:val="0"/>
          <w:color w:val="333333"/>
          <w:spacing w:val="0"/>
          <w:sz w:val="24"/>
          <w:szCs w:val="24"/>
          <w:shd w:val="clear" w:color="auto" w:fill="FFFFFF"/>
        </w:rPr>
        <w:t>元</w:t>
      </w:r>
    </w:p>
    <w:p w14:paraId="10A47F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jc w:val="left"/>
        <w:rPr>
          <w:rStyle w:val="6"/>
          <w:rFonts w:hint="eastAsia" w:ascii="宋体" w:hAnsi="宋体" w:eastAsia="宋体" w:cs="宋体"/>
          <w:i w:val="0"/>
          <w:iCs w:val="0"/>
          <w:caps w:val="0"/>
          <w:color w:val="333333"/>
          <w:spacing w:val="0"/>
          <w:sz w:val="24"/>
          <w:szCs w:val="24"/>
          <w:shd w:val="clear" w:color="auto" w:fill="FFFFFF"/>
        </w:rPr>
      </w:pPr>
      <w:r>
        <w:rPr>
          <w:rStyle w:val="6"/>
          <w:rFonts w:hint="eastAsia" w:ascii="宋体" w:hAnsi="宋体" w:eastAsia="宋体" w:cs="宋体"/>
          <w:i w:val="0"/>
          <w:iCs w:val="0"/>
          <w:caps w:val="0"/>
          <w:color w:val="333333"/>
          <w:spacing w:val="0"/>
          <w:sz w:val="24"/>
          <w:szCs w:val="24"/>
          <w:shd w:val="clear" w:color="auto" w:fill="FFFFFF"/>
        </w:rPr>
        <w:t>四、主要标的信息：</w:t>
      </w:r>
    </w:p>
    <w:tbl>
      <w:tblPr>
        <w:tblStyle w:val="4"/>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2986"/>
        <w:gridCol w:w="2277"/>
        <w:gridCol w:w="815"/>
        <w:gridCol w:w="1748"/>
      </w:tblGrid>
      <w:tr w14:paraId="4175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noWrap w:val="0"/>
            <w:vAlign w:val="center"/>
          </w:tcPr>
          <w:p w14:paraId="44F17138">
            <w:pPr>
              <w:pStyle w:val="2"/>
              <w:keepNext w:val="0"/>
              <w:keepLines w:val="0"/>
              <w:widowControl/>
              <w:suppressLineNumbers w:val="0"/>
              <w:spacing w:before="0" w:beforeAutospacing="0" w:after="0" w:afterAutospacing="0" w:line="378" w:lineRule="atLeast"/>
              <w:ind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序号</w:t>
            </w:r>
          </w:p>
        </w:tc>
        <w:tc>
          <w:tcPr>
            <w:tcW w:w="2986" w:type="dxa"/>
            <w:noWrap w:val="0"/>
            <w:vAlign w:val="center"/>
          </w:tcPr>
          <w:p w14:paraId="5479C631">
            <w:pPr>
              <w:pStyle w:val="2"/>
              <w:keepNext w:val="0"/>
              <w:keepLines w:val="0"/>
              <w:widowControl/>
              <w:suppressLineNumbers w:val="0"/>
              <w:spacing w:before="0" w:beforeAutospacing="0" w:after="0" w:afterAutospacing="0" w:line="378" w:lineRule="atLeast"/>
              <w:ind w:right="0"/>
              <w:jc w:val="center"/>
              <w:rPr>
                <w:rStyle w:val="6"/>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000000"/>
                <w:spacing w:val="0"/>
                <w:kern w:val="0"/>
                <w:sz w:val="24"/>
                <w:szCs w:val="24"/>
                <w:lang w:val="en-US" w:eastAsia="zh-CN" w:bidi="ar"/>
              </w:rPr>
              <w:t>标的名称</w:t>
            </w:r>
          </w:p>
        </w:tc>
        <w:tc>
          <w:tcPr>
            <w:tcW w:w="2277" w:type="dxa"/>
            <w:noWrap w:val="0"/>
            <w:vAlign w:val="center"/>
          </w:tcPr>
          <w:p w14:paraId="2E8A594E">
            <w:pPr>
              <w:pStyle w:val="2"/>
              <w:keepNext w:val="0"/>
              <w:keepLines w:val="0"/>
              <w:widowControl/>
              <w:suppressLineNumbers w:val="0"/>
              <w:spacing w:before="0" w:beforeAutospacing="0" w:after="0" w:afterAutospacing="0" w:line="378" w:lineRule="atLeast"/>
              <w:ind w:right="0"/>
              <w:jc w:val="center"/>
              <w:rPr>
                <w:rStyle w:val="6"/>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000000"/>
                <w:spacing w:val="0"/>
                <w:kern w:val="0"/>
                <w:sz w:val="24"/>
                <w:szCs w:val="24"/>
                <w:lang w:val="en-US" w:eastAsia="zh-CN" w:bidi="ar"/>
              </w:rPr>
              <w:t>中标（成交）供应商名称</w:t>
            </w:r>
          </w:p>
        </w:tc>
        <w:tc>
          <w:tcPr>
            <w:tcW w:w="815" w:type="dxa"/>
            <w:noWrap w:val="0"/>
            <w:vAlign w:val="center"/>
          </w:tcPr>
          <w:p w14:paraId="4401CD61">
            <w:pPr>
              <w:pStyle w:val="2"/>
              <w:keepNext w:val="0"/>
              <w:keepLines w:val="0"/>
              <w:widowControl/>
              <w:suppressLineNumbers w:val="0"/>
              <w:spacing w:before="0" w:beforeAutospacing="0" w:after="0" w:afterAutospacing="0" w:line="378" w:lineRule="atLeast"/>
              <w:ind w:right="0"/>
              <w:jc w:val="center"/>
              <w:rPr>
                <w:rStyle w:val="6"/>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000000"/>
                <w:spacing w:val="0"/>
                <w:kern w:val="0"/>
                <w:sz w:val="24"/>
                <w:szCs w:val="24"/>
                <w:lang w:val="en-US" w:eastAsia="zh-CN" w:bidi="ar"/>
              </w:rPr>
              <w:t>数量</w:t>
            </w:r>
          </w:p>
        </w:tc>
        <w:tc>
          <w:tcPr>
            <w:tcW w:w="1748" w:type="dxa"/>
            <w:noWrap w:val="0"/>
            <w:vAlign w:val="center"/>
          </w:tcPr>
          <w:p w14:paraId="2F99FECB">
            <w:pPr>
              <w:pStyle w:val="2"/>
              <w:keepNext w:val="0"/>
              <w:keepLines w:val="0"/>
              <w:widowControl/>
              <w:suppressLineNumbers w:val="0"/>
              <w:spacing w:before="0" w:beforeAutospacing="0" w:after="0" w:afterAutospacing="0" w:line="378" w:lineRule="atLeast"/>
              <w:ind w:right="0"/>
              <w:jc w:val="center"/>
              <w:rPr>
                <w:rStyle w:val="6"/>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000000"/>
                <w:spacing w:val="0"/>
                <w:kern w:val="0"/>
                <w:sz w:val="24"/>
                <w:szCs w:val="24"/>
                <w:lang w:val="en-US" w:eastAsia="zh-CN" w:bidi="ar"/>
              </w:rPr>
              <w:t>中标（成交）金额（元）</w:t>
            </w:r>
          </w:p>
        </w:tc>
      </w:tr>
      <w:tr w14:paraId="379E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noWrap w:val="0"/>
            <w:vAlign w:val="center"/>
          </w:tcPr>
          <w:p w14:paraId="60773B43">
            <w:pPr>
              <w:pStyle w:val="2"/>
              <w:keepNext w:val="0"/>
              <w:keepLines w:val="0"/>
              <w:widowControl/>
              <w:suppressLineNumbers w:val="0"/>
              <w:spacing w:before="0" w:beforeAutospacing="0" w:after="0" w:afterAutospacing="0" w:line="378" w:lineRule="atLeast"/>
              <w:ind w:right="0"/>
              <w:jc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w:t>
            </w:r>
          </w:p>
        </w:tc>
        <w:tc>
          <w:tcPr>
            <w:tcW w:w="2986" w:type="dxa"/>
            <w:noWrap w:val="0"/>
            <w:vAlign w:val="center"/>
          </w:tcPr>
          <w:p w14:paraId="592A2D9A">
            <w:pPr>
              <w:pStyle w:val="2"/>
              <w:keepNext w:val="0"/>
              <w:keepLines w:val="0"/>
              <w:widowControl/>
              <w:suppressLineNumbers w:val="0"/>
              <w:spacing w:before="75" w:beforeAutospacing="0" w:after="75" w:afterAutospacing="0"/>
              <w:ind w:left="0" w:right="0" w:firstLine="0"/>
              <w:rPr>
                <w:rStyle w:val="6"/>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000000"/>
                <w:spacing w:val="0"/>
                <w:kern w:val="0"/>
                <w:sz w:val="24"/>
                <w:szCs w:val="24"/>
                <w:lang w:val="en-US" w:eastAsia="zh-CN" w:bidi="ar"/>
              </w:rPr>
              <w:t>井冈山经开区富滩工业园区基础配套设施建设项目消防救援站智能化设备及家具</w:t>
            </w:r>
          </w:p>
        </w:tc>
        <w:tc>
          <w:tcPr>
            <w:tcW w:w="2277" w:type="dxa"/>
            <w:noWrap w:val="0"/>
            <w:vAlign w:val="center"/>
          </w:tcPr>
          <w:p w14:paraId="1D0EE6EE">
            <w:pPr>
              <w:pStyle w:val="2"/>
              <w:keepNext w:val="0"/>
              <w:keepLines w:val="0"/>
              <w:widowControl/>
              <w:suppressLineNumbers w:val="0"/>
              <w:spacing w:before="0" w:beforeAutospacing="0" w:after="0" w:afterAutospacing="0" w:line="378" w:lineRule="atLeast"/>
              <w:ind w:right="0"/>
              <w:jc w:val="center"/>
              <w:rPr>
                <w:rStyle w:val="6"/>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cs="宋体"/>
                <w:i w:val="0"/>
                <w:iCs w:val="0"/>
                <w:caps w:val="0"/>
                <w:color w:val="333333"/>
                <w:spacing w:val="0"/>
                <w:sz w:val="24"/>
                <w:szCs w:val="24"/>
                <w:shd w:val="clear" w:color="auto" w:fill="FFFFFF"/>
                <w:lang w:val="en-US" w:eastAsia="zh-CN"/>
              </w:rPr>
              <w:t>江西江觉科技有限公司</w:t>
            </w:r>
          </w:p>
        </w:tc>
        <w:tc>
          <w:tcPr>
            <w:tcW w:w="815" w:type="dxa"/>
            <w:noWrap w:val="0"/>
            <w:vAlign w:val="center"/>
          </w:tcPr>
          <w:p w14:paraId="42A32526">
            <w:pPr>
              <w:pStyle w:val="2"/>
              <w:keepNext w:val="0"/>
              <w:keepLines w:val="0"/>
              <w:widowControl/>
              <w:suppressLineNumbers w:val="0"/>
              <w:spacing w:before="0" w:beforeAutospacing="0" w:after="0" w:afterAutospacing="0" w:line="378" w:lineRule="atLeast"/>
              <w:ind w:right="0"/>
              <w:jc w:val="center"/>
              <w:rPr>
                <w:rStyle w:val="6"/>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000000"/>
                <w:spacing w:val="0"/>
                <w:kern w:val="0"/>
                <w:sz w:val="24"/>
                <w:szCs w:val="24"/>
                <w:lang w:val="en-US" w:eastAsia="zh-CN" w:bidi="ar"/>
              </w:rPr>
              <w:t>1</w:t>
            </w:r>
            <w:r>
              <w:rPr>
                <w:rFonts w:hint="eastAsia" w:ascii="宋体" w:hAnsi="宋体" w:cs="宋体"/>
                <w:i w:val="0"/>
                <w:iCs w:val="0"/>
                <w:caps w:val="0"/>
                <w:color w:val="000000"/>
                <w:spacing w:val="0"/>
                <w:kern w:val="0"/>
                <w:sz w:val="24"/>
                <w:szCs w:val="24"/>
                <w:lang w:val="en-US" w:eastAsia="zh-CN" w:bidi="ar"/>
              </w:rPr>
              <w:t>批</w:t>
            </w:r>
          </w:p>
        </w:tc>
        <w:tc>
          <w:tcPr>
            <w:tcW w:w="1748" w:type="dxa"/>
            <w:noWrap w:val="0"/>
            <w:vAlign w:val="center"/>
          </w:tcPr>
          <w:p w14:paraId="0B385288">
            <w:pPr>
              <w:pStyle w:val="2"/>
              <w:keepNext w:val="0"/>
              <w:keepLines w:val="0"/>
              <w:widowControl/>
              <w:suppressLineNumbers w:val="0"/>
              <w:spacing w:before="0" w:beforeAutospacing="0" w:after="0" w:afterAutospacing="0" w:line="378" w:lineRule="atLeast"/>
              <w:ind w:right="0"/>
              <w:jc w:val="center"/>
              <w:rPr>
                <w:rStyle w:val="6"/>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cs="宋体"/>
                <w:i w:val="0"/>
                <w:iCs w:val="0"/>
                <w:caps w:val="0"/>
                <w:color w:val="333333"/>
                <w:spacing w:val="0"/>
                <w:sz w:val="24"/>
                <w:szCs w:val="24"/>
                <w:shd w:val="clear" w:color="auto" w:fill="FFFFFF"/>
                <w:lang w:val="en-US" w:eastAsia="zh-CN"/>
              </w:rPr>
              <w:t>5679390.10</w:t>
            </w:r>
            <w:r>
              <w:rPr>
                <w:rFonts w:hint="eastAsia" w:ascii="宋体" w:hAnsi="宋体" w:eastAsia="宋体" w:cs="宋体"/>
                <w:i w:val="0"/>
                <w:iCs w:val="0"/>
                <w:caps w:val="0"/>
                <w:color w:val="333333"/>
                <w:spacing w:val="0"/>
                <w:sz w:val="24"/>
                <w:szCs w:val="24"/>
                <w:shd w:val="clear" w:color="auto" w:fill="FFFFFF"/>
              </w:rPr>
              <w:t>元</w:t>
            </w:r>
          </w:p>
        </w:tc>
      </w:tr>
    </w:tbl>
    <w:p w14:paraId="464D9A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color="auto" w:fill="FFFFFF"/>
        </w:rPr>
        <w:t>五、评审专家名单：</w:t>
      </w:r>
    </w:p>
    <w:p w14:paraId="5C8FCA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Style w:val="6"/>
          <w:rFonts w:hint="default" w:ascii="宋体" w:hAnsi="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阙润萍、周燕辉、丁旋、李国穗、赵金贵</w:t>
      </w:r>
    </w:p>
    <w:p w14:paraId="12D6A8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Style w:val="6"/>
          <w:rFonts w:hint="eastAsia" w:ascii="宋体" w:hAnsi="宋体" w:eastAsia="宋体" w:cs="宋体"/>
          <w:i w:val="0"/>
          <w:iCs w:val="0"/>
          <w:caps w:val="0"/>
          <w:color w:val="333333"/>
          <w:spacing w:val="0"/>
          <w:sz w:val="24"/>
          <w:szCs w:val="24"/>
          <w:shd w:val="clear" w:color="auto" w:fill="FFFFFF"/>
          <w:lang w:eastAsia="zh-CN"/>
        </w:rPr>
      </w:pPr>
      <w:r>
        <w:rPr>
          <w:rStyle w:val="6"/>
          <w:rFonts w:hint="eastAsia" w:ascii="宋体" w:hAnsi="宋体" w:cs="宋体"/>
          <w:i w:val="0"/>
          <w:iCs w:val="0"/>
          <w:caps w:val="0"/>
          <w:color w:val="333333"/>
          <w:spacing w:val="0"/>
          <w:sz w:val="24"/>
          <w:szCs w:val="24"/>
          <w:shd w:val="clear" w:color="auto" w:fill="FFFFFF"/>
          <w:lang w:eastAsia="zh-CN"/>
        </w:rPr>
        <w:t>六、代理服务收费标准及金额：</w:t>
      </w:r>
    </w:p>
    <w:p w14:paraId="6E7115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Style w:val="6"/>
          <w:rFonts w:hint="default" w:ascii="宋体" w:hAnsi="宋体" w:eastAsia="宋体" w:cs="宋体"/>
          <w:i w:val="0"/>
          <w:iCs w:val="0"/>
          <w:caps w:val="0"/>
          <w:color w:val="333333"/>
          <w:spacing w:val="0"/>
          <w:sz w:val="24"/>
          <w:szCs w:val="24"/>
          <w:shd w:val="clear" w:color="auto" w:fill="FFFFFF"/>
          <w:lang w:val="en-US" w:eastAsia="zh-CN"/>
        </w:rPr>
      </w:pPr>
      <w:r>
        <w:rPr>
          <w:rFonts w:hint="eastAsia" w:ascii="宋体" w:hAnsi="宋体" w:cs="宋体"/>
          <w:sz w:val="24"/>
        </w:rPr>
        <w:t>根据《关于制定我省招标代理服务收费指导价的通知》（赣招协字</w:t>
      </w:r>
      <w:bookmarkStart w:id="0" w:name="_GoBack"/>
      <w:bookmarkEnd w:id="0"/>
      <w:r>
        <w:rPr>
          <w:rFonts w:hint="eastAsia" w:ascii="宋体" w:hAnsi="宋体" w:cs="宋体"/>
          <w:sz w:val="24"/>
        </w:rPr>
        <w:t>【2021】07号）所规定的货物类招标收费标准，按照中标金额差额定率累进法计算，向采购代理机构交纳采购代理服务费</w:t>
      </w:r>
      <w:r>
        <w:rPr>
          <w:rFonts w:hint="eastAsia" w:ascii="宋体" w:hAnsi="宋体" w:cs="宋体"/>
          <w:sz w:val="24"/>
          <w:lang w:eastAsia="zh-CN"/>
        </w:rPr>
        <w:t>：</w:t>
      </w:r>
      <w:r>
        <w:rPr>
          <w:rFonts w:hint="eastAsia" w:ascii="宋体" w:hAnsi="宋体" w:cs="宋体"/>
          <w:sz w:val="24"/>
          <w:lang w:val="en-US" w:eastAsia="zh-CN"/>
        </w:rPr>
        <w:t>68301.23元。</w:t>
      </w:r>
    </w:p>
    <w:p w14:paraId="38CCB2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Fonts w:hint="eastAsia" w:ascii="宋体" w:hAnsi="宋体" w:eastAsia="宋体" w:cs="宋体"/>
          <w:i w:val="0"/>
          <w:iCs w:val="0"/>
          <w:caps w:val="0"/>
          <w:color w:val="333333"/>
          <w:spacing w:val="0"/>
          <w:sz w:val="24"/>
          <w:szCs w:val="24"/>
        </w:rPr>
      </w:pPr>
      <w:r>
        <w:rPr>
          <w:rStyle w:val="6"/>
          <w:rFonts w:hint="eastAsia" w:ascii="宋体" w:hAnsi="宋体" w:cs="宋体"/>
          <w:i w:val="0"/>
          <w:iCs w:val="0"/>
          <w:caps w:val="0"/>
          <w:color w:val="333333"/>
          <w:spacing w:val="0"/>
          <w:sz w:val="24"/>
          <w:szCs w:val="24"/>
          <w:shd w:val="clear" w:color="auto" w:fill="FFFFFF"/>
          <w:lang w:eastAsia="zh-CN"/>
        </w:rPr>
        <w:t>七</w:t>
      </w:r>
      <w:r>
        <w:rPr>
          <w:rStyle w:val="6"/>
          <w:rFonts w:hint="eastAsia" w:ascii="宋体" w:hAnsi="宋体" w:eastAsia="宋体" w:cs="宋体"/>
          <w:i w:val="0"/>
          <w:iCs w:val="0"/>
          <w:caps w:val="0"/>
          <w:color w:val="333333"/>
          <w:spacing w:val="0"/>
          <w:sz w:val="24"/>
          <w:szCs w:val="24"/>
          <w:shd w:val="clear" w:color="auto" w:fill="FFFFFF"/>
        </w:rPr>
        <w:t>、公告期限：</w:t>
      </w:r>
    </w:p>
    <w:p w14:paraId="199B2D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自本公告发布之日起1个工作日。</w:t>
      </w:r>
    </w:p>
    <w:p w14:paraId="60D02E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Fonts w:hint="eastAsia" w:ascii="宋体" w:hAnsi="宋体" w:eastAsia="宋体" w:cs="宋体"/>
          <w:i w:val="0"/>
          <w:iCs w:val="0"/>
          <w:caps w:val="0"/>
          <w:color w:val="333333"/>
          <w:spacing w:val="0"/>
          <w:sz w:val="24"/>
          <w:szCs w:val="24"/>
        </w:rPr>
      </w:pPr>
      <w:r>
        <w:rPr>
          <w:rStyle w:val="6"/>
          <w:rFonts w:hint="eastAsia" w:ascii="宋体" w:hAnsi="宋体" w:cs="宋体"/>
          <w:i w:val="0"/>
          <w:iCs w:val="0"/>
          <w:caps w:val="0"/>
          <w:color w:val="333333"/>
          <w:spacing w:val="0"/>
          <w:sz w:val="24"/>
          <w:szCs w:val="24"/>
          <w:shd w:val="clear" w:color="auto" w:fill="FFFFFF"/>
          <w:lang w:eastAsia="zh-CN"/>
        </w:rPr>
        <w:t>八</w:t>
      </w:r>
      <w:r>
        <w:rPr>
          <w:rStyle w:val="6"/>
          <w:rFonts w:hint="eastAsia" w:ascii="宋体" w:hAnsi="宋体" w:eastAsia="宋体" w:cs="宋体"/>
          <w:i w:val="0"/>
          <w:iCs w:val="0"/>
          <w:caps w:val="0"/>
          <w:color w:val="333333"/>
          <w:spacing w:val="0"/>
          <w:sz w:val="24"/>
          <w:szCs w:val="24"/>
          <w:shd w:val="clear" w:color="auto" w:fill="FFFFFF"/>
        </w:rPr>
        <w:t>、其他补充事宜：</w:t>
      </w:r>
    </w:p>
    <w:p w14:paraId="13EA07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Fonts w:hint="default" w:ascii="宋体" w:hAnsi="宋体" w:eastAsia="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shd w:val="clear" w:color="auto" w:fill="FFFFFF"/>
          <w:lang w:val="en-US" w:eastAsia="zh-CN"/>
        </w:rPr>
        <w:t>江西江觉科技有限公司</w:t>
      </w:r>
      <w:r>
        <w:rPr>
          <w:rFonts w:hint="eastAsia" w:ascii="宋体" w:hAnsi="宋体" w:eastAsia="宋体" w:cs="宋体"/>
          <w:i w:val="0"/>
          <w:iCs w:val="0"/>
          <w:caps w:val="0"/>
          <w:color w:val="333333"/>
          <w:spacing w:val="0"/>
          <w:sz w:val="24"/>
          <w:szCs w:val="24"/>
          <w:shd w:val="clear" w:color="auto" w:fill="FFFFFF"/>
        </w:rPr>
        <w:t>综合得分：</w:t>
      </w:r>
      <w:r>
        <w:rPr>
          <w:rFonts w:hint="eastAsia" w:ascii="宋体" w:hAnsi="宋体" w:cs="宋体"/>
          <w:i w:val="0"/>
          <w:iCs w:val="0"/>
          <w:caps w:val="0"/>
          <w:color w:val="333333"/>
          <w:spacing w:val="0"/>
          <w:sz w:val="24"/>
          <w:szCs w:val="24"/>
          <w:shd w:val="clear" w:color="auto" w:fill="FFFFFF"/>
          <w:lang w:val="en-US" w:eastAsia="zh-CN"/>
        </w:rPr>
        <w:t>78.22</w:t>
      </w:r>
      <w:r>
        <w:rPr>
          <w:rFonts w:hint="eastAsia" w:ascii="宋体" w:hAnsi="宋体" w:eastAsia="宋体" w:cs="宋体"/>
          <w:i w:val="0"/>
          <w:iCs w:val="0"/>
          <w:caps w:val="0"/>
          <w:color w:val="333333"/>
          <w:spacing w:val="0"/>
          <w:sz w:val="24"/>
          <w:szCs w:val="24"/>
          <w:shd w:val="clear" w:color="auto" w:fill="FFFFFF"/>
        </w:rPr>
        <w:t>分</w:t>
      </w:r>
      <w:r>
        <w:rPr>
          <w:rFonts w:hint="eastAsia" w:ascii="宋体" w:hAnsi="宋体" w:cs="宋体"/>
          <w:i w:val="0"/>
          <w:iCs w:val="0"/>
          <w:caps w:val="0"/>
          <w:color w:val="333333"/>
          <w:spacing w:val="0"/>
          <w:sz w:val="24"/>
          <w:szCs w:val="24"/>
          <w:shd w:val="clear" w:color="auto" w:fill="FFFFFF"/>
          <w:lang w:eastAsia="zh-CN"/>
        </w:rPr>
        <w:t>；核心产品品牌型号：蓝普</w:t>
      </w:r>
      <w:r>
        <w:rPr>
          <w:rFonts w:hint="eastAsia" w:ascii="宋体" w:hAnsi="宋体" w:cs="宋体"/>
          <w:i w:val="0"/>
          <w:iCs w:val="0"/>
          <w:caps w:val="0"/>
          <w:color w:val="333333"/>
          <w:spacing w:val="0"/>
          <w:sz w:val="24"/>
          <w:szCs w:val="24"/>
          <w:shd w:val="clear" w:color="auto" w:fill="FFFFFF"/>
          <w:lang w:val="en-US" w:eastAsia="zh-CN"/>
        </w:rPr>
        <w:t>/LC1。</w:t>
      </w:r>
    </w:p>
    <w:p w14:paraId="6E1A78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Fonts w:hint="eastAsia" w:ascii="宋体" w:hAnsi="宋体" w:eastAsia="宋体" w:cs="宋体"/>
          <w:i w:val="0"/>
          <w:iCs w:val="0"/>
          <w:caps w:val="0"/>
          <w:color w:val="333333"/>
          <w:spacing w:val="0"/>
          <w:sz w:val="24"/>
          <w:szCs w:val="24"/>
        </w:rPr>
      </w:pPr>
      <w:r>
        <w:rPr>
          <w:rStyle w:val="6"/>
          <w:rFonts w:hint="eastAsia" w:ascii="宋体" w:hAnsi="宋体" w:cs="宋体"/>
          <w:i w:val="0"/>
          <w:iCs w:val="0"/>
          <w:caps w:val="0"/>
          <w:color w:val="333333"/>
          <w:spacing w:val="0"/>
          <w:sz w:val="24"/>
          <w:szCs w:val="24"/>
          <w:shd w:val="clear" w:color="auto" w:fill="FFFFFF"/>
          <w:lang w:eastAsia="zh-CN"/>
        </w:rPr>
        <w:t>九</w:t>
      </w:r>
      <w:r>
        <w:rPr>
          <w:rStyle w:val="6"/>
          <w:rFonts w:hint="eastAsia" w:ascii="宋体" w:hAnsi="宋体" w:eastAsia="宋体" w:cs="宋体"/>
          <w:i w:val="0"/>
          <w:iCs w:val="0"/>
          <w:caps w:val="0"/>
          <w:color w:val="333333"/>
          <w:spacing w:val="0"/>
          <w:sz w:val="24"/>
          <w:szCs w:val="24"/>
          <w:shd w:val="clear" w:color="auto" w:fill="FFFFFF"/>
        </w:rPr>
        <w:t>、凡对本次公告内容提出询问，请按以下方式联系：</w:t>
      </w:r>
    </w:p>
    <w:p w14:paraId="0FEEEF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1.采购人信息</w:t>
      </w:r>
    </w:p>
    <w:p w14:paraId="2B6732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名称：吉安市盛德建设发展有限公司</w:t>
      </w:r>
    </w:p>
    <w:p w14:paraId="12E1A8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地址：江西省吉安市井冈山经济技术开发区深圳大道236号</w:t>
      </w:r>
    </w:p>
    <w:p w14:paraId="392DF0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联系方式：0796-8401303</w:t>
      </w:r>
    </w:p>
    <w:p w14:paraId="01A34C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2.采购代理机构信息</w:t>
      </w:r>
    </w:p>
    <w:p w14:paraId="2593B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名称：吉安市安泰工程项目管理服务有限公司</w:t>
      </w:r>
    </w:p>
    <w:p w14:paraId="3A46C2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地址：吉安市吉州区吉州大道36号希尔顿欢朋酒店1705室</w:t>
      </w:r>
    </w:p>
    <w:p w14:paraId="778F1D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联系方式：0796-8256816</w:t>
      </w:r>
    </w:p>
    <w:p w14:paraId="3437D7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3.项目联系方式</w:t>
      </w:r>
    </w:p>
    <w:p w14:paraId="01838E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项目联系人：兰成</w:t>
      </w:r>
    </w:p>
    <w:p w14:paraId="62B0C8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电话：0796-8256816</w:t>
      </w:r>
    </w:p>
    <w:p w14:paraId="71A80A77"/>
    <w:sectPr>
      <w:pgSz w:w="11906" w:h="16838"/>
      <w:pgMar w:top="1440" w:right="12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0303B"/>
    <w:rsid w:val="0F543075"/>
    <w:rsid w:val="10661661"/>
    <w:rsid w:val="207104AD"/>
    <w:rsid w:val="28FB65E3"/>
    <w:rsid w:val="2EE20741"/>
    <w:rsid w:val="306010EB"/>
    <w:rsid w:val="3696670F"/>
    <w:rsid w:val="468C48C7"/>
    <w:rsid w:val="4C15710C"/>
    <w:rsid w:val="6BC8789F"/>
    <w:rsid w:val="6F5C0A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507</Words>
  <Characters>593</Characters>
  <Lines>0</Lines>
  <Paragraphs>0</Paragraphs>
  <TotalTime>3</TotalTime>
  <ScaleCrop>false</ScaleCrop>
  <LinksUpToDate>false</LinksUpToDate>
  <CharactersWithSpaces>595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2025-05-13T08:32:00Z</dcterms:created>
  <dc:creator>Administrator</dc:creator>
  <cp:lastModifiedBy>Administrator</cp:lastModifiedBy>
  <dcterms:modified xsi:type="dcterms:W3CDTF">2025-07-09T07:00:33Z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eyJoZGlkIjoiZTVmMDJmOTQ1MTAzYTAxYmI2YmU1M2MxMTRlOTQ5NzQiLCJ1c2VySWQiOiIxNDY5Mzc1NTQ2In0=</vt:lpwstr>
  </property>
  <property fmtid="{D5CDD505-2E9C-101B-9397-08002B2CF9AE}" pid="4" name="ICV">
    <vt:lpwstr>9574D1ED885C4B5B94BAE585552C4FC2_13</vt:lpwstr>
  </property>
</Properties>
</file>