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sz w:val="32"/>
          <w:szCs w:val="30"/>
        </w:rPr>
      </w:pPr>
      <w:r>
        <w:rPr>
          <w:rFonts w:hint="eastAsia" w:ascii="仿宋" w:hAnsi="仿宋" w:eastAsia="仿宋"/>
          <w:b/>
          <w:bCs/>
          <w:sz w:val="32"/>
          <w:szCs w:val="30"/>
        </w:rPr>
        <w:t>关于举办“学习民法典，了解新招采”线下培训班的通知</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hint="eastAsia" w:ascii="仿宋" w:hAnsi="仿宋" w:eastAsia="仿宋"/>
          <w:sz w:val="30"/>
          <w:szCs w:val="30"/>
        </w:rPr>
        <w:t>各会员及有关单位:</w:t>
      </w:r>
    </w:p>
    <w:p>
      <w:pPr>
        <w:spacing w:line="360" w:lineRule="auto"/>
        <w:ind w:firstLine="600" w:firstLineChars="200"/>
        <w:rPr>
          <w:rFonts w:ascii="仿宋" w:hAnsi="仿宋" w:eastAsia="仿宋" w:cs="Arial"/>
          <w:color w:val="303741"/>
          <w:sz w:val="30"/>
          <w:szCs w:val="30"/>
          <w:shd w:val="clear" w:color="auto" w:fill="FFFFFF"/>
        </w:rPr>
      </w:pPr>
      <w:r>
        <w:rPr>
          <w:rFonts w:hint="eastAsia" w:ascii="仿宋" w:hAnsi="仿宋" w:eastAsia="仿宋"/>
          <w:sz w:val="30"/>
          <w:szCs w:val="30"/>
        </w:rPr>
        <w:t>《中华人民共和国民法典》</w:t>
      </w:r>
      <w:r>
        <w:rPr>
          <w:rFonts w:hint="eastAsia" w:ascii="仿宋" w:hAnsi="仿宋" w:eastAsia="仿宋" w:cs="Arial"/>
          <w:color w:val="303741"/>
          <w:sz w:val="30"/>
          <w:szCs w:val="30"/>
          <w:shd w:val="clear" w:color="auto" w:fill="FFFFFF"/>
        </w:rPr>
        <w:t>的颁布是我国立法领域的重大事件,各个行业都需要重新评估和分析它的法律影响。《民法典》的部分条款与当前招投标活动紧密相关，其中，与招标投标密切关联的各编分别为第一编总则、第二编物权、第三编合同，涉及到各民事</w:t>
      </w:r>
      <w:r>
        <w:rPr>
          <w:rFonts w:hint="eastAsia" w:ascii="仿宋" w:hAnsi="仿宋" w:eastAsia="仿宋" w:cs="Arial"/>
          <w:color w:val="303741"/>
          <w:sz w:val="30"/>
          <w:szCs w:val="30"/>
          <w:shd w:val="clear" w:color="auto" w:fill="FFFFFF"/>
          <w:lang w:val="en-US" w:eastAsia="zh-CN"/>
        </w:rPr>
        <w:t>f2</w:t>
      </w:r>
      <w:r>
        <w:rPr>
          <w:rFonts w:hint="eastAsia" w:ascii="仿宋" w:hAnsi="仿宋" w:eastAsia="仿宋" w:cs="Arial"/>
          <w:color w:val="303741"/>
          <w:sz w:val="30"/>
          <w:szCs w:val="30"/>
          <w:shd w:val="clear" w:color="auto" w:fill="FFFFFF"/>
        </w:rPr>
        <w:t>主体、合同、法律效力，需要行业从业人员深入理解和掌握新法带来的行业变化和影响。</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落实《优化营商环境条例》(以下简称《条例》)，进一步深化招标投标领域营商环境专项整治工作，切实维护公平竞争秩序，国家发展改革委发布了《关于建立健全招标投标领域优化营商环境长效机制的通知》(以下简称《通知》)。</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为帮助会员及有关单位学习和理解《民法典》《条例》及《通知》对优化营商环境新形式下开展招投标活动的深层次要求，了解国家开展招标投标领域营商环境专项整治和检查工作的具体内容，江西省招标投标协会会同国泰新点软件股份有限公司定于2021年12月23日在南昌举办“学习民法典，了解新招采”培训班，现将有关事项通知如下:</w:t>
      </w:r>
    </w:p>
    <w:p>
      <w:pPr>
        <w:numPr>
          <w:ilvl w:val="0"/>
          <w:numId w:val="1"/>
        </w:numPr>
        <w:spacing w:line="360" w:lineRule="auto"/>
        <w:rPr>
          <w:rFonts w:ascii="仿宋" w:hAnsi="仿宋" w:eastAsia="仿宋"/>
          <w:b/>
          <w:bCs/>
          <w:sz w:val="30"/>
          <w:szCs w:val="30"/>
        </w:rPr>
      </w:pPr>
      <w:r>
        <w:rPr>
          <w:rFonts w:hint="eastAsia" w:ascii="仿宋" w:hAnsi="仿宋" w:eastAsia="仿宋"/>
          <w:b/>
          <w:bCs/>
          <w:sz w:val="30"/>
          <w:szCs w:val="30"/>
        </w:rPr>
        <w:t>培训内容：</w:t>
      </w:r>
    </w:p>
    <w:p>
      <w:pPr>
        <w:tabs>
          <w:tab w:val="left" w:pos="0"/>
        </w:tabs>
        <w:spacing w:beforeLines="50" w:afterLines="50" w:line="360" w:lineRule="auto"/>
        <w:rPr>
          <w:rFonts w:ascii="仿宋" w:hAnsi="仿宋" w:eastAsia="仿宋" w:cs="宋体"/>
          <w:b/>
          <w:bCs/>
          <w:sz w:val="30"/>
          <w:szCs w:val="30"/>
        </w:rPr>
      </w:pPr>
      <w:r>
        <w:rPr>
          <w:rFonts w:hint="eastAsia" w:ascii="仿宋" w:hAnsi="仿宋" w:eastAsia="仿宋" w:cs="宋体"/>
          <w:b/>
          <w:bCs/>
          <w:sz w:val="30"/>
          <w:szCs w:val="30"/>
        </w:rPr>
        <w:t>课程一  解读民法典对招标采购的影响</w:t>
      </w:r>
      <w:r>
        <w:rPr>
          <w:rFonts w:hint="eastAsia" w:ascii="仿宋" w:hAnsi="仿宋" w:eastAsia="仿宋" w:cs="宋体"/>
          <w:sz w:val="30"/>
          <w:szCs w:val="30"/>
        </w:rPr>
        <w:t>民法典的主体框架</w:t>
      </w:r>
    </w:p>
    <w:p>
      <w:pPr>
        <w:numPr>
          <w:ilvl w:val="0"/>
          <w:numId w:val="2"/>
        </w:numPr>
        <w:spacing w:line="360" w:lineRule="auto"/>
        <w:ind w:left="0" w:firstLine="0"/>
        <w:rPr>
          <w:rFonts w:ascii="仿宋" w:hAnsi="仿宋" w:eastAsia="仿宋" w:cs="宋体"/>
          <w:sz w:val="30"/>
          <w:szCs w:val="30"/>
        </w:rPr>
      </w:pPr>
      <w:r>
        <w:rPr>
          <w:rFonts w:hint="eastAsia" w:ascii="仿宋" w:hAnsi="仿宋" w:eastAsia="仿宋" w:cs="宋体"/>
          <w:sz w:val="30"/>
          <w:szCs w:val="30"/>
        </w:rPr>
        <w:t>民法典对招标投标的影响表现在几个方面（法人、非法人组织；代理；民事责任；期间计算；合同通则、典型合同等）</w:t>
      </w:r>
    </w:p>
    <w:p>
      <w:pPr>
        <w:numPr>
          <w:ilvl w:val="0"/>
          <w:numId w:val="2"/>
        </w:numPr>
        <w:spacing w:line="360" w:lineRule="auto"/>
        <w:ind w:left="0" w:firstLine="0"/>
        <w:rPr>
          <w:rFonts w:ascii="仿宋" w:hAnsi="仿宋" w:eastAsia="仿宋" w:cs="宋体"/>
          <w:sz w:val="30"/>
          <w:szCs w:val="30"/>
        </w:rPr>
      </w:pPr>
      <w:r>
        <w:rPr>
          <w:rFonts w:hint="eastAsia" w:ascii="仿宋" w:hAnsi="仿宋" w:eastAsia="仿宋" w:cs="宋体"/>
          <w:sz w:val="30"/>
          <w:szCs w:val="30"/>
        </w:rPr>
        <w:t>《最高人民法院关于审理建设工程施工合同纠纷案件适用法律问题的解释（一）》（法释〔2020〕25号）的解读）</w:t>
      </w:r>
    </w:p>
    <w:p>
      <w:pPr>
        <w:numPr>
          <w:ilvl w:val="0"/>
          <w:numId w:val="2"/>
        </w:numPr>
        <w:spacing w:line="360" w:lineRule="auto"/>
        <w:ind w:left="0" w:firstLine="0"/>
        <w:rPr>
          <w:rFonts w:ascii="仿宋" w:hAnsi="仿宋" w:eastAsia="仿宋" w:cs="宋体"/>
          <w:sz w:val="30"/>
          <w:szCs w:val="30"/>
        </w:rPr>
      </w:pPr>
      <w:r>
        <w:rPr>
          <w:rFonts w:hint="eastAsia" w:ascii="仿宋" w:hAnsi="仿宋" w:eastAsia="仿宋" w:cs="宋体"/>
          <w:sz w:val="30"/>
          <w:szCs w:val="30"/>
        </w:rPr>
        <w:t>案例解析</w:t>
      </w:r>
    </w:p>
    <w:p>
      <w:pPr>
        <w:spacing w:line="360" w:lineRule="auto"/>
        <w:ind w:firstLine="300" w:firstLineChars="100"/>
        <w:rPr>
          <w:rFonts w:ascii="仿宋" w:hAnsi="仿宋" w:eastAsia="仿宋" w:cs="宋体"/>
          <w:sz w:val="30"/>
          <w:szCs w:val="30"/>
        </w:rPr>
      </w:pPr>
      <w:r>
        <w:rPr>
          <w:rFonts w:hint="eastAsia" w:ascii="仿宋" w:hAnsi="仿宋" w:eastAsia="仿宋" w:cs="宋体"/>
          <w:sz w:val="30"/>
          <w:szCs w:val="30"/>
        </w:rPr>
        <w:t>案例1：供应商资格条件纠错</w:t>
      </w:r>
    </w:p>
    <w:p>
      <w:pPr>
        <w:spacing w:line="360" w:lineRule="auto"/>
        <w:ind w:firstLine="300" w:firstLineChars="100"/>
        <w:rPr>
          <w:rFonts w:ascii="仿宋" w:hAnsi="仿宋" w:eastAsia="仿宋" w:cs="宋体"/>
          <w:sz w:val="30"/>
          <w:szCs w:val="30"/>
        </w:rPr>
      </w:pPr>
      <w:r>
        <w:rPr>
          <w:rFonts w:hint="eastAsia" w:ascii="仿宋" w:hAnsi="仿宋" w:eastAsia="仿宋" w:cs="宋体"/>
          <w:sz w:val="30"/>
          <w:szCs w:val="30"/>
        </w:rPr>
        <w:t>案例2：招标投标项目里的公告日历天如何计算</w:t>
      </w:r>
    </w:p>
    <w:p>
      <w:pPr>
        <w:spacing w:line="360" w:lineRule="auto"/>
        <w:ind w:firstLine="300" w:firstLineChars="100"/>
        <w:rPr>
          <w:rFonts w:ascii="仿宋" w:hAnsi="仿宋" w:eastAsia="仿宋" w:cs="宋体"/>
          <w:sz w:val="30"/>
          <w:szCs w:val="30"/>
        </w:rPr>
      </w:pPr>
      <w:r>
        <w:rPr>
          <w:rFonts w:hint="eastAsia" w:ascii="仿宋" w:hAnsi="仿宋" w:eastAsia="仿宋" w:cs="宋体"/>
          <w:sz w:val="30"/>
          <w:szCs w:val="30"/>
        </w:rPr>
        <w:t>案例3：合同主要条款的注意事项</w:t>
      </w:r>
    </w:p>
    <w:p>
      <w:pPr>
        <w:spacing w:beforeLines="50" w:afterLines="50" w:line="360" w:lineRule="auto"/>
        <w:rPr>
          <w:rFonts w:ascii="仿宋" w:hAnsi="仿宋" w:eastAsia="仿宋" w:cs="宋体"/>
          <w:b/>
          <w:bCs/>
          <w:sz w:val="30"/>
          <w:szCs w:val="30"/>
        </w:rPr>
      </w:pPr>
      <w:r>
        <w:rPr>
          <w:rFonts w:hint="eastAsia" w:ascii="仿宋" w:hAnsi="仿宋" w:eastAsia="仿宋" w:cs="宋体"/>
          <w:b/>
          <w:bCs/>
          <w:sz w:val="30"/>
          <w:szCs w:val="30"/>
        </w:rPr>
        <w:t>课程二  新形势下的招标代理转型思路</w:t>
      </w:r>
    </w:p>
    <w:p>
      <w:pPr>
        <w:numPr>
          <w:ilvl w:val="0"/>
          <w:numId w:val="3"/>
        </w:numPr>
        <w:spacing w:line="360" w:lineRule="auto"/>
        <w:ind w:left="-420" w:firstLine="420"/>
        <w:rPr>
          <w:rFonts w:ascii="仿宋" w:hAnsi="仿宋" w:eastAsia="仿宋" w:cs="宋体"/>
          <w:sz w:val="30"/>
          <w:szCs w:val="30"/>
        </w:rPr>
      </w:pPr>
      <w:r>
        <w:rPr>
          <w:rFonts w:hint="eastAsia" w:ascii="仿宋" w:hAnsi="仿宋" w:eastAsia="仿宋" w:cs="宋体"/>
          <w:sz w:val="30"/>
          <w:szCs w:val="30"/>
        </w:rPr>
        <w:t>招标代理行业市场环境</w:t>
      </w:r>
    </w:p>
    <w:p>
      <w:pPr>
        <w:numPr>
          <w:ilvl w:val="0"/>
          <w:numId w:val="4"/>
        </w:numPr>
        <w:spacing w:line="360" w:lineRule="auto"/>
        <w:ind w:left="0" w:firstLine="0"/>
        <w:rPr>
          <w:rFonts w:ascii="仿宋" w:hAnsi="仿宋" w:eastAsia="仿宋" w:cs="宋体"/>
          <w:sz w:val="30"/>
          <w:szCs w:val="30"/>
        </w:rPr>
      </w:pPr>
      <w:r>
        <w:rPr>
          <w:rFonts w:hint="eastAsia" w:ascii="仿宋" w:hAnsi="仿宋" w:eastAsia="仿宋" w:cs="宋体"/>
          <w:sz w:val="30"/>
          <w:szCs w:val="30"/>
        </w:rPr>
        <w:t>目前全国、江西招标代理注册数量（采购+工程），工程类代理机构各项数据（盈利数据、项目量数据等）</w:t>
      </w:r>
    </w:p>
    <w:p>
      <w:pPr>
        <w:numPr>
          <w:ilvl w:val="0"/>
          <w:numId w:val="4"/>
        </w:numPr>
        <w:spacing w:line="360" w:lineRule="auto"/>
        <w:ind w:left="0" w:firstLine="0"/>
        <w:rPr>
          <w:rFonts w:ascii="仿宋" w:hAnsi="仿宋" w:eastAsia="仿宋" w:cs="宋体"/>
          <w:sz w:val="30"/>
          <w:szCs w:val="30"/>
        </w:rPr>
      </w:pPr>
      <w:r>
        <w:rPr>
          <w:rFonts w:hint="eastAsia" w:ascii="仿宋" w:hAnsi="仿宋" w:eastAsia="仿宋" w:cs="宋体"/>
          <w:sz w:val="30"/>
          <w:szCs w:val="30"/>
        </w:rPr>
        <w:t>目前全国各区域各级政府发布了哪些影响招标代理行业发展的政策文件，共性点提炼解读，并据此进行政策发展的合理预判</w:t>
      </w:r>
    </w:p>
    <w:p>
      <w:pPr>
        <w:numPr>
          <w:ilvl w:val="0"/>
          <w:numId w:val="3"/>
        </w:numPr>
        <w:spacing w:line="360" w:lineRule="auto"/>
        <w:ind w:left="-420" w:firstLine="420"/>
        <w:rPr>
          <w:rFonts w:ascii="仿宋" w:hAnsi="仿宋" w:eastAsia="仿宋" w:cs="宋体"/>
          <w:sz w:val="30"/>
          <w:szCs w:val="30"/>
        </w:rPr>
      </w:pPr>
      <w:r>
        <w:rPr>
          <w:rFonts w:hint="eastAsia" w:ascii="仿宋" w:hAnsi="仿宋" w:eastAsia="仿宋" w:cs="宋体"/>
          <w:sz w:val="30"/>
          <w:szCs w:val="30"/>
        </w:rPr>
        <w:t>招标代理转型思路</w:t>
      </w:r>
    </w:p>
    <w:p>
      <w:pPr>
        <w:numPr>
          <w:ilvl w:val="0"/>
          <w:numId w:val="5"/>
        </w:numPr>
        <w:spacing w:line="360" w:lineRule="auto"/>
        <w:ind w:left="0" w:firstLine="0"/>
        <w:rPr>
          <w:rFonts w:ascii="仿宋" w:hAnsi="仿宋" w:eastAsia="仿宋" w:cs="宋体"/>
          <w:sz w:val="30"/>
          <w:szCs w:val="30"/>
        </w:rPr>
      </w:pPr>
      <w:r>
        <w:rPr>
          <w:rFonts w:hint="eastAsia" w:ascii="仿宋" w:hAnsi="仿宋" w:eastAsia="仿宋" w:cs="宋体"/>
          <w:sz w:val="30"/>
          <w:szCs w:val="30"/>
        </w:rPr>
        <w:t>根据目前市场发展趋势，各个招标代理公司应该提前做出哪些举措来应对，提出拥抱电子化转型；</w:t>
      </w:r>
    </w:p>
    <w:p>
      <w:pPr>
        <w:numPr>
          <w:ilvl w:val="0"/>
          <w:numId w:val="5"/>
        </w:numPr>
        <w:spacing w:line="360" w:lineRule="auto"/>
        <w:ind w:left="0" w:firstLine="0"/>
        <w:rPr>
          <w:rFonts w:ascii="仿宋" w:hAnsi="仿宋" w:eastAsia="仿宋" w:cs="宋体"/>
          <w:sz w:val="30"/>
          <w:szCs w:val="30"/>
        </w:rPr>
      </w:pPr>
      <w:r>
        <w:rPr>
          <w:rFonts w:hint="eastAsia" w:ascii="仿宋" w:hAnsi="仿宋" w:eastAsia="仿宋" w:cs="宋体"/>
          <w:sz w:val="30"/>
          <w:szCs w:val="30"/>
        </w:rPr>
        <w:t>依托数据提出招标代理应进行全过程咨询转型及人才培养；</w:t>
      </w:r>
    </w:p>
    <w:p>
      <w:pPr>
        <w:numPr>
          <w:ilvl w:val="0"/>
          <w:numId w:val="3"/>
        </w:numPr>
        <w:spacing w:line="360" w:lineRule="auto"/>
        <w:ind w:left="-420" w:firstLine="420"/>
        <w:rPr>
          <w:rFonts w:ascii="仿宋" w:hAnsi="仿宋" w:eastAsia="仿宋" w:cs="宋体"/>
          <w:sz w:val="30"/>
          <w:szCs w:val="30"/>
        </w:rPr>
      </w:pPr>
      <w:r>
        <w:rPr>
          <w:rFonts w:hint="eastAsia" w:ascii="仿宋" w:hAnsi="仿宋" w:eastAsia="仿宋" w:cs="宋体"/>
          <w:sz w:val="30"/>
          <w:szCs w:val="30"/>
        </w:rPr>
        <w:t>新点电子交易平台的产品介绍</w:t>
      </w:r>
    </w:p>
    <w:p>
      <w:pPr>
        <w:spacing w:line="360" w:lineRule="auto"/>
        <w:ind w:firstLine="450" w:firstLineChars="150"/>
        <w:rPr>
          <w:rFonts w:ascii="仿宋" w:hAnsi="仿宋" w:eastAsia="仿宋" w:cs="宋体"/>
          <w:sz w:val="30"/>
          <w:szCs w:val="30"/>
        </w:rPr>
      </w:pPr>
      <w:r>
        <w:rPr>
          <w:rFonts w:hint="eastAsia" w:ascii="仿宋" w:hAnsi="仿宋" w:eastAsia="仿宋" w:cs="宋体"/>
          <w:sz w:val="30"/>
          <w:szCs w:val="30"/>
        </w:rPr>
        <w:t>简要介绍新点电子交易平台功能点</w:t>
      </w:r>
    </w:p>
    <w:p>
      <w:pPr>
        <w:spacing w:beforeLines="50" w:afterLines="50" w:line="360" w:lineRule="auto"/>
        <w:rPr>
          <w:rFonts w:ascii="仿宋" w:hAnsi="仿宋" w:eastAsia="仿宋" w:cs="宋体"/>
          <w:b/>
          <w:bCs/>
          <w:color w:val="000000" w:themeColor="text1"/>
          <w:sz w:val="30"/>
          <w:szCs w:val="30"/>
        </w:rPr>
      </w:pPr>
      <w:r>
        <w:rPr>
          <w:rFonts w:hint="eastAsia" w:ascii="仿宋" w:hAnsi="仿宋" w:eastAsia="仿宋" w:cs="宋体"/>
          <w:b/>
          <w:bCs/>
          <w:color w:val="000000" w:themeColor="text1"/>
          <w:sz w:val="30"/>
          <w:szCs w:val="30"/>
        </w:rPr>
        <w:t>课程三 有关招投标监管及优化营商环境政策解读</w:t>
      </w:r>
    </w:p>
    <w:p>
      <w:pPr>
        <w:spacing w:line="360" w:lineRule="auto"/>
        <w:rPr>
          <w:rFonts w:ascii="仿宋" w:hAnsi="仿宋" w:eastAsia="仿宋" w:cs="宋体"/>
          <w:color w:val="000000" w:themeColor="text1"/>
          <w:sz w:val="30"/>
          <w:szCs w:val="30"/>
        </w:rPr>
      </w:pPr>
      <w:r>
        <w:rPr>
          <w:rFonts w:hint="eastAsia" w:ascii="仿宋" w:hAnsi="仿宋" w:eastAsia="仿宋" w:cs="宋体"/>
          <w:color w:val="000000" w:themeColor="text1"/>
          <w:sz w:val="30"/>
          <w:szCs w:val="30"/>
        </w:rPr>
        <w:t>1、解读“关于加强全省房屋建筑和市政基础设施工程招标投标监管工作的通知”</w:t>
      </w:r>
    </w:p>
    <w:p>
      <w:pPr>
        <w:spacing w:line="360" w:lineRule="auto"/>
        <w:rPr>
          <w:rFonts w:ascii="仿宋" w:hAnsi="仿宋" w:eastAsia="仿宋" w:cs="宋体"/>
          <w:color w:val="000000" w:themeColor="text1"/>
          <w:sz w:val="30"/>
          <w:szCs w:val="30"/>
        </w:rPr>
      </w:pPr>
      <w:r>
        <w:rPr>
          <w:rFonts w:hint="eastAsia" w:ascii="仿宋" w:hAnsi="仿宋" w:eastAsia="仿宋" w:cs="宋体"/>
          <w:color w:val="000000" w:themeColor="text1"/>
          <w:sz w:val="30"/>
          <w:szCs w:val="30"/>
        </w:rPr>
        <w:t>2、解读“关于建立健全招标投标领域优化营商环境长效机制的通知”</w:t>
      </w:r>
      <w:r>
        <w:rPr>
          <w:rFonts w:hint="eastAsia" w:ascii="仿宋" w:hAnsi="仿宋" w:eastAsia="仿宋" w:cs="宋体"/>
          <w:bCs/>
          <w:color w:val="000000" w:themeColor="text1"/>
          <w:sz w:val="30"/>
          <w:szCs w:val="30"/>
        </w:rPr>
        <w:t xml:space="preserve"> 等政策文件</w:t>
      </w:r>
    </w:p>
    <w:p>
      <w:pPr>
        <w:spacing w:beforeLines="50" w:afterLines="50" w:line="360" w:lineRule="auto"/>
        <w:rPr>
          <w:rFonts w:ascii="仿宋" w:hAnsi="仿宋" w:eastAsia="仿宋" w:cs="宋体"/>
          <w:b/>
          <w:bCs/>
          <w:sz w:val="30"/>
          <w:szCs w:val="30"/>
        </w:rPr>
      </w:pPr>
      <w:r>
        <w:rPr>
          <w:rFonts w:hint="eastAsia" w:ascii="仿宋" w:hAnsi="仿宋" w:eastAsia="仿宋" w:cs="宋体"/>
          <w:b/>
          <w:bCs/>
          <w:sz w:val="30"/>
          <w:szCs w:val="30"/>
        </w:rPr>
        <w:t>课程四 房建市政电子标全流程系统操作</w:t>
      </w:r>
    </w:p>
    <w:p>
      <w:pPr>
        <w:spacing w:line="360" w:lineRule="auto"/>
        <w:rPr>
          <w:rFonts w:ascii="仿宋" w:hAnsi="仿宋" w:eastAsia="仿宋" w:cs="宋体"/>
          <w:sz w:val="30"/>
          <w:szCs w:val="30"/>
        </w:rPr>
      </w:pPr>
      <w:r>
        <w:rPr>
          <w:rFonts w:hint="eastAsia" w:ascii="仿宋" w:hAnsi="仿宋" w:eastAsia="仿宋" w:cs="宋体"/>
          <w:sz w:val="30"/>
          <w:szCs w:val="30"/>
        </w:rPr>
        <w:t>1、江西省房建市政电子标业务系统全流程讲解</w:t>
      </w:r>
    </w:p>
    <w:p>
      <w:pPr>
        <w:spacing w:line="360" w:lineRule="auto"/>
        <w:rPr>
          <w:rFonts w:ascii="仿宋" w:hAnsi="仿宋" w:eastAsia="仿宋" w:cs="宋体"/>
          <w:sz w:val="30"/>
          <w:szCs w:val="30"/>
        </w:rPr>
      </w:pPr>
      <w:r>
        <w:rPr>
          <w:rFonts w:hint="eastAsia" w:ascii="仿宋" w:hAnsi="仿宋" w:eastAsia="仿宋" w:cs="宋体"/>
          <w:sz w:val="30"/>
          <w:szCs w:val="30"/>
        </w:rPr>
        <w:t>2、江西省房建市政电子标业务系统常见问题解答</w:t>
      </w:r>
    </w:p>
    <w:p>
      <w:pPr>
        <w:numPr>
          <w:ilvl w:val="0"/>
          <w:numId w:val="1"/>
        </w:numPr>
        <w:spacing w:line="360" w:lineRule="auto"/>
        <w:rPr>
          <w:rFonts w:ascii="仿宋" w:hAnsi="仿宋" w:eastAsia="仿宋"/>
          <w:sz w:val="30"/>
          <w:szCs w:val="30"/>
        </w:rPr>
      </w:pPr>
      <w:r>
        <w:rPr>
          <w:rFonts w:hint="eastAsia" w:ascii="仿宋" w:hAnsi="仿宋" w:eastAsia="仿宋"/>
          <w:sz w:val="30"/>
          <w:szCs w:val="30"/>
        </w:rPr>
        <w:t>授课师资</w:t>
      </w:r>
    </w:p>
    <w:p>
      <w:pPr>
        <w:numPr>
          <w:ilvl w:val="0"/>
          <w:numId w:val="6"/>
        </w:numPr>
        <w:spacing w:line="360" w:lineRule="auto"/>
        <w:rPr>
          <w:rFonts w:ascii="仿宋" w:hAnsi="仿宋" w:eastAsia="仿宋"/>
          <w:sz w:val="30"/>
          <w:szCs w:val="30"/>
        </w:rPr>
      </w:pPr>
      <w:r>
        <w:rPr>
          <w:rFonts w:hint="eastAsia" w:ascii="仿宋" w:hAnsi="仿宋" w:eastAsia="仿宋"/>
          <w:sz w:val="30"/>
          <w:szCs w:val="30"/>
        </w:rPr>
        <w:t>培训时间及地点</w:t>
      </w:r>
    </w:p>
    <w:p>
      <w:pPr>
        <w:spacing w:line="360" w:lineRule="auto"/>
        <w:rPr>
          <w:rFonts w:ascii="仿宋" w:hAnsi="仿宋" w:eastAsia="仿宋"/>
          <w:sz w:val="30"/>
          <w:szCs w:val="30"/>
        </w:rPr>
      </w:pPr>
      <w:r>
        <w:rPr>
          <w:rFonts w:hint="eastAsia" w:ascii="仿宋" w:hAnsi="仿宋" w:eastAsia="仿宋"/>
          <w:sz w:val="30"/>
          <w:szCs w:val="30"/>
        </w:rPr>
        <w:t>培训时间：2021年12月23日13:30-17:00</w:t>
      </w:r>
    </w:p>
    <w:p>
      <w:pPr>
        <w:spacing w:line="360" w:lineRule="auto"/>
        <w:rPr>
          <w:rFonts w:ascii="仿宋" w:hAnsi="仿宋" w:eastAsia="仿宋" w:cs="宋体"/>
          <w:sz w:val="30"/>
          <w:szCs w:val="30"/>
        </w:rPr>
      </w:pPr>
      <w:r>
        <w:rPr>
          <w:rFonts w:hint="eastAsia" w:ascii="仿宋" w:hAnsi="仿宋" w:eastAsia="仿宋"/>
          <w:sz w:val="30"/>
          <w:szCs w:val="30"/>
        </w:rPr>
        <w:t>培训地点：江西省泰耐克国际大酒店</w:t>
      </w:r>
    </w:p>
    <w:p>
      <w:pPr>
        <w:spacing w:line="360" w:lineRule="auto"/>
        <w:rPr>
          <w:rFonts w:ascii="仿宋" w:hAnsi="仿宋" w:eastAsia="仿宋"/>
          <w:sz w:val="30"/>
          <w:szCs w:val="30"/>
        </w:rPr>
      </w:pPr>
      <w:r>
        <w:rPr>
          <w:rFonts w:hint="eastAsia" w:ascii="仿宋" w:hAnsi="仿宋" w:eastAsia="仿宋"/>
          <w:sz w:val="30"/>
          <w:szCs w:val="30"/>
        </w:rPr>
        <w:t>具体地址：南昌市红谷滩新区新府路28号</w:t>
      </w:r>
    </w:p>
    <w:p>
      <w:pPr>
        <w:numPr>
          <w:ilvl w:val="0"/>
          <w:numId w:val="6"/>
        </w:numPr>
        <w:spacing w:line="360" w:lineRule="auto"/>
        <w:rPr>
          <w:rFonts w:ascii="仿宋" w:hAnsi="仿宋" w:eastAsia="仿宋"/>
          <w:sz w:val="30"/>
          <w:szCs w:val="30"/>
        </w:rPr>
      </w:pPr>
      <w:r>
        <w:rPr>
          <w:rFonts w:hint="eastAsia" w:ascii="仿宋" w:hAnsi="仿宋" w:eastAsia="仿宋"/>
          <w:sz w:val="30"/>
          <w:szCs w:val="30"/>
        </w:rPr>
        <w:t>培训费用</w:t>
      </w:r>
    </w:p>
    <w:p>
      <w:pPr>
        <w:spacing w:line="360" w:lineRule="auto"/>
        <w:rPr>
          <w:rFonts w:ascii="仿宋" w:hAnsi="仿宋" w:eastAsia="仿宋"/>
          <w:sz w:val="30"/>
          <w:szCs w:val="30"/>
        </w:rPr>
      </w:pPr>
      <w:r>
        <w:rPr>
          <w:rFonts w:hint="eastAsia" w:ascii="仿宋" w:hAnsi="仿宋" w:eastAsia="仿宋"/>
          <w:sz w:val="30"/>
          <w:szCs w:val="30"/>
        </w:rPr>
        <w:t>本次培训免费</w:t>
      </w:r>
    </w:p>
    <w:p>
      <w:pPr>
        <w:numPr>
          <w:ilvl w:val="0"/>
          <w:numId w:val="6"/>
        </w:numPr>
        <w:spacing w:line="360" w:lineRule="auto"/>
        <w:rPr>
          <w:rFonts w:ascii="仿宋" w:hAnsi="仿宋" w:eastAsia="仿宋"/>
          <w:sz w:val="30"/>
          <w:szCs w:val="30"/>
        </w:rPr>
      </w:pPr>
      <w:r>
        <w:rPr>
          <w:rFonts w:hint="eastAsia" w:ascii="仿宋" w:hAnsi="仿宋" w:eastAsia="仿宋"/>
          <w:sz w:val="30"/>
          <w:szCs w:val="30"/>
        </w:rPr>
        <w:t>报名和联系方式</w:t>
      </w:r>
    </w:p>
    <w:p>
      <w:pPr>
        <w:spacing w:line="400" w:lineRule="exact"/>
        <w:rPr>
          <w:rFonts w:ascii="仿宋" w:hAnsi="仿宋" w:eastAsia="仿宋" w:cs="宋体"/>
          <w:sz w:val="30"/>
          <w:szCs w:val="30"/>
        </w:rPr>
      </w:pPr>
      <w:r>
        <w:rPr>
          <w:rFonts w:hint="eastAsia" w:ascii="仿宋" w:hAnsi="仿宋" w:eastAsia="仿宋" w:cs="宋体"/>
          <w:sz w:val="30"/>
          <w:szCs w:val="30"/>
        </w:rPr>
        <w:t>方式一：微信扫描二维码填写报名信息。</w:t>
      </w:r>
    </w:p>
    <w:p>
      <w:pPr>
        <w:widowControl/>
        <w:jc w:val="left"/>
        <w:rPr>
          <w:rFonts w:ascii="仿宋" w:hAnsi="仿宋" w:eastAsia="仿宋" w:cs="宋体"/>
          <w:kern w:val="0"/>
          <w:sz w:val="30"/>
          <w:szCs w:val="30"/>
        </w:rPr>
      </w:pPr>
      <w:r>
        <w:rPr>
          <w:rFonts w:ascii="仿宋" w:hAnsi="仿宋" w:eastAsia="仿宋" w:cs="宋体"/>
          <w:kern w:val="0"/>
          <w:sz w:val="30"/>
          <w:szCs w:val="30"/>
        </w:rPr>
        <w:drawing>
          <wp:inline distT="0" distB="0" distL="114300" distR="114300">
            <wp:extent cx="1386205" cy="1318260"/>
            <wp:effectExtent l="0" t="0" r="635" b="762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cstate="print"/>
                    <a:stretch>
                      <a:fillRect/>
                    </a:stretch>
                  </pic:blipFill>
                  <pic:spPr>
                    <a:xfrm>
                      <a:off x="0" y="0"/>
                      <a:ext cx="1386205" cy="1318260"/>
                    </a:xfrm>
                    <a:prstGeom prst="rect">
                      <a:avLst/>
                    </a:prstGeom>
                    <a:noFill/>
                    <a:ln w="9525">
                      <a:noFill/>
                    </a:ln>
                  </pic:spPr>
                </pic:pic>
              </a:graphicData>
            </a:graphic>
          </wp:inline>
        </w:drawing>
      </w:r>
    </w:p>
    <w:p>
      <w:pPr>
        <w:spacing w:line="400" w:lineRule="exact"/>
        <w:rPr>
          <w:rFonts w:ascii="仿宋" w:hAnsi="仿宋" w:eastAsia="仿宋" w:cs="宋体"/>
          <w:sz w:val="30"/>
          <w:szCs w:val="30"/>
        </w:rPr>
      </w:pPr>
      <w:r>
        <w:rPr>
          <w:rFonts w:hint="eastAsia" w:ascii="仿宋" w:hAnsi="仿宋" w:eastAsia="仿宋" w:cs="宋体"/>
          <w:sz w:val="30"/>
          <w:szCs w:val="30"/>
        </w:rPr>
        <w:t>方式二：登录江西省招标投标协会云课堂，点击轮播图跳转填写报名信息。</w:t>
      </w:r>
    </w:p>
    <w:p>
      <w:pPr>
        <w:spacing w:line="400" w:lineRule="exact"/>
        <w:rPr>
          <w:rFonts w:ascii="仿宋" w:hAnsi="仿宋" w:eastAsia="仿宋" w:cs="宋体"/>
          <w:sz w:val="30"/>
          <w:szCs w:val="30"/>
        </w:rPr>
      </w:pPr>
      <w:r>
        <w:fldChar w:fldCharType="begin"/>
      </w:r>
      <w:r>
        <w:instrText xml:space="preserve"> HYPERLINK "http://jxtb.ebpu.com/" </w:instrText>
      </w:r>
      <w:r>
        <w:fldChar w:fldCharType="separate"/>
      </w:r>
      <w:r>
        <w:rPr>
          <w:rStyle w:val="8"/>
          <w:rFonts w:ascii="仿宋" w:hAnsi="仿宋" w:eastAsia="仿宋" w:cs="宋体"/>
          <w:sz w:val="30"/>
          <w:szCs w:val="30"/>
        </w:rPr>
        <w:t>http://jxtb.ebpu.com/</w:t>
      </w:r>
      <w:r>
        <w:rPr>
          <w:rStyle w:val="8"/>
          <w:rFonts w:ascii="仿宋" w:hAnsi="仿宋" w:eastAsia="仿宋" w:cs="宋体"/>
          <w:sz w:val="30"/>
          <w:szCs w:val="30"/>
        </w:rPr>
        <w:fldChar w:fldCharType="end"/>
      </w:r>
    </w:p>
    <w:p>
      <w:pPr>
        <w:spacing w:line="400" w:lineRule="exact"/>
        <w:rPr>
          <w:rFonts w:ascii="仿宋" w:hAnsi="仿宋" w:eastAsia="仿宋" w:cs="宋体"/>
          <w:sz w:val="30"/>
          <w:szCs w:val="30"/>
        </w:rPr>
      </w:pPr>
      <w:r>
        <w:rPr>
          <w:rFonts w:hint="eastAsia" w:ascii="仿宋" w:hAnsi="仿宋" w:eastAsia="仿宋" w:cs="宋体"/>
          <w:sz w:val="30"/>
          <w:szCs w:val="30"/>
        </w:rPr>
        <w:t>联系方式：0791-86259607    周  琪   胡松华</w:t>
      </w:r>
    </w:p>
    <w:p>
      <w:pPr>
        <w:spacing w:line="400" w:lineRule="exact"/>
        <w:rPr>
          <w:rFonts w:ascii="仿宋" w:hAnsi="仿宋" w:eastAsia="仿宋" w:cs="宋体"/>
          <w:sz w:val="30"/>
          <w:szCs w:val="30"/>
        </w:rPr>
      </w:pPr>
      <w:r>
        <w:rPr>
          <w:rFonts w:hint="eastAsia" w:ascii="仿宋" w:hAnsi="仿宋" w:eastAsia="仿宋" w:cs="宋体"/>
          <w:sz w:val="30"/>
          <w:szCs w:val="30"/>
        </w:rPr>
        <w:t xml:space="preserve">          18962289229      徐  蕾</w:t>
      </w:r>
    </w:p>
    <w:p>
      <w:pPr>
        <w:spacing w:line="400" w:lineRule="exact"/>
        <w:rPr>
          <w:rFonts w:hint="eastAsia" w:ascii="仿宋" w:hAnsi="仿宋" w:eastAsia="仿宋" w:cs="宋体"/>
          <w:sz w:val="30"/>
          <w:szCs w:val="30"/>
        </w:rPr>
      </w:pPr>
      <w:r>
        <w:rPr>
          <w:rFonts w:hint="eastAsia" w:ascii="仿宋" w:hAnsi="仿宋" w:eastAsia="仿宋" w:cs="宋体"/>
          <w:sz w:val="30"/>
          <w:szCs w:val="30"/>
        </w:rPr>
        <w:t xml:space="preserve">          18021394751      孙佳宁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仿宋" w:hAnsi="仿宋" w:eastAsia="仿宋" w:cs="仿宋"/>
          <w:i w:val="0"/>
          <w:caps w:val="0"/>
          <w:color w:val="191919"/>
          <w:spacing w:val="0"/>
          <w:sz w:val="30"/>
          <w:szCs w:val="30"/>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132" w:afterAutospacing="0"/>
        <w:ind w:left="0" w:right="0" w:firstLine="0"/>
        <w:jc w:val="left"/>
        <w:textAlignment w:val="auto"/>
        <w:rPr>
          <w:rFonts w:hint="eastAsia" w:ascii="仿宋" w:hAnsi="仿宋" w:eastAsia="仿宋" w:cs="仿宋"/>
          <w:i w:val="0"/>
          <w:caps w:val="0"/>
          <w:color w:val="191919"/>
          <w:spacing w:val="0"/>
          <w:sz w:val="30"/>
          <w:szCs w:val="30"/>
        </w:rPr>
      </w:pPr>
      <w:r>
        <w:rPr>
          <w:rFonts w:hint="eastAsia" w:ascii="仿宋" w:hAnsi="仿宋" w:eastAsia="仿宋" w:cs="仿宋"/>
          <w:i w:val="0"/>
          <w:caps w:val="0"/>
          <w:color w:val="191919"/>
          <w:spacing w:val="0"/>
          <w:sz w:val="30"/>
          <w:szCs w:val="30"/>
          <w:bdr w:val="none" w:color="auto" w:sz="0" w:space="0"/>
          <w:shd w:val="clear" w:fill="FFFFFF"/>
        </w:rPr>
        <w:t>特别注意事项：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132" w:afterAutospacing="0"/>
        <w:ind w:left="0" w:right="0" w:firstLine="0"/>
        <w:jc w:val="left"/>
        <w:textAlignment w:val="auto"/>
        <w:rPr>
          <w:rFonts w:hint="default" w:ascii="仿宋" w:hAnsi="仿宋" w:eastAsia="仿宋" w:cs="仿宋"/>
          <w:i w:val="0"/>
          <w:caps w:val="0"/>
          <w:color w:val="191919"/>
          <w:spacing w:val="0"/>
          <w:sz w:val="30"/>
          <w:szCs w:val="30"/>
          <w:lang w:val="en-US" w:eastAsia="zh-CN"/>
        </w:rPr>
      </w:pPr>
      <w:r>
        <w:rPr>
          <w:rFonts w:hint="eastAsia" w:ascii="仿宋" w:hAnsi="仿宋" w:eastAsia="仿宋" w:cs="仿宋"/>
          <w:i w:val="0"/>
          <w:caps w:val="0"/>
          <w:color w:val="191919"/>
          <w:spacing w:val="0"/>
          <w:sz w:val="30"/>
          <w:szCs w:val="30"/>
          <w:bdr w:val="none" w:color="auto" w:sz="0" w:space="0"/>
          <w:shd w:val="clear" w:fill="FFFFFF"/>
          <w:lang w:val="en-US" w:eastAsia="zh-CN"/>
        </w:rPr>
        <w:t>根据疫情防控要求，参会人员</w:t>
      </w:r>
      <w:r>
        <w:rPr>
          <w:rFonts w:hint="eastAsia" w:ascii="仿宋" w:hAnsi="仿宋" w:eastAsia="仿宋" w:cs="仿宋"/>
          <w:i w:val="0"/>
          <w:caps w:val="0"/>
          <w:color w:val="191919"/>
          <w:spacing w:val="0"/>
          <w:sz w:val="30"/>
          <w:szCs w:val="30"/>
          <w:bdr w:val="none" w:color="auto" w:sz="0" w:space="0"/>
          <w:shd w:val="clear" w:fill="FFFFFF"/>
        </w:rPr>
        <w:t>需全程佩戴口罩，提供“绿码”以便查询，注意手部、面部等的消毒与清洁工作，保持安全社交</w:t>
      </w:r>
      <w:r>
        <w:rPr>
          <w:rFonts w:hint="eastAsia" w:ascii="仿宋" w:hAnsi="仿宋" w:eastAsia="仿宋" w:cs="仿宋"/>
          <w:i w:val="0"/>
          <w:caps w:val="0"/>
          <w:color w:val="191919"/>
          <w:spacing w:val="0"/>
          <w:sz w:val="30"/>
          <w:szCs w:val="30"/>
          <w:bdr w:val="none" w:color="auto" w:sz="0" w:space="0"/>
          <w:shd w:val="clear" w:fill="FFFFFF"/>
          <w:lang w:val="en-US" w:eastAsia="zh-CN"/>
        </w:rPr>
        <w:t>距离</w:t>
      </w:r>
      <w:r>
        <w:rPr>
          <w:rFonts w:hint="eastAsia" w:ascii="仿宋" w:hAnsi="仿宋" w:eastAsia="仿宋" w:cs="仿宋"/>
          <w:i w:val="0"/>
          <w:caps w:val="0"/>
          <w:color w:val="191919"/>
          <w:spacing w:val="0"/>
          <w:sz w:val="30"/>
          <w:szCs w:val="30"/>
          <w:bdr w:val="none" w:color="auto" w:sz="0" w:space="0"/>
          <w:shd w:val="clear" w:fill="FFFFFF"/>
        </w:rPr>
        <w:t>。</w:t>
      </w:r>
      <w:r>
        <w:rPr>
          <w:rFonts w:hint="eastAsia" w:ascii="仿宋" w:hAnsi="仿宋" w:eastAsia="仿宋" w:cs="仿宋"/>
          <w:i w:val="0"/>
          <w:caps w:val="0"/>
          <w:color w:val="191919"/>
          <w:spacing w:val="0"/>
          <w:sz w:val="30"/>
          <w:szCs w:val="30"/>
          <w:bdr w:val="none" w:color="auto" w:sz="0" w:space="0"/>
          <w:shd w:val="clear" w:fill="FFFFFF"/>
          <w:lang w:val="en-US" w:eastAsia="zh-CN"/>
        </w:rPr>
        <w:t>参会人员</w:t>
      </w:r>
      <w:r>
        <w:rPr>
          <w:rFonts w:hint="eastAsia" w:ascii="仿宋" w:hAnsi="仿宋" w:eastAsia="仿宋" w:cs="仿宋"/>
          <w:i w:val="0"/>
          <w:caps w:val="0"/>
          <w:color w:val="191919"/>
          <w:spacing w:val="0"/>
          <w:sz w:val="30"/>
          <w:szCs w:val="30"/>
          <w:bdr w:val="none" w:color="auto" w:sz="0" w:space="0"/>
          <w:shd w:val="clear" w:fill="FFFFFF"/>
        </w:rPr>
        <w:t>需自备培训期间所需防疫物资，如发生任何涉及疫情的可疑现象，及时向当地卫生健康部门报告并立即按照预案采取措施。</w:t>
      </w:r>
      <w:r>
        <w:rPr>
          <w:rFonts w:hint="eastAsia" w:ascii="仿宋" w:hAnsi="仿宋" w:eastAsia="仿宋" w:cs="仿宋"/>
          <w:i w:val="0"/>
          <w:caps w:val="0"/>
          <w:color w:val="191919"/>
          <w:spacing w:val="0"/>
          <w:sz w:val="30"/>
          <w:szCs w:val="30"/>
          <w:bdr w:val="none" w:color="auto" w:sz="0" w:space="0"/>
          <w:shd w:val="clear" w:fill="FFFFFF"/>
          <w:lang w:val="en-US" w:eastAsia="zh-CN"/>
        </w:rPr>
        <w:t>中高风险地区参会人员请持48小时内</w:t>
      </w:r>
      <w:bookmarkStart w:id="0" w:name="_GoBack"/>
      <w:bookmarkEnd w:id="0"/>
      <w:r>
        <w:rPr>
          <w:rFonts w:hint="eastAsia" w:ascii="仿宋" w:hAnsi="仿宋" w:eastAsia="仿宋" w:cs="仿宋"/>
          <w:i w:val="0"/>
          <w:caps w:val="0"/>
          <w:color w:val="191919"/>
          <w:spacing w:val="0"/>
          <w:sz w:val="30"/>
          <w:szCs w:val="30"/>
          <w:bdr w:val="none" w:color="auto" w:sz="0" w:space="0"/>
          <w:shd w:val="clear" w:fill="FFFFFF"/>
          <w:lang w:val="en-US" w:eastAsia="zh-CN"/>
        </w:rPr>
        <w:t>核酸报告。</w:t>
      </w:r>
    </w:p>
    <w:p>
      <w:pPr>
        <w:spacing w:line="400" w:lineRule="exact"/>
        <w:rPr>
          <w:rFonts w:hint="eastAsia" w:ascii="仿宋" w:hAnsi="仿宋" w:eastAsia="仿宋"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AF75"/>
    <w:multiLevelType w:val="singleLevel"/>
    <w:tmpl w:val="82BFAF75"/>
    <w:lvl w:ilvl="0" w:tentative="0">
      <w:start w:val="1"/>
      <w:numFmt w:val="chineseCounting"/>
      <w:suff w:val="nothing"/>
      <w:lvlText w:val="%1、"/>
      <w:lvlJc w:val="left"/>
      <w:rPr>
        <w:rFonts w:hint="eastAsia"/>
      </w:rPr>
    </w:lvl>
  </w:abstractNum>
  <w:abstractNum w:abstractNumId="1">
    <w:nsid w:val="A9E14FCB"/>
    <w:multiLevelType w:val="singleLevel"/>
    <w:tmpl w:val="A9E14FCB"/>
    <w:lvl w:ilvl="0" w:tentative="0">
      <w:start w:val="1"/>
      <w:numFmt w:val="chineseCounting"/>
      <w:suff w:val="nothing"/>
      <w:lvlText w:val="（%1）"/>
      <w:lvlJc w:val="left"/>
      <w:rPr>
        <w:rFonts w:hint="eastAsia"/>
      </w:rPr>
    </w:lvl>
  </w:abstractNum>
  <w:abstractNum w:abstractNumId="2">
    <w:nsid w:val="BBC67CEA"/>
    <w:multiLevelType w:val="singleLevel"/>
    <w:tmpl w:val="BBC67CEA"/>
    <w:lvl w:ilvl="0" w:tentative="0">
      <w:start w:val="1"/>
      <w:numFmt w:val="decimal"/>
      <w:lvlText w:val="(%1)"/>
      <w:lvlJc w:val="left"/>
      <w:pPr>
        <w:ind w:left="635" w:hanging="425"/>
      </w:pPr>
      <w:rPr>
        <w:rFonts w:hint="default"/>
      </w:rPr>
    </w:lvl>
  </w:abstractNum>
  <w:abstractNum w:abstractNumId="3">
    <w:nsid w:val="C0C9C99C"/>
    <w:multiLevelType w:val="singleLevel"/>
    <w:tmpl w:val="C0C9C99C"/>
    <w:lvl w:ilvl="0" w:tentative="0">
      <w:start w:val="1"/>
      <w:numFmt w:val="decimal"/>
      <w:suff w:val="nothing"/>
      <w:lvlText w:val="%1．"/>
      <w:lvlJc w:val="left"/>
      <w:pPr>
        <w:ind w:left="-400" w:firstLine="400"/>
      </w:pPr>
      <w:rPr>
        <w:rFonts w:hint="default"/>
      </w:rPr>
    </w:lvl>
  </w:abstractNum>
  <w:abstractNum w:abstractNumId="4">
    <w:nsid w:val="CEF7D1D1"/>
    <w:multiLevelType w:val="singleLevel"/>
    <w:tmpl w:val="CEF7D1D1"/>
    <w:lvl w:ilvl="0" w:tentative="0">
      <w:start w:val="1"/>
      <w:numFmt w:val="decimal"/>
      <w:lvlText w:val="(%1)"/>
      <w:lvlJc w:val="left"/>
      <w:pPr>
        <w:ind w:left="635" w:hanging="425"/>
      </w:pPr>
      <w:rPr>
        <w:rFonts w:hint="default"/>
      </w:rPr>
    </w:lvl>
  </w:abstractNum>
  <w:abstractNum w:abstractNumId="5">
    <w:nsid w:val="387A4500"/>
    <w:multiLevelType w:val="singleLevel"/>
    <w:tmpl w:val="387A4500"/>
    <w:lvl w:ilvl="0" w:tentative="0">
      <w:start w:val="1"/>
      <w:numFmt w:val="decimal"/>
      <w:suff w:val="nothing"/>
      <w:lvlText w:val="%1．"/>
      <w:lvlJc w:val="left"/>
      <w:pPr>
        <w:ind w:left="-840" w:firstLine="400"/>
      </w:pPr>
      <w:rPr>
        <w:rFont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FA5"/>
    <w:rsid w:val="00061BBD"/>
    <w:rsid w:val="000C6FFC"/>
    <w:rsid w:val="000D76AE"/>
    <w:rsid w:val="000E1406"/>
    <w:rsid w:val="000F0D5D"/>
    <w:rsid w:val="00147BC3"/>
    <w:rsid w:val="00162124"/>
    <w:rsid w:val="002434A5"/>
    <w:rsid w:val="00291FA5"/>
    <w:rsid w:val="003A2865"/>
    <w:rsid w:val="005701C5"/>
    <w:rsid w:val="005B1D72"/>
    <w:rsid w:val="005D1B8D"/>
    <w:rsid w:val="00650489"/>
    <w:rsid w:val="00664428"/>
    <w:rsid w:val="0068091C"/>
    <w:rsid w:val="006B185C"/>
    <w:rsid w:val="006D31D8"/>
    <w:rsid w:val="006F7578"/>
    <w:rsid w:val="008731A3"/>
    <w:rsid w:val="00941FC3"/>
    <w:rsid w:val="00986A68"/>
    <w:rsid w:val="009F7C9C"/>
    <w:rsid w:val="00AC3DA3"/>
    <w:rsid w:val="00B43F60"/>
    <w:rsid w:val="00B7053F"/>
    <w:rsid w:val="00B73D85"/>
    <w:rsid w:val="00C64C87"/>
    <w:rsid w:val="00C65A99"/>
    <w:rsid w:val="00C72D0D"/>
    <w:rsid w:val="00CB0035"/>
    <w:rsid w:val="00D75407"/>
    <w:rsid w:val="00DA0C59"/>
    <w:rsid w:val="00E60A43"/>
    <w:rsid w:val="00EB094E"/>
    <w:rsid w:val="00F061FE"/>
    <w:rsid w:val="00F21E54"/>
    <w:rsid w:val="00F721F1"/>
    <w:rsid w:val="00F97720"/>
    <w:rsid w:val="0FB80E5F"/>
    <w:rsid w:val="13175365"/>
    <w:rsid w:val="139A439A"/>
    <w:rsid w:val="1AB23A71"/>
    <w:rsid w:val="1D326DE7"/>
    <w:rsid w:val="222C0CD1"/>
    <w:rsid w:val="24100849"/>
    <w:rsid w:val="32684E57"/>
    <w:rsid w:val="34C00925"/>
    <w:rsid w:val="3D3C7A88"/>
    <w:rsid w:val="3D641215"/>
    <w:rsid w:val="3E951F7E"/>
    <w:rsid w:val="41AE08D0"/>
    <w:rsid w:val="49957F36"/>
    <w:rsid w:val="53BD0ED5"/>
    <w:rsid w:val="552213E4"/>
    <w:rsid w:val="55DD1CCA"/>
    <w:rsid w:val="599202B2"/>
    <w:rsid w:val="5E2857EA"/>
    <w:rsid w:val="5E914D18"/>
    <w:rsid w:val="61DA5A55"/>
    <w:rsid w:val="63BE035D"/>
    <w:rsid w:val="65232363"/>
    <w:rsid w:val="6D7947E6"/>
    <w:rsid w:val="713F1BFA"/>
    <w:rsid w:val="74C12AF1"/>
    <w:rsid w:val="754E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C2E62-C800-4A57-8105-FC0CB61A4C5E}">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Words>
  <Characters>1158</Characters>
  <Lines>9</Lines>
  <Paragraphs>2</Paragraphs>
  <TotalTime>159</TotalTime>
  <ScaleCrop>false</ScaleCrop>
  <LinksUpToDate>false</LinksUpToDate>
  <CharactersWithSpaces>1358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2021-12-03T07:20:00Z</dcterms:created>
  <dc:creator>Sunjianing</dc:creator>
  <cp:lastModifiedBy>zoe</cp:lastModifiedBy>
  <dcterms:modified xsi:type="dcterms:W3CDTF">2021-12-13T06:05:32Z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A949115CD895433D8B5E284B023BF29A</vt:lpwstr>
  </property>
</Properties>
</file>