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90" w:rsidRPr="00A81790" w:rsidRDefault="00A81790" w:rsidP="00A81790">
      <w:pPr>
        <w:widowControl/>
        <w:jc w:val="center"/>
        <w:rPr>
          <w:rFonts w:asciiTheme="minorEastAsia" w:hAnsiTheme="minorEastAsia"/>
          <w:b/>
          <w:bCs/>
          <w:color w:val="222222"/>
          <w:sz w:val="28"/>
          <w:szCs w:val="28"/>
        </w:rPr>
      </w:pPr>
      <w:r w:rsidRPr="00A81790">
        <w:rPr>
          <w:rFonts w:asciiTheme="minorEastAsia" w:hAnsiTheme="minorEastAsia"/>
          <w:b/>
          <w:bCs/>
          <w:color w:val="222222"/>
          <w:sz w:val="48"/>
          <w:szCs w:val="48"/>
        </w:rPr>
        <w:t>万年县</w:t>
      </w:r>
      <w:r w:rsidRPr="00A81790">
        <w:rPr>
          <w:rFonts w:asciiTheme="minorEastAsia" w:hAnsiTheme="minorEastAsia" w:hint="eastAsia"/>
          <w:b/>
          <w:bCs/>
          <w:color w:val="222222"/>
          <w:sz w:val="48"/>
          <w:szCs w:val="48"/>
        </w:rPr>
        <w:t>珠田派出所用房、民警休息用房及附属工程</w:t>
      </w:r>
      <w:r w:rsidRPr="00A81790">
        <w:rPr>
          <w:rFonts w:asciiTheme="minorEastAsia" w:hAnsiTheme="minorEastAsia" w:cs="宋体" w:hint="eastAsia"/>
          <w:b/>
          <w:bCs/>
          <w:color w:val="333333"/>
          <w:kern w:val="0"/>
          <w:sz w:val="48"/>
          <w:szCs w:val="48"/>
          <w:shd w:val="clear" w:color="auto" w:fill="FFFFFF"/>
        </w:rPr>
        <w:t>中标候选人公示</w:t>
      </w:r>
    </w:p>
    <w:tbl>
      <w:tblPr>
        <w:tblW w:w="4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5"/>
        <w:gridCol w:w="1275"/>
        <w:gridCol w:w="279"/>
        <w:gridCol w:w="1167"/>
        <w:gridCol w:w="113"/>
        <w:gridCol w:w="423"/>
        <w:gridCol w:w="1551"/>
        <w:gridCol w:w="772"/>
        <w:gridCol w:w="89"/>
        <w:gridCol w:w="283"/>
        <w:gridCol w:w="1884"/>
      </w:tblGrid>
      <w:tr w:rsidR="00A81790" w:rsidRPr="00A81790" w:rsidTr="00A81790">
        <w:trPr>
          <w:trHeight w:val="502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A81790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6"/>
                <w:szCs w:val="36"/>
              </w:rPr>
              <w:t>招标工程项目基本信息</w:t>
            </w:r>
          </w:p>
        </w:tc>
      </w:tr>
      <w:tr w:rsidR="00A81790" w:rsidRPr="00A81790" w:rsidTr="00A81790">
        <w:trPr>
          <w:trHeight w:val="502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429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万年县公安局</w:t>
            </w:r>
          </w:p>
        </w:tc>
      </w:tr>
      <w:tr w:rsidR="00A81790" w:rsidRPr="00A81790" w:rsidTr="00A81790">
        <w:trPr>
          <w:trHeight w:val="502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29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/>
                <w:bCs/>
                <w:color w:val="222222"/>
                <w:sz w:val="24"/>
                <w:szCs w:val="24"/>
              </w:rPr>
              <w:t>万年县</w:t>
            </w:r>
            <w:r w:rsidRPr="00A81790">
              <w:rPr>
                <w:rFonts w:asciiTheme="minorEastAsia" w:hAnsiTheme="minorEastAsia" w:hint="eastAsia"/>
                <w:bCs/>
                <w:color w:val="222222"/>
                <w:sz w:val="24"/>
                <w:szCs w:val="24"/>
              </w:rPr>
              <w:t>珠田派出所用房、民警休息用房及附属工程</w:t>
            </w:r>
          </w:p>
        </w:tc>
      </w:tr>
      <w:tr w:rsidR="00A81790" w:rsidRPr="00A81790" w:rsidTr="00A81790">
        <w:trPr>
          <w:trHeight w:val="502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工程地址</w:t>
            </w:r>
          </w:p>
        </w:tc>
        <w:tc>
          <w:tcPr>
            <w:tcW w:w="429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="宋体" w:eastAsia="宋体" w:hAnsi="宋体" w:cs="Times New Roman"/>
                <w:color w:val="444444"/>
                <w:sz w:val="24"/>
                <w:szCs w:val="24"/>
              </w:rPr>
              <w:t>万年县</w:t>
            </w:r>
            <w:r w:rsidRPr="00A81790">
              <w:rPr>
                <w:rFonts w:ascii="宋体" w:eastAsia="宋体" w:hAnsi="宋体" w:cs="宋体" w:hint="eastAsia"/>
                <w:bCs/>
                <w:color w:val="222222"/>
                <w:kern w:val="0"/>
                <w:sz w:val="24"/>
                <w:szCs w:val="24"/>
              </w:rPr>
              <w:t>珠田乡珠田大道以西、沿河路以北</w:t>
            </w:r>
          </w:p>
        </w:tc>
      </w:tr>
      <w:tr w:rsidR="00A81790" w:rsidRPr="00A81790" w:rsidTr="00A81790">
        <w:trPr>
          <w:trHeight w:val="502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4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="宋体" w:eastAsia="宋体" w:hAnsi="宋体" w:cs="Times New Roman" w:hint="eastAsia"/>
                <w:sz w:val="24"/>
                <w:szCs w:val="24"/>
              </w:rPr>
              <w:t>约1650平方米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结构/层数</w:t>
            </w:r>
          </w:p>
        </w:tc>
        <w:tc>
          <w:tcPr>
            <w:tcW w:w="16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2-3层</w:t>
            </w:r>
            <w:r w:rsidRPr="00A81790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bookmarkStart w:id="0" w:name="EB24a8a72d805c4f93adea7767c1c8e7a7"/>
            <w:bookmarkEnd w:id="0"/>
            <w:r w:rsidRPr="00A8179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框架</w:t>
            </w:r>
          </w:p>
        </w:tc>
      </w:tr>
      <w:tr w:rsidR="00A81790" w:rsidRPr="00A81790" w:rsidTr="00A81790">
        <w:trPr>
          <w:trHeight w:val="502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招标范围</w:t>
            </w:r>
          </w:p>
        </w:tc>
        <w:tc>
          <w:tcPr>
            <w:tcW w:w="4296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施工图范围内所有工程项目（以工程量清单为准）</w:t>
            </w:r>
          </w:p>
        </w:tc>
      </w:tr>
      <w:tr w:rsidR="00A81790" w:rsidRPr="00A81790" w:rsidTr="00A81790">
        <w:trPr>
          <w:trHeight w:val="502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149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="宋体" w:eastAsia="宋体" w:hAnsi="宋体" w:cs="Times New Roman" w:hint="eastAsia"/>
                <w:sz w:val="24"/>
                <w:szCs w:val="24"/>
              </w:rPr>
              <w:t>5175968.05元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16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2020年11月16日</w:t>
            </w:r>
          </w:p>
        </w:tc>
      </w:tr>
      <w:tr w:rsidR="00A81790" w:rsidRPr="00A81790" w:rsidTr="00A81790">
        <w:trPr>
          <w:trHeight w:val="502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A81790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6"/>
                <w:szCs w:val="36"/>
              </w:rPr>
              <w:t>中标候选人排序及相关内容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第一中标排序单位名称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hint="eastAsia"/>
                <w:sz w:val="24"/>
                <w:szCs w:val="24"/>
              </w:rPr>
              <w:t>江西双腾建设有限公司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投标资质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施工总承包·建筑工程·建筑工程三级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8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="宋体" w:eastAsia="宋体" w:hAnsi="宋体" w:cs="Times New Roman" w:hint="eastAsia"/>
                <w:sz w:val="24"/>
                <w:szCs w:val="24"/>
              </w:rPr>
              <w:t>5175968.05元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综合评估法总得分</w:t>
            </w:r>
          </w:p>
        </w:tc>
        <w:tc>
          <w:tcPr>
            <w:tcW w:w="16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建造师姓名</w:t>
            </w:r>
          </w:p>
        </w:tc>
        <w:tc>
          <w:tcPr>
            <w:tcW w:w="8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hint="eastAsia"/>
                <w:sz w:val="24"/>
                <w:szCs w:val="24"/>
              </w:rPr>
              <w:t>汤鲤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注册编号</w:t>
            </w:r>
          </w:p>
        </w:tc>
        <w:tc>
          <w:tcPr>
            <w:tcW w:w="16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hint="eastAsia"/>
                <w:sz w:val="24"/>
                <w:szCs w:val="24"/>
              </w:rPr>
              <w:t>赣236192075121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建造师等级</w:t>
            </w:r>
          </w:p>
        </w:tc>
        <w:tc>
          <w:tcPr>
            <w:tcW w:w="8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注册专业</w:t>
            </w:r>
          </w:p>
        </w:tc>
        <w:tc>
          <w:tcPr>
            <w:tcW w:w="16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建筑工程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第二中标排序单位名称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投标资质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/元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综合评估法总得分</w:t>
            </w:r>
          </w:p>
        </w:tc>
        <w:tc>
          <w:tcPr>
            <w:tcW w:w="16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/分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建造师姓名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注册编号</w:t>
            </w:r>
          </w:p>
        </w:tc>
        <w:tc>
          <w:tcPr>
            <w:tcW w:w="16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建造师等级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注册专业</w:t>
            </w:r>
          </w:p>
        </w:tc>
        <w:tc>
          <w:tcPr>
            <w:tcW w:w="16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第三中标排序单位名称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投标资质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/元</w:t>
            </w:r>
          </w:p>
        </w:tc>
        <w:tc>
          <w:tcPr>
            <w:tcW w:w="161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综合评估法总得分</w:t>
            </w:r>
          </w:p>
        </w:tc>
        <w:tc>
          <w:tcPr>
            <w:tcW w:w="1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/分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建造师姓名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  <w:tc>
          <w:tcPr>
            <w:tcW w:w="161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注册编号</w:t>
            </w:r>
          </w:p>
        </w:tc>
        <w:tc>
          <w:tcPr>
            <w:tcW w:w="1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建造师等级</w:t>
            </w:r>
          </w:p>
        </w:tc>
        <w:tc>
          <w:tcPr>
            <w:tcW w:w="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  <w:tc>
          <w:tcPr>
            <w:tcW w:w="161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注册专业</w:t>
            </w:r>
          </w:p>
        </w:tc>
        <w:tc>
          <w:tcPr>
            <w:tcW w:w="11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A81790" w:rsidRPr="00A81790" w:rsidTr="00A81790">
        <w:trPr>
          <w:trHeight w:val="502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A81790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6"/>
                <w:szCs w:val="36"/>
              </w:rPr>
              <w:t>本工程项目资格审查情况</w:t>
            </w:r>
          </w:p>
        </w:tc>
      </w:tr>
      <w:tr w:rsidR="00A81790" w:rsidRPr="00A81790" w:rsidTr="00A81790">
        <w:trPr>
          <w:trHeight w:val="502"/>
        </w:trPr>
        <w:tc>
          <w:tcPr>
            <w:tcW w:w="15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资格审查方式</w:t>
            </w:r>
          </w:p>
        </w:tc>
        <w:tc>
          <w:tcPr>
            <w:tcW w:w="9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资格后审</w:t>
            </w: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资格审查方法</w:t>
            </w:r>
          </w:p>
        </w:tc>
        <w:tc>
          <w:tcPr>
            <w:tcW w:w="12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合格制</w:t>
            </w:r>
          </w:p>
        </w:tc>
      </w:tr>
      <w:tr w:rsidR="00A81790" w:rsidRPr="00A81790" w:rsidTr="00A81790">
        <w:trPr>
          <w:trHeight w:val="502"/>
        </w:trPr>
        <w:tc>
          <w:tcPr>
            <w:tcW w:w="15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递交资格审查文件单位的数量</w:t>
            </w:r>
          </w:p>
        </w:tc>
        <w:tc>
          <w:tcPr>
            <w:tcW w:w="344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152</w:t>
            </w:r>
          </w:p>
        </w:tc>
      </w:tr>
      <w:tr w:rsidR="00A81790" w:rsidRPr="00A81790" w:rsidTr="00A81790">
        <w:trPr>
          <w:trHeight w:val="502"/>
        </w:trPr>
        <w:tc>
          <w:tcPr>
            <w:tcW w:w="15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通过资审的家数</w:t>
            </w:r>
          </w:p>
        </w:tc>
        <w:tc>
          <w:tcPr>
            <w:tcW w:w="9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4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未通过资审的家数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A81790" w:rsidRPr="00A81790" w:rsidTr="00A81790">
        <w:trPr>
          <w:trHeight w:val="502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A81790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6"/>
                <w:szCs w:val="36"/>
              </w:rPr>
              <w:t>中标候选人资格审查时申报的业绩情况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第一中标排序单位名称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hint="eastAsia"/>
                <w:sz w:val="24"/>
                <w:szCs w:val="24"/>
              </w:rPr>
              <w:t>江西双腾建设有限公司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申报的业绩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第二中标排序单位名称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申报的业绩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第三中标排序单位名称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申报的业绩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1790" w:rsidRPr="00A81790" w:rsidTr="00A81790">
        <w:trPr>
          <w:trHeight w:val="502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A81790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6"/>
                <w:szCs w:val="36"/>
              </w:rPr>
              <w:t>中标价中的暂定费用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暂定金额费用小计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元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暂估价材料费用小计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元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其他暂定费用小计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元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暂定金额和暂估价费用合计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元</w:t>
            </w:r>
          </w:p>
        </w:tc>
      </w:tr>
      <w:tr w:rsidR="00A81790" w:rsidRPr="00A81790" w:rsidTr="00A81790">
        <w:trPr>
          <w:trHeight w:val="502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A81790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6"/>
                <w:szCs w:val="36"/>
              </w:rPr>
              <w:t>投标文件中合同主要条款的承诺内容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第一中标排序单位名称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hint="eastAsia"/>
                <w:sz w:val="24"/>
                <w:szCs w:val="24"/>
              </w:rPr>
              <w:t>江西双腾建设有限公司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承诺内容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第二中标排序单位名称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承诺内容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第三中标排序单位名称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承诺内容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1790" w:rsidRPr="00A81790" w:rsidTr="00A81790">
        <w:trPr>
          <w:trHeight w:val="502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A8179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原中标候选人废标原因及其依据</w:t>
            </w: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废标原因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1790" w:rsidRPr="00A81790" w:rsidTr="00A81790">
        <w:trPr>
          <w:trHeight w:val="502"/>
        </w:trPr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817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认定的依据</w:t>
            </w:r>
          </w:p>
        </w:tc>
        <w:tc>
          <w:tcPr>
            <w:tcW w:w="359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A81790" w:rsidRPr="00A81790" w:rsidRDefault="00A81790" w:rsidP="00A8179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12"/>
      </w:tblGrid>
      <w:tr w:rsidR="00A81790" w:rsidRPr="00A81790" w:rsidTr="00A81790">
        <w:trPr>
          <w:trHeight w:val="460"/>
        </w:trPr>
        <w:tc>
          <w:tcPr>
            <w:tcW w:w="0" w:type="auto"/>
            <w:shd w:val="clear" w:color="auto" w:fill="FFFFFF"/>
            <w:vAlign w:val="center"/>
            <w:hideMark/>
          </w:tcPr>
          <w:p w:rsidR="00A81790" w:rsidRPr="00A81790" w:rsidRDefault="00A81790" w:rsidP="00A81790">
            <w:pPr>
              <w:pStyle w:val="a5"/>
              <w:rPr>
                <w:kern w:val="0"/>
              </w:rPr>
            </w:pPr>
            <w:r w:rsidRPr="00A81790">
              <w:rPr>
                <w:rFonts w:hint="eastAsia"/>
                <w:kern w:val="0"/>
              </w:rPr>
              <w:t>注：</w:t>
            </w:r>
            <w:r w:rsidRPr="00A81790">
              <w:rPr>
                <w:rFonts w:hint="eastAsia"/>
                <w:kern w:val="0"/>
              </w:rPr>
              <w:t>1</w:t>
            </w:r>
            <w:r w:rsidRPr="00A81790">
              <w:rPr>
                <w:rFonts w:hint="eastAsia"/>
                <w:kern w:val="0"/>
              </w:rPr>
              <w:t>、若招标项目为构筑物或市政工程，招标工程项目基本信息中的“建筑面积”和“结构</w:t>
            </w:r>
            <w:r w:rsidRPr="00A81790">
              <w:rPr>
                <w:rFonts w:hint="eastAsia"/>
                <w:kern w:val="0"/>
              </w:rPr>
              <w:t>/</w:t>
            </w:r>
            <w:r w:rsidRPr="00A81790">
              <w:rPr>
                <w:rFonts w:hint="eastAsia"/>
                <w:kern w:val="0"/>
              </w:rPr>
              <w:t>层数”则修改为：“构筑物容积”和“结构</w:t>
            </w:r>
            <w:r w:rsidRPr="00A81790">
              <w:rPr>
                <w:rFonts w:hint="eastAsia"/>
                <w:kern w:val="0"/>
              </w:rPr>
              <w:t>/</w:t>
            </w:r>
            <w:r w:rsidRPr="00A81790">
              <w:rPr>
                <w:rFonts w:hint="eastAsia"/>
                <w:kern w:val="0"/>
              </w:rPr>
              <w:t>高度”或者修改为“规模”和“用途”。</w:t>
            </w:r>
            <w:r w:rsidRPr="00A81790">
              <w:rPr>
                <w:rFonts w:hint="eastAsia"/>
                <w:kern w:val="0"/>
              </w:rPr>
              <w:br/>
              <w:t>       2</w:t>
            </w:r>
            <w:r w:rsidRPr="00A81790">
              <w:rPr>
                <w:rFonts w:hint="eastAsia"/>
                <w:kern w:val="0"/>
              </w:rPr>
              <w:t>、在填写“投标文件被判定为无效投标的投标人名称、无效投标原因及其依据”内容时，填写栏目按被无效投标单位的数量自行添加。</w:t>
            </w:r>
            <w:r w:rsidRPr="00A81790">
              <w:rPr>
                <w:rFonts w:hint="eastAsia"/>
                <w:kern w:val="0"/>
              </w:rPr>
              <w:br/>
              <w:t>       3</w:t>
            </w:r>
            <w:r w:rsidRPr="00A81790">
              <w:rPr>
                <w:rFonts w:hint="eastAsia"/>
                <w:kern w:val="0"/>
              </w:rPr>
              <w:t>、当中标候选人公示后出现投诉纠纷，原中标候选人经认定为无效投标，须重新进行中标候选人第二次公示（或者中标候选人第三次公示），此时应当需填写“原中标候选人无效投标原因及其依据”，同时按规定重新填写“第一中标排序单位名称”、“第二中标排序单位名称”和相关内容。</w:t>
            </w:r>
          </w:p>
        </w:tc>
      </w:tr>
    </w:tbl>
    <w:p w:rsidR="00AC67FE" w:rsidRPr="00A81790" w:rsidRDefault="00AC67FE"/>
    <w:sectPr w:rsidR="00AC67FE" w:rsidRPr="00A81790" w:rsidSect="00B227C3">
      <w:pgSz w:w="11907" w:h="16840" w:code="9"/>
      <w:pgMar w:top="851" w:right="1094" w:bottom="851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07" w:rsidRDefault="00DA5307" w:rsidP="00A81790">
      <w:r>
        <w:separator/>
      </w:r>
    </w:p>
  </w:endnote>
  <w:endnote w:type="continuationSeparator" w:id="0">
    <w:p w:rsidR="00DA5307" w:rsidRDefault="00DA5307" w:rsidP="00A81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07" w:rsidRDefault="00DA5307" w:rsidP="00A81790">
      <w:r>
        <w:separator/>
      </w:r>
    </w:p>
  </w:footnote>
  <w:footnote w:type="continuationSeparator" w:id="0">
    <w:p w:rsidR="00DA5307" w:rsidRDefault="00DA5307" w:rsidP="00A81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790"/>
    <w:rsid w:val="001A522E"/>
    <w:rsid w:val="002235DA"/>
    <w:rsid w:val="00585922"/>
    <w:rsid w:val="006B4C10"/>
    <w:rsid w:val="00776023"/>
    <w:rsid w:val="007B4DE3"/>
    <w:rsid w:val="00A81790"/>
    <w:rsid w:val="00AC67FE"/>
    <w:rsid w:val="00B227C3"/>
    <w:rsid w:val="00B47613"/>
    <w:rsid w:val="00BC00F5"/>
    <w:rsid w:val="00DA5307"/>
    <w:rsid w:val="00E67569"/>
    <w:rsid w:val="00F4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790"/>
    <w:rPr>
      <w:sz w:val="18"/>
      <w:szCs w:val="18"/>
    </w:rPr>
  </w:style>
  <w:style w:type="paragraph" w:styleId="a5">
    <w:name w:val="No Spacing"/>
    <w:uiPriority w:val="1"/>
    <w:qFormat/>
    <w:rsid w:val="00A81790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2020-11-19T01:52:00Z</dcterms:created>
  <dcterms:modified xsi:type="dcterms:W3CDTF">2020-11-19T01:52:00Z</dcterms:modified>
</cp:coreProperties>
</file>